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Tunku Abdul Rahman University of</w:t>
      </w:r>
    </w:p>
    <w:p>
      <w:pPr>
        <w:spacing w:before="0" w:after="40"/>
        <w:jc w:val="center"/>
      </w:pPr>
      <w:r>
        <w:rPr>
          <w:rFonts w:ascii="Times New Roman" w:hAnsi="Times New Roman"/>
          <w:b/>
          <w:sz w:val="26"/>
        </w:rPr>
        <w:t>Management and Technology</w:t>
      </w:r>
    </w:p>
    <w:p>
      <w:pPr>
        <w:spacing w:before="0" w:after="40"/>
        <w:jc w:val="center"/>
      </w:pPr>
      <w:r>
        <w:rPr>
          <w:rFonts w:ascii="Times New Roman" w:hAnsi="Times New Roman"/>
          <w:b/>
          <w:sz w:val="26"/>
        </w:rPr>
        <w:t>Faculty of Computing and Information Technology</w:t>
      </w:r>
    </w:p>
    <w:p>
      <w:pPr>
        <w:spacing w:before="0" w:after="40"/>
        <w:jc w:val="center"/>
      </w:pPr>
      <w:r>
        <w:rPr>
          <w:rFonts w:ascii="Times New Roman" w:hAnsi="Times New Roman"/>
          <w:b/>
          <w:sz w:val="26"/>
        </w:rPr>
        <w:t>Industrial Training Progress Report</w:t>
      </w:r>
    </w:p>
    <w:p>
      <w:pPr>
        <w:spacing w:before="0" w:after="40"/>
        <w:jc w:val="center"/>
      </w:pPr>
      <w:r>
        <w:rPr>
          <w:rFonts w:ascii="Times New Roman" w:hAnsi="Times New Roman"/>
          <w:b w:val="0"/>
          <w:sz w:val="24"/>
        </w:rPr>
        <w:t>Activity Log</w:t>
      </w:r>
    </w:p>
    <w:p/>
    <w:p>
      <w:pPr>
        <w:spacing w:before="0" w:after="80"/>
      </w:pPr>
      <w:r>
        <w:rPr>
          <w:rFonts w:ascii="Times New Roman" w:hAnsi="Times New Roman"/>
          <w:sz w:val="22"/>
        </w:rPr>
        <w:t>Name of Trainee:</w:t>
      </w:r>
      <w:r>
        <w:tab/>
        <w:tab/>
      </w:r>
      <w:r>
        <w:rPr>
          <w:rFonts w:ascii="Times New Roman" w:hAnsi="Times New Roman"/>
          <w:sz w:val="22"/>
        </w:rPr>
        <w:t>OOI YU ZHEN</w:t>
      </w:r>
    </w:p>
    <w:p>
      <w:pPr>
        <w:spacing w:before="0" w:after="80"/>
      </w:pPr>
      <w:r>
        <w:rPr>
          <w:rFonts w:ascii="Times New Roman" w:hAnsi="Times New Roman"/>
          <w:sz w:val="22"/>
        </w:rPr>
        <w:t>Name of Company:</w:t>
      </w:r>
      <w:r>
        <w:tab/>
        <w:tab/>
      </w:r>
      <w:r>
        <w:rPr>
          <w:rFonts w:ascii="Times New Roman" w:hAnsi="Times New Roman"/>
          <w:sz w:val="22"/>
        </w:rPr>
        <w:t>Eng Sheng Sdn. Bhd.</w:t>
      </w:r>
    </w:p>
    <w:p>
      <w:pPr>
        <w:spacing w:before="0" w:after="80"/>
      </w:pPr>
      <w:r>
        <w:rPr>
          <w:rFonts w:ascii="Times New Roman" w:hAnsi="Times New Roman"/>
          <w:sz w:val="22"/>
        </w:rPr>
        <w:t>Month/Year</w:t>
      </w:r>
      <w:r>
        <w:tab/>
        <w:tab/>
      </w:r>
      <w:r>
        <w:rPr>
          <w:rFonts w:ascii="Times New Roman" w:hAnsi="Times New Roman"/>
          <w:sz w:val="22"/>
        </w:rPr>
        <w:t>JUNE/2026</w:t>
      </w:r>
    </w:p>
    <w:p/>
    <w:tbl>
      <w:tblPr>
        <w:tblStyle w:val="TableGrid"/>
        <w:tblW w:type="auto" w:w="0"/>
        <w:tblLook w:firstColumn="1" w:firstRow="1" w:lastColumn="0" w:lastRow="0" w:noHBand="0" w:noVBand="1" w:val="04A0"/>
      </w:tblPr>
      <w:tblGrid>
        <w:gridCol w:w="4702"/>
        <w:gridCol w:w="4702"/>
      </w:tblGrid>
      <w:tr>
        <w:tc>
          <w:tcPr>
            <w:tcW w:type="dxa" w:w="1152"/>
            <w:shd w:val="clear" w:color="auto" w:fill="D3D3D3"/>
          </w:tcPr>
          <w:p>
            <w:pPr>
              <w:jc w:val="center"/>
            </w:pPr>
            <w:r>
              <w:rPr>
                <w:rFonts w:ascii="Times New Roman" w:hAnsi="Times New Roman"/>
                <w:b/>
                <w:sz w:val="22"/>
              </w:rPr>
              <w:t>Week</w:t>
            </w:r>
          </w:p>
        </w:tc>
        <w:tc>
          <w:tcPr>
            <w:tcW w:type="dxa" w:w="7920"/>
            <w:shd w:val="clear" w:color="auto" w:fill="D3D3D3"/>
          </w:tcPr>
          <w:p>
            <w:pPr>
              <w:jc w:val="center"/>
            </w:pPr>
            <w:r>
              <w:rPr>
                <w:rFonts w:ascii="Times New Roman" w:hAnsi="Times New Roman"/>
                <w:b/>
                <w:sz w:val="22"/>
              </w:rPr>
              <w:t>Projects / Activities</w:t>
            </w:r>
          </w:p>
        </w:tc>
      </w:tr>
      <w:tr>
        <w:tc>
          <w:tcPr>
            <w:tcW w:type="dxa" w:w="1152"/>
            <w:vAlign w:val="center"/>
          </w:tcPr>
          <w:p>
            <w:pPr>
              <w:jc w:val="center"/>
            </w:pPr>
            <w:r>
              <w:rPr>
                <w:rFonts w:ascii="Times New Roman" w:hAnsi="Times New Roman"/>
                <w:b/>
                <w:sz w:val="22"/>
              </w:rPr>
              <w:t>1</w:t>
            </w:r>
          </w:p>
        </w:tc>
        <w:tc>
          <w:tcPr>
            <w:tcW w:type="dxa" w:w="7920"/>
          </w:tcPr>
          <w:p>
            <w:pPr>
              <w:pStyle w:val="ListBullet"/>
              <w:spacing w:before="0" w:after="80"/>
            </w:pPr>
            <w:r>
              <w:rPr>
                <w:rFonts w:ascii="Times New Roman" w:hAnsi="Times New Roman"/>
                <w:sz w:val="20"/>
              </w:rPr>
              <w:t>Monitored the deployed WhatsApp-based lorry assignment system during its initial live operation period. Verified end-to-end message flow, file exchange, and assignment output correctness under real daily usage conditions.</w:t>
            </w:r>
          </w:p>
          <w:p>
            <w:pPr>
              <w:pStyle w:val="ListBullet"/>
              <w:spacing w:before="0" w:after="80"/>
            </w:pPr>
            <w:r>
              <w:rPr>
                <w:rFonts w:ascii="Times New Roman" w:hAnsi="Times New Roman"/>
                <w:sz w:val="20"/>
              </w:rPr>
              <w:t>Investigated and identified root causes for post-deployment defects surfaced during live usage, including incorrect date-based filtering in the remarks parser and session state persistence issues in the daily assignment log.</w:t>
            </w:r>
          </w:p>
          <w:p>
            <w:pPr>
              <w:pStyle w:val="ListBullet"/>
              <w:spacing w:before="0" w:after="80"/>
            </w:pPr>
            <w:r>
              <w:rPr>
                <w:rFonts w:ascii="Times New Roman" w:hAnsi="Times New Roman"/>
                <w:sz w:val="20"/>
              </w:rPr>
              <w:t>Reviewed the full assignment rule set against live operational data and documented a prioritised list of rule inconsistencies and edge cases for the next development iteration.</w:t>
            </w:r>
          </w:p>
        </w:tc>
      </w:tr>
      <w:tr>
        <w:tc>
          <w:tcPr>
            <w:tcW w:type="dxa" w:w="1152"/>
            <w:vAlign w:val="center"/>
          </w:tcPr>
          <w:p>
            <w:pPr>
              <w:jc w:val="center"/>
            </w:pPr>
            <w:r>
              <w:rPr>
                <w:rFonts w:ascii="Times New Roman" w:hAnsi="Times New Roman"/>
                <w:b/>
                <w:sz w:val="22"/>
              </w:rPr>
              <w:t>2</w:t>
            </w:r>
          </w:p>
        </w:tc>
        <w:tc>
          <w:tcPr>
            <w:tcW w:type="dxa" w:w="7920"/>
          </w:tcPr>
          <w:p>
            <w:pPr>
              <w:pStyle w:val="ListBullet"/>
              <w:spacing w:before="0" w:after="80"/>
            </w:pPr>
            <w:r>
              <w:rPr>
                <w:rFonts w:ascii="Times New Roman" w:hAnsi="Times New Roman"/>
                <w:sz w:val="20"/>
              </w:rPr>
              <w:t>Implemented a route-direction guard across all assignment and overflow passes to prevent geographically opposing delivery orders from being co-assigned to the same vehicle, resolving incorrect multi-directional grouping.</w:t>
            </w:r>
          </w:p>
          <w:p>
            <w:pPr>
              <w:pStyle w:val="ListBullet"/>
              <w:spacing w:before="0" w:after="80"/>
            </w:pPr>
            <w:r>
              <w:rPr>
                <w:rFonts w:ascii="Times New Roman" w:hAnsi="Times New Roman"/>
                <w:sz w:val="20"/>
              </w:rPr>
              <w:t>Fixed the capacity utilisation threshold logic to correctly enforce an 80% load target before triggering a vehicle upgrade split, and corrected the fill pass to consolidate partial loads up to the threshold before allocating overflow to a second unit.</w:t>
            </w:r>
          </w:p>
          <w:p>
            <w:pPr>
              <w:pStyle w:val="ListBullet"/>
              <w:spacing w:before="0" w:after="80"/>
            </w:pPr>
            <w:r>
              <w:rPr>
                <w:rFonts w:ascii="Times New Roman" w:hAnsi="Times New Roman"/>
                <w:sz w:val="20"/>
              </w:rPr>
              <w:t>Added earliest-date-first ordering across all assignment passes to ensure older outstanding orders are prioritised over newer ones when fleet capacity is limited.</w:t>
            </w:r>
          </w:p>
          <w:p>
            <w:pPr>
              <w:pStyle w:val="ListBullet"/>
              <w:spacing w:before="0" w:after="80"/>
            </w:pPr>
            <w:r>
              <w:rPr>
                <w:rFonts w:ascii="Times New Roman" w:hAnsi="Times New Roman"/>
                <w:sz w:val="20"/>
              </w:rPr>
              <w:t>Tightened the urban route guard to enforce corridor-group-only merging, blocking cross-corridor co-assignment even between routes of the same classification.</w:t>
            </w:r>
          </w:p>
          <w:p>
            <w:pPr>
              <w:pStyle w:val="ListBullet"/>
              <w:spacing w:before="0" w:after="80"/>
            </w:pPr>
            <w:r>
              <w:rPr>
                <w:rFonts w:ascii="Times New Roman" w:hAnsi="Times New Roman"/>
                <w:sz w:val="20"/>
              </w:rPr>
              <w:t>Fixed the date selection flow to correctly include Saturday as a working day while excluding Sunday only.</w:t>
            </w:r>
          </w:p>
        </w:tc>
      </w:tr>
      <w:tr>
        <w:tc>
          <w:tcPr>
            <w:tcW w:type="dxa" w:w="1152"/>
            <w:vAlign w:val="center"/>
          </w:tcPr>
          <w:p>
            <w:pPr>
              <w:jc w:val="center"/>
            </w:pPr>
            <w:r>
              <w:rPr>
                <w:rFonts w:ascii="Times New Roman" w:hAnsi="Times New Roman"/>
                <w:b/>
                <w:sz w:val="22"/>
              </w:rPr>
              <w:t>3</w:t>
            </w:r>
          </w:p>
        </w:tc>
        <w:tc>
          <w:tcPr>
            <w:tcW w:type="dxa" w:w="7920"/>
          </w:tcPr>
          <w:p>
            <w:pPr>
              <w:pStyle w:val="ListBullet"/>
              <w:spacing w:before="0" w:after="80"/>
            </w:pPr>
            <w:r>
              <w:rPr>
                <w:rFonts w:ascii="Times New Roman" w:hAnsi="Times New Roman"/>
                <w:sz w:val="20"/>
              </w:rPr>
              <w:t>Refactored all assignment business-rule constants into a centralised configuration module (assignment_config.py) and created a companion rules reference file (ASSIGNMENT_RULES.md) loaded at system startup, separating operational parameters from engine logic to enable rule updates without code changes.</w:t>
            </w:r>
          </w:p>
          <w:p>
            <w:pPr>
              <w:pStyle w:val="ListBullet"/>
              <w:spacing w:before="0" w:after="80"/>
            </w:pPr>
            <w:r>
              <w:rPr>
                <w:rFonts w:ascii="Times New Roman" w:hAnsi="Times New Roman"/>
                <w:sz w:val="20"/>
              </w:rPr>
              <w:t>Replaced hardcoded lorry-to-route mappings with a data-driven preferred lorry lookup table, and added a free-text tonnage cap parser to the remarks field supporting variable natural-language phrasings.</w:t>
            </w:r>
          </w:p>
          <w:p>
            <w:pPr>
              <w:pStyle w:val="ListBullet"/>
              <w:spacing w:before="0" w:after="80"/>
            </w:pPr>
            <w:r>
              <w:rPr>
                <w:rFonts w:ascii="Times New Roman" w:hAnsi="Times New Roman"/>
                <w:sz w:val="20"/>
              </w:rPr>
              <w:t>Refactored the DO merge logic to apply a three-level priority: route match first, same-city consolidation second, and same-state nearest-longitude grouping third. Added a pre-merge pass for same-route-prefix sub-buckets to resolve incorrect route splitting.</w:t>
            </w:r>
          </w:p>
          <w:p>
            <w:pPr>
              <w:pStyle w:val="ListBullet"/>
              <w:spacing w:before="0" w:after="80"/>
            </w:pPr>
            <w:r>
              <w:rPr>
                <w:rFonts w:ascii="Times New Roman" w:hAnsi="Times New Roman"/>
                <w:sz w:val="20"/>
              </w:rPr>
              <w:t>Integrated OSRM road-network routing as the primary stop-sequencing method with haversine as fallback, and replaced the latitude-sweep ordering with a greedy nearest-neighbour algorithm to minimise total trip distance in the generated manifests.</w:t>
            </w:r>
          </w:p>
          <w:p>
            <w:pPr>
              <w:pStyle w:val="ListBullet"/>
              <w:spacing w:before="0" w:after="80"/>
            </w:pPr>
            <w:r>
              <w:rPr>
                <w:rFonts w:ascii="Times New Roman" w:hAnsi="Times New Roman"/>
                <w:sz w:val="20"/>
              </w:rPr>
              <w:t>Added a return-to-depot row and round-trip ETA summary to trip manifests, and fixed stop-ordering to use a principal-axis geographic sweep instead of single-dimension coordinate sorting.</w:t>
            </w:r>
          </w:p>
          <w:p>
            <w:pPr>
              <w:pStyle w:val="ListBullet"/>
              <w:spacing w:before="0" w:after="80"/>
            </w:pPr>
            <w:r>
              <w:rPr>
                <w:rFonts w:ascii="Times New Roman" w:hAnsi="Times New Roman"/>
                <w:sz w:val="20"/>
              </w:rPr>
              <w:t>Resolved a state-compatibility exclusion bug causing eligible lorries to be incorrectly filtered on multi-state route buckets, and corrected preferred-owner logic to treat owner assignment as a hard constraint with fallback only on full capacity.</w:t>
            </w:r>
          </w:p>
          <w:p>
            <w:pPr>
              <w:pStyle w:val="ListBullet"/>
              <w:spacing w:before="0" w:after="80"/>
            </w:pPr>
            <w:r>
              <w:rPr>
                <w:rFonts w:ascii="Times New Roman" w:hAnsi="Times New Roman"/>
                <w:sz w:val="20"/>
              </w:rPr>
              <w:t>Wrote and published a comprehensive operator and maintenance manual covering system architecture, assignment rules, data file formats, deployment configuration, restart procedures, and troubleshooting reference.</w:t>
            </w:r>
          </w:p>
        </w:tc>
      </w:tr>
      <w:tr>
        <w:tc>
          <w:tcPr>
            <w:tcW w:type="dxa" w:w="1152"/>
            <w:vAlign w:val="center"/>
          </w:tcPr>
          <w:p>
            <w:pPr>
              <w:jc w:val="center"/>
            </w:pPr>
            <w:r>
              <w:rPr>
                <w:rFonts w:ascii="Times New Roman" w:hAnsi="Times New Roman"/>
                <w:b/>
                <w:sz w:val="22"/>
              </w:rPr>
              <w:t>4</w:t>
            </w:r>
          </w:p>
        </w:tc>
        <w:tc>
          <w:tcPr>
            <w:tcW w:type="dxa" w:w="7920"/>
          </w:tcPr>
          <w:p>
            <w:pPr>
              <w:pStyle w:val="ListBullet"/>
              <w:spacing w:before="0" w:after="80"/>
            </w:pPr>
            <w:r>
              <w:rPr>
                <w:rFonts w:ascii="Times New Roman" w:hAnsi="Times New Roman"/>
                <w:sz w:val="20"/>
              </w:rPr>
              <w:t>Corrected route-specific preferred lorry configurations where incorrect fallback lorries were being selected, ensuring strict assignment rules are enforced per route.</w:t>
            </w:r>
          </w:p>
          <w:p>
            <w:pPr>
              <w:pStyle w:val="ListBullet"/>
              <w:spacing w:before="0" w:after="80"/>
            </w:pPr>
            <w:r>
              <w:rPr>
                <w:rFonts w:ascii="Times New Roman" w:hAnsi="Times New Roman"/>
                <w:sz w:val="20"/>
              </w:rPr>
              <w:t>Fixed two vehicle-contamination bugs where lorries already committed to one route class were incorrectly considered available for a different class during both primary and overflow assignment passes.</w:t>
            </w:r>
          </w:p>
          <w:p>
            <w:pPr>
              <w:pStyle w:val="ListBullet"/>
              <w:spacing w:before="0" w:after="80"/>
            </w:pPr>
            <w:r>
              <w:rPr>
                <w:rFonts w:ascii="Times New Roman" w:hAnsi="Times New Roman"/>
                <w:sz w:val="20"/>
              </w:rPr>
              <w:t>Implemented automatic proportional splitting of oversized single delivery orders that exceed the maximum capacity of any available vehicle, replacing the previous unresolvable NO_LORRY outcome with a multi-vehicle assignment.</w:t>
            </w:r>
          </w:p>
        </w:tc>
      </w:tr>
    </w:tbl>
    <w:p/>
    <w:p>
      <w:r>
        <w:rPr>
          <w:rFonts w:ascii="Times New Roman" w:hAnsi="Times New Roman"/>
          <w:b/>
          <w:sz w:val="22"/>
        </w:rPr>
        <w:t>Suggestions / Comments / Additional information (if any):</w:t>
      </w:r>
    </w:p>
    <w:tbl>
      <w:tblPr>
        <w:tblStyle w:val="TableGrid"/>
        <w:tblW w:type="auto" w:w="0"/>
        <w:tblLook w:firstColumn="1" w:firstRow="1" w:lastColumn="0" w:lastRow="0" w:noHBand="0" w:noVBand="1" w:val="04A0"/>
      </w:tblPr>
      <w:tblGrid>
        <w:gridCol w:w="9405"/>
      </w:tblGrid>
      <w:tr>
        <w:trPr>
          <w:trHeight w:val="1134"/>
        </w:trPr>
        <w:tc>
          <w:tcPr>
            <w:tcW w:type="dxa" w:w="9405"/>
          </w:tcPr>
          <w:p>
            <w:r/>
          </w:p>
        </w:tc>
      </w:tr>
    </w:tbl>
    <w:p/>
    <w:p>
      <w:r>
        <w:rPr>
          <w:rFonts w:ascii="Times New Roman" w:hAnsi="Times New Roman"/>
          <w:b/>
          <w:sz w:val="22"/>
        </w:rPr>
        <w:t>Leave Application / Leave Taken</w:t>
      </w:r>
    </w:p>
    <w:p>
      <w:pPr>
        <w:spacing w:before="0" w:after="40"/>
      </w:pPr>
      <w:r>
        <w:rPr>
          <w:rFonts w:ascii="Times New Roman" w:hAnsi="Times New Roman"/>
          <w:sz w:val="22"/>
        </w:rPr>
        <w:t>1.From (dd/mm/yyyy): _____________ to (dd/mm/yyyy) _____________ (  day(s))</w:t>
      </w:r>
    </w:p>
    <w:p>
      <w:pPr>
        <w:spacing w:before="0" w:after="40"/>
      </w:pPr>
      <w:r>
        <w:rPr>
          <w:rFonts w:ascii="Times New Roman" w:hAnsi="Times New Roman"/>
          <w:sz w:val="22"/>
        </w:rPr>
        <w:t>2. Reasons for taking leave: ________________________________________________________________</w:t>
      </w:r>
    </w:p>
    <w:p>
      <w:pPr>
        <w:spacing w:before="0" w:after="40"/>
      </w:pPr>
      <w:r>
        <w:rPr>
          <w:rFonts w:ascii="Times New Roman" w:hAnsi="Times New Roman"/>
          <w:sz w:val="22"/>
        </w:rPr>
        <w:t>3. Total number of days taken: ________________________________________________________________</w:t>
      </w:r>
    </w:p>
    <w:p/>
    <w:p>
      <w:r>
        <w:rPr>
          <w:rFonts w:ascii="Times New Roman" w:hAnsi="Times New Roman"/>
          <w:b/>
          <w:sz w:val="22"/>
        </w:rPr>
        <w:t>I hereby declare that the information given above is correct.</w:t>
      </w:r>
    </w:p>
    <w:p/>
    <w:tbl>
      <w:tblPr>
        <w:tblStyle w:val="TableGrid"/>
        <w:tblW w:type="auto" w:w="0"/>
        <w:tblLayout w:type="fixed"/>
        <w:tblLook w:firstColumn="1" w:firstRow="1" w:lastColumn="0" w:lastRow="0" w:noHBand="0" w:noVBand="1" w:val="04A0"/>
      </w:tblPr>
      <w:tblGrid>
        <w:gridCol w:w="4702"/>
        <w:gridCol w:w="4702"/>
      </w:tblGrid>
      <w:tr>
        <w:tc>
          <w:tcPr>
            <w:tcW w:type="dxa" w:w="4320"/>
            <w:tcBorders>
              <w:top w:val="none" w:sz="4" w:space="0" w:color="000000"/>
              <w:left w:val="none" w:sz="4" w:space="0" w:color="000000"/>
              <w:bottom w:val="none" w:sz="4" w:space="0" w:color="000000"/>
              <w:right w:val="none" w:sz="4" w:space="0" w:color="000000"/>
            </w:tcBorders>
          </w:tcPr>
          <w:p>
            <w:r>
              <w:rPr>
                <w:rFonts w:ascii="Times New Roman" w:hAnsi="Times New Roman"/>
                <w:sz w:val="22"/>
              </w:rPr>
              <w:t>Signature: _______________________</w:t>
            </w:r>
          </w:p>
        </w:tc>
        <w:tc>
          <w:tcPr>
            <w:tcW w:type="dxa" w:w="4320"/>
            <w:tcBorders>
              <w:top w:val="none" w:sz="4" w:space="0" w:color="000000"/>
              <w:left w:val="none" w:sz="4" w:space="0" w:color="000000"/>
              <w:bottom w:val="none" w:sz="4" w:space="0" w:color="000000"/>
              <w:right w:val="none" w:sz="4" w:space="0" w:color="000000"/>
            </w:tcBorders>
          </w:tcPr>
          <w:p>
            <w:r>
              <w:rPr>
                <w:rFonts w:ascii="Times New Roman" w:hAnsi="Times New Roman"/>
                <w:sz w:val="22"/>
              </w:rPr>
              <w:t>Date (dd/mm/yyyy):   30/6/2026</w:t>
            </w:r>
          </w:p>
        </w:tc>
      </w:tr>
    </w:tbl>
    <w:p/>
    <w:p/>
    <w:p>
      <w:r>
        <w:rPr>
          <w:rFonts w:ascii="Times New Roman" w:hAnsi="Times New Roman"/>
          <w:b/>
          <w:sz w:val="22"/>
        </w:rPr>
        <w:t>Endorsement by the Company Supervisor:</w:t>
      </w:r>
    </w:p>
    <w:p/>
    <w:p>
      <w:r>
        <w:rPr>
          <w:rFonts w:ascii="Times New Roman" w:hAnsi="Times New Roman"/>
          <w:b/>
          <w:sz w:val="22"/>
        </w:rPr>
        <w:t>The above is a true record of activities taken by the trainee in the captioned week.</w:t>
      </w:r>
    </w:p>
    <w:p/>
    <w:tbl>
      <w:tblPr>
        <w:tblStyle w:val="TableGrid"/>
        <w:tblW w:type="auto" w:w="0"/>
        <w:tblLook w:firstColumn="1" w:firstRow="1" w:lastColumn="0" w:lastRow="0" w:noHBand="0" w:noVBand="1" w:val="04A0"/>
      </w:tblPr>
      <w:tblGrid>
        <w:gridCol w:w="4702"/>
        <w:gridCol w:w="4702"/>
      </w:tblGrid>
      <w:tr>
        <w:tc>
          <w:tcPr>
            <w:tcW w:type="dxa" w:w="3600"/>
          </w:tcPr>
          <w:p>
            <w:pPr>
              <w:spacing w:before="400" w:after="400"/>
            </w:pPr>
            <w:r>
              <w:rPr>
                <w:rFonts w:ascii="Times New Roman" w:hAnsi="Times New Roman"/>
                <w:sz w:val="22"/>
              </w:rPr>
              <w:t>Signature of Supervisor:</w:t>
            </w:r>
          </w:p>
        </w:tc>
        <w:tc>
          <w:tcPr>
            <w:tcW w:type="dxa" w:w="5040"/>
          </w:tcPr>
          <w:p>
            <w:pPr>
              <w:spacing w:before="400" w:after="400"/>
            </w:pPr>
            <w:r>
              <w:rPr>
                <w:rFonts w:ascii="Times New Roman" w:hAnsi="Times New Roman"/>
                <w:sz w:val="22"/>
              </w:rPr>
            </w:r>
          </w:p>
        </w:tc>
      </w:tr>
      <w:tr>
        <w:tc>
          <w:tcPr>
            <w:tcW w:type="dxa" w:w="3600"/>
          </w:tcPr>
          <w:p>
            <w:r>
              <w:rPr>
                <w:rFonts w:ascii="Times New Roman" w:hAnsi="Times New Roman"/>
                <w:sz w:val="22"/>
              </w:rPr>
              <w:t>Name of Supervisor:</w:t>
            </w:r>
          </w:p>
        </w:tc>
        <w:tc>
          <w:tcPr>
            <w:tcW w:type="dxa" w:w="5040"/>
          </w:tcPr>
          <w:p>
            <w:r>
              <w:rPr>
                <w:rFonts w:ascii="Times New Roman" w:hAnsi="Times New Roman"/>
                <w:sz w:val="22"/>
              </w:rPr>
              <w:t>Ardyawati Binti Zainon</w:t>
            </w:r>
          </w:p>
        </w:tc>
      </w:tr>
      <w:tr>
        <w:tc>
          <w:tcPr>
            <w:tcW w:type="dxa" w:w="3600"/>
          </w:tcPr>
          <w:p>
            <w:r>
              <w:rPr>
                <w:rFonts w:ascii="Times New Roman" w:hAnsi="Times New Roman"/>
                <w:sz w:val="22"/>
              </w:rPr>
              <w:t>Date (dd/mm/yyyy):</w:t>
            </w:r>
          </w:p>
        </w:tc>
        <w:tc>
          <w:tcPr>
            <w:tcW w:type="dxa" w:w="5040"/>
          </w:tcPr>
          <w:p>
            <w:r>
              <w:rPr>
                <w:rFonts w:ascii="Times New Roman" w:hAnsi="Times New Roman"/>
                <w:sz w:val="22"/>
              </w:rPr>
              <w:t>30/06/2026</w:t>
            </w:r>
          </w:p>
        </w:tc>
      </w:tr>
      <w:tr>
        <w:tc>
          <w:tcPr>
            <w:tcW w:type="dxa" w:w="3600"/>
          </w:tcPr>
          <w:p>
            <w:r>
              <w:rPr>
                <w:rFonts w:ascii="Times New Roman" w:hAnsi="Times New Roman"/>
                <w:sz w:val="22"/>
              </w:rPr>
              <w:t>Email:</w:t>
            </w:r>
          </w:p>
        </w:tc>
        <w:tc>
          <w:tcPr>
            <w:tcW w:type="dxa" w:w="5040"/>
          </w:tcPr>
          <w:p>
            <w:r>
              <w:rPr>
                <w:rFonts w:ascii="Times New Roman" w:hAnsi="Times New Roman"/>
                <w:sz w:val="22"/>
              </w:rPr>
              <w:t>ardyawati@engsheng.com</w:t>
            </w:r>
          </w:p>
        </w:tc>
      </w:tr>
      <w:tr>
        <w:tc>
          <w:tcPr>
            <w:tcW w:type="dxa" w:w="3600"/>
          </w:tcPr>
          <w:p>
            <w:r>
              <w:rPr>
                <w:rFonts w:ascii="Times New Roman" w:hAnsi="Times New Roman"/>
                <w:sz w:val="22"/>
              </w:rPr>
              <w:t>Mobile / Office Contact No.:</w:t>
            </w:r>
          </w:p>
        </w:tc>
        <w:tc>
          <w:tcPr>
            <w:tcW w:type="dxa" w:w="5040"/>
          </w:tcPr>
          <w:p>
            <w:r>
              <w:rPr>
                <w:rFonts w:ascii="Times New Roman" w:hAnsi="Times New Roman"/>
                <w:sz w:val="22"/>
              </w:rPr>
              <w:t>016-5227316</w:t>
            </w:r>
          </w:p>
        </w:tc>
      </w:tr>
    </w:tbl>
    <w:p/>
    <w:p>
      <w:r>
        <w:rPr>
          <w:rFonts w:ascii="Times New Roman" w:hAnsi="Times New Roman"/>
          <w:sz w:val="22"/>
        </w:rPr>
        <w:t>Company Stamp:</w:t>
      </w:r>
    </w:p>
    <w:p>
      <w:r>
        <w:br w:type="page"/>
      </w:r>
    </w:p>
    <w:p>
      <w:pPr>
        <w:spacing w:before="0" w:after="40"/>
        <w:jc w:val="center"/>
      </w:pPr>
      <w:r>
        <w:rPr>
          <w:rFonts w:ascii="Times New Roman" w:hAnsi="Times New Roman"/>
          <w:b/>
          <w:sz w:val="26"/>
        </w:rPr>
        <w:t>Tunku Abdul Rahman University of</w:t>
      </w:r>
    </w:p>
    <w:p>
      <w:pPr>
        <w:spacing w:before="0" w:after="40"/>
        <w:jc w:val="center"/>
      </w:pPr>
      <w:r>
        <w:rPr>
          <w:rFonts w:ascii="Times New Roman" w:hAnsi="Times New Roman"/>
          <w:b/>
          <w:sz w:val="26"/>
        </w:rPr>
        <w:t>Management and Technology</w:t>
      </w:r>
    </w:p>
    <w:p>
      <w:pPr>
        <w:spacing w:before="0" w:after="40"/>
        <w:jc w:val="center"/>
      </w:pPr>
      <w:r>
        <w:rPr>
          <w:rFonts w:ascii="Times New Roman" w:hAnsi="Times New Roman"/>
          <w:b/>
          <w:sz w:val="26"/>
        </w:rPr>
        <w:t>Faculty of Computing and Information Technology</w:t>
      </w:r>
    </w:p>
    <w:p>
      <w:pPr>
        <w:spacing w:before="0" w:after="40"/>
        <w:jc w:val="center"/>
      </w:pPr>
      <w:r>
        <w:rPr>
          <w:rFonts w:ascii="Times New Roman" w:hAnsi="Times New Roman"/>
          <w:b/>
          <w:sz w:val="26"/>
        </w:rPr>
        <w:t>Industrial Training Progress Report</w:t>
      </w:r>
    </w:p>
    <w:p>
      <w:pPr>
        <w:spacing w:before="0" w:after="40"/>
        <w:jc w:val="center"/>
      </w:pPr>
      <w:r>
        <w:rPr>
          <w:rFonts w:ascii="Times New Roman" w:hAnsi="Times New Roman"/>
          <w:b w:val="0"/>
          <w:sz w:val="24"/>
        </w:rPr>
        <w:t>Activity Log</w:t>
      </w:r>
    </w:p>
    <w:p/>
    <w:p>
      <w:pPr>
        <w:spacing w:before="0" w:after="80"/>
      </w:pPr>
      <w:r>
        <w:rPr>
          <w:rFonts w:ascii="Times New Roman" w:hAnsi="Times New Roman"/>
          <w:sz w:val="22"/>
        </w:rPr>
        <w:t>Name of Trainee:</w:t>
      </w:r>
      <w:r>
        <w:tab/>
        <w:tab/>
      </w:r>
      <w:r>
        <w:rPr>
          <w:rFonts w:ascii="Times New Roman" w:hAnsi="Times New Roman"/>
          <w:sz w:val="22"/>
        </w:rPr>
        <w:t>OOI YU ZHEN</w:t>
      </w:r>
    </w:p>
    <w:p>
      <w:pPr>
        <w:spacing w:before="0" w:after="80"/>
      </w:pPr>
      <w:r>
        <w:rPr>
          <w:rFonts w:ascii="Times New Roman" w:hAnsi="Times New Roman"/>
          <w:sz w:val="22"/>
        </w:rPr>
        <w:t>Name of Company:</w:t>
      </w:r>
      <w:r>
        <w:tab/>
        <w:tab/>
      </w:r>
      <w:r>
        <w:rPr>
          <w:rFonts w:ascii="Times New Roman" w:hAnsi="Times New Roman"/>
          <w:sz w:val="22"/>
        </w:rPr>
        <w:t>Eng Sheng Sdn. Bhd.</w:t>
      </w:r>
    </w:p>
    <w:p>
      <w:pPr>
        <w:spacing w:before="0" w:after="80"/>
      </w:pPr>
      <w:r>
        <w:rPr>
          <w:rFonts w:ascii="Times New Roman" w:hAnsi="Times New Roman"/>
          <w:sz w:val="22"/>
        </w:rPr>
        <w:t>Month/Year</w:t>
      </w:r>
      <w:r>
        <w:tab/>
        <w:tab/>
      </w:r>
      <w:r>
        <w:rPr>
          <w:rFonts w:ascii="Times New Roman" w:hAnsi="Times New Roman"/>
          <w:sz w:val="22"/>
        </w:rPr>
        <w:t>JULY/2026</w:t>
      </w:r>
    </w:p>
    <w:p/>
    <w:tbl>
      <w:tblPr>
        <w:tblStyle w:val="TableGrid"/>
        <w:tblW w:type="auto" w:w="0"/>
        <w:tblLook w:firstColumn="1" w:firstRow="1" w:lastColumn="0" w:lastRow="0" w:noHBand="0" w:noVBand="1" w:val="04A0"/>
      </w:tblPr>
      <w:tblGrid>
        <w:gridCol w:w="4702"/>
        <w:gridCol w:w="4702"/>
      </w:tblGrid>
      <w:tr>
        <w:tc>
          <w:tcPr>
            <w:tcW w:type="dxa" w:w="1152"/>
            <w:shd w:val="clear" w:color="auto" w:fill="D3D3D3"/>
          </w:tcPr>
          <w:p>
            <w:pPr>
              <w:jc w:val="center"/>
            </w:pPr>
            <w:r>
              <w:rPr>
                <w:rFonts w:ascii="Times New Roman" w:hAnsi="Times New Roman"/>
                <w:b/>
                <w:sz w:val="22"/>
              </w:rPr>
              <w:t>Week</w:t>
            </w:r>
          </w:p>
        </w:tc>
        <w:tc>
          <w:tcPr>
            <w:tcW w:type="dxa" w:w="7920"/>
            <w:shd w:val="clear" w:color="auto" w:fill="D3D3D3"/>
          </w:tcPr>
          <w:p>
            <w:pPr>
              <w:jc w:val="center"/>
            </w:pPr>
            <w:r>
              <w:rPr>
                <w:rFonts w:ascii="Times New Roman" w:hAnsi="Times New Roman"/>
                <w:b/>
                <w:sz w:val="22"/>
              </w:rPr>
              <w:t>Projects / Activities</w:t>
            </w:r>
          </w:p>
        </w:tc>
      </w:tr>
      <w:tr>
        <w:tc>
          <w:tcPr>
            <w:tcW w:type="dxa" w:w="1152"/>
            <w:vAlign w:val="center"/>
          </w:tcPr>
          <w:p>
            <w:pPr>
              <w:jc w:val="center"/>
            </w:pPr>
            <w:r>
              <w:rPr>
                <w:rFonts w:ascii="Times New Roman" w:hAnsi="Times New Roman"/>
                <w:b/>
                <w:sz w:val="22"/>
              </w:rPr>
              <w:t>1</w:t>
            </w:r>
          </w:p>
        </w:tc>
        <w:tc>
          <w:tcPr>
            <w:tcW w:type="dxa" w:w="7920"/>
          </w:tcPr>
          <w:p>
            <w:pPr>
              <w:pStyle w:val="ListBullet"/>
              <w:spacing w:before="0" w:after="80"/>
            </w:pPr>
            <w:r>
              <w:rPr>
                <w:rFonts w:ascii="Times New Roman" w:hAnsi="Times New Roman"/>
                <w:sz w:val="20"/>
              </w:rPr>
              <w:t>Conducted user acceptance testing (UAT) by running the system against historical daily data to validate assignment accuracy and manifest correctness. Documented and categorised output discrepancies by root cause for targeted rule refinement.</w:t>
            </w:r>
          </w:p>
          <w:p>
            <w:pPr>
              <w:pStyle w:val="ListBullet"/>
              <w:spacing w:before="0" w:after="80"/>
            </w:pPr>
            <w:r>
              <w:rPr>
                <w:rFonts w:ascii="Times New Roman" w:hAnsi="Times New Roman"/>
                <w:sz w:val="20"/>
              </w:rPr>
              <w:t>Analysed recurring NO_LORRY and NO_ELIGIBLE_LORRY failure patterns from live and UAT data to identify weight and route combinations outside the current fleet capacity model, and began implementing an extended fallback resolution strategy.</w:t>
            </w:r>
          </w:p>
          <w:p>
            <w:pPr>
              <w:pStyle w:val="ListBullet"/>
              <w:spacing w:before="0" w:after="80"/>
            </w:pPr>
            <w:r>
              <w:rPr>
                <w:rFonts w:ascii="Times New Roman" w:hAnsi="Times New Roman"/>
                <w:sz w:val="20"/>
              </w:rPr>
              <w:t>Extended the remarks parser to handle a wider set of free-text delivery restriction phrases, including bilingual entries, and improved negation detection to correctly scope compound restriction clauses.</w:t>
            </w:r>
          </w:p>
        </w:tc>
      </w:tr>
      <w:tr>
        <w:tc>
          <w:tcPr>
            <w:tcW w:type="dxa" w:w="1152"/>
            <w:vAlign w:val="center"/>
          </w:tcPr>
          <w:p>
            <w:pPr>
              <w:jc w:val="center"/>
            </w:pPr>
            <w:r>
              <w:rPr>
                <w:rFonts w:ascii="Times New Roman" w:hAnsi="Times New Roman"/>
                <w:b/>
                <w:sz w:val="22"/>
              </w:rPr>
              <w:t>2</w:t>
            </w:r>
          </w:p>
        </w:tc>
        <w:tc>
          <w:tcPr>
            <w:tcW w:type="dxa" w:w="7920"/>
          </w:tcPr>
          <w:p>
            <w:pPr>
              <w:pStyle w:val="ListBullet"/>
              <w:spacing w:before="0" w:after="80"/>
            </w:pPr>
            <w:r>
              <w:rPr>
                <w:rFonts w:ascii="Times New Roman" w:hAnsi="Times New Roman"/>
                <w:sz w:val="20"/>
              </w:rPr>
              <w:t>Developed an end-of-session summary generation feature that produces a structured text report of total orders assigned, vehicles utilised, average load percentage, and unresolved items, delivered via WhatsApp at session close.</w:t>
            </w:r>
          </w:p>
          <w:p>
            <w:pPr>
              <w:pStyle w:val="ListBullet"/>
              <w:spacing w:before="0" w:after="80"/>
            </w:pPr>
            <w:r>
              <w:rPr>
                <w:rFonts w:ascii="Times New Roman" w:hAnsi="Times New Roman"/>
                <w:sz w:val="20"/>
              </w:rPr>
              <w:t>Prepared system handover documentation covering codebase structure, server deployment configuration, tunnel management, API token renewal, and common failure recovery procedures to support independent operation after the internship period.</w:t>
            </w:r>
          </w:p>
        </w:tc>
      </w:tr>
    </w:tbl>
    <w:p/>
    <w:p>
      <w:r>
        <w:rPr>
          <w:rFonts w:ascii="Times New Roman" w:hAnsi="Times New Roman"/>
          <w:b/>
          <w:sz w:val="22"/>
        </w:rPr>
        <w:t>Suggestions / Comments / Additional information (if any):</w:t>
      </w:r>
    </w:p>
    <w:tbl>
      <w:tblPr>
        <w:tblStyle w:val="TableGrid"/>
        <w:tblW w:type="auto" w:w="0"/>
        <w:tblLook w:firstColumn="1" w:firstRow="1" w:lastColumn="0" w:lastRow="0" w:noHBand="0" w:noVBand="1" w:val="04A0"/>
      </w:tblPr>
      <w:tblGrid>
        <w:gridCol w:w="9405"/>
      </w:tblGrid>
      <w:tr>
        <w:trPr>
          <w:trHeight w:val="1134"/>
        </w:trPr>
        <w:tc>
          <w:tcPr>
            <w:tcW w:type="dxa" w:w="9405"/>
          </w:tcPr>
          <w:p>
            <w:r/>
          </w:p>
        </w:tc>
      </w:tr>
    </w:tbl>
    <w:p/>
    <w:p>
      <w:r>
        <w:rPr>
          <w:rFonts w:ascii="Times New Roman" w:hAnsi="Times New Roman"/>
          <w:b/>
          <w:sz w:val="22"/>
        </w:rPr>
        <w:t>Leave Application / Leave Taken</w:t>
      </w:r>
    </w:p>
    <w:p>
      <w:pPr>
        <w:spacing w:before="0" w:after="40"/>
      </w:pPr>
      <w:r>
        <w:rPr>
          <w:rFonts w:ascii="Times New Roman" w:hAnsi="Times New Roman"/>
          <w:sz w:val="22"/>
        </w:rPr>
        <w:t>1.From (dd/mm/yyyy): _____________ to (dd/mm/yyyy) _____________ (  day(s))</w:t>
      </w:r>
    </w:p>
    <w:p>
      <w:pPr>
        <w:spacing w:before="0" w:after="40"/>
      </w:pPr>
      <w:r>
        <w:rPr>
          <w:rFonts w:ascii="Times New Roman" w:hAnsi="Times New Roman"/>
          <w:sz w:val="22"/>
        </w:rPr>
        <w:t>2. Reasons for taking leave: ________________________________________________________________</w:t>
      </w:r>
    </w:p>
    <w:p>
      <w:pPr>
        <w:spacing w:before="0" w:after="40"/>
      </w:pPr>
      <w:r>
        <w:rPr>
          <w:rFonts w:ascii="Times New Roman" w:hAnsi="Times New Roman"/>
          <w:sz w:val="22"/>
        </w:rPr>
        <w:t>3. Total number of days taken: ________________________________________________________________</w:t>
      </w:r>
    </w:p>
    <w:p/>
    <w:p>
      <w:r>
        <w:rPr>
          <w:rFonts w:ascii="Times New Roman" w:hAnsi="Times New Roman"/>
          <w:b/>
          <w:sz w:val="22"/>
        </w:rPr>
        <w:t>I hereby declare that the information given above is correct.</w:t>
      </w:r>
    </w:p>
    <w:p/>
    <w:tbl>
      <w:tblPr>
        <w:tblStyle w:val="TableGrid"/>
        <w:tblW w:type="auto" w:w="0"/>
        <w:tblLayout w:type="fixed"/>
        <w:tblLook w:firstColumn="1" w:firstRow="1" w:lastColumn="0" w:lastRow="0" w:noHBand="0" w:noVBand="1" w:val="04A0"/>
      </w:tblPr>
      <w:tblGrid>
        <w:gridCol w:w="4702"/>
        <w:gridCol w:w="4702"/>
      </w:tblGrid>
      <w:tr>
        <w:tc>
          <w:tcPr>
            <w:tcW w:type="dxa" w:w="4320"/>
            <w:tcBorders>
              <w:top w:val="none" w:sz="4" w:space="0" w:color="000000"/>
              <w:left w:val="none" w:sz="4" w:space="0" w:color="000000"/>
              <w:bottom w:val="none" w:sz="4" w:space="0" w:color="000000"/>
              <w:right w:val="none" w:sz="4" w:space="0" w:color="000000"/>
            </w:tcBorders>
          </w:tcPr>
          <w:p>
            <w:r>
              <w:rPr>
                <w:rFonts w:ascii="Times New Roman" w:hAnsi="Times New Roman"/>
                <w:sz w:val="22"/>
              </w:rPr>
              <w:t>Signature: _______________________</w:t>
            </w:r>
          </w:p>
        </w:tc>
        <w:tc>
          <w:tcPr>
            <w:tcW w:type="dxa" w:w="4320"/>
            <w:tcBorders>
              <w:top w:val="none" w:sz="4" w:space="0" w:color="000000"/>
              <w:left w:val="none" w:sz="4" w:space="0" w:color="000000"/>
              <w:bottom w:val="none" w:sz="4" w:space="0" w:color="000000"/>
              <w:right w:val="none" w:sz="4" w:space="0" w:color="000000"/>
            </w:tcBorders>
          </w:tcPr>
          <w:p>
            <w:r>
              <w:rPr>
                <w:rFonts w:ascii="Times New Roman" w:hAnsi="Times New Roman"/>
                <w:sz w:val="22"/>
              </w:rPr>
              <w:t>Date (dd/mm/yyyy):   14/7/2026</w:t>
            </w:r>
          </w:p>
        </w:tc>
      </w:tr>
    </w:tbl>
    <w:p/>
    <w:p/>
    <w:p>
      <w:r>
        <w:rPr>
          <w:rFonts w:ascii="Times New Roman" w:hAnsi="Times New Roman"/>
          <w:b/>
          <w:sz w:val="22"/>
        </w:rPr>
        <w:t>Endorsement by the Company Supervisor:</w:t>
      </w:r>
    </w:p>
    <w:p/>
    <w:p>
      <w:r>
        <w:rPr>
          <w:rFonts w:ascii="Times New Roman" w:hAnsi="Times New Roman"/>
          <w:b/>
          <w:sz w:val="22"/>
        </w:rPr>
        <w:t>The above is a true record of activities taken by the trainee in the captioned week.</w:t>
      </w:r>
    </w:p>
    <w:p/>
    <w:tbl>
      <w:tblPr>
        <w:tblStyle w:val="TableGrid"/>
        <w:tblW w:type="auto" w:w="0"/>
        <w:tblLook w:firstColumn="1" w:firstRow="1" w:lastColumn="0" w:lastRow="0" w:noHBand="0" w:noVBand="1" w:val="04A0"/>
      </w:tblPr>
      <w:tblGrid>
        <w:gridCol w:w="4702"/>
        <w:gridCol w:w="4702"/>
      </w:tblGrid>
      <w:tr>
        <w:tc>
          <w:tcPr>
            <w:tcW w:type="dxa" w:w="3600"/>
          </w:tcPr>
          <w:p>
            <w:pPr>
              <w:spacing w:before="400" w:after="400"/>
            </w:pPr>
            <w:r>
              <w:rPr>
                <w:rFonts w:ascii="Times New Roman" w:hAnsi="Times New Roman"/>
                <w:sz w:val="22"/>
              </w:rPr>
              <w:t>Signature of Supervisor:</w:t>
            </w:r>
          </w:p>
        </w:tc>
        <w:tc>
          <w:tcPr>
            <w:tcW w:type="dxa" w:w="5040"/>
          </w:tcPr>
          <w:p>
            <w:pPr>
              <w:spacing w:before="400" w:after="400"/>
            </w:pPr>
            <w:r>
              <w:rPr>
                <w:rFonts w:ascii="Times New Roman" w:hAnsi="Times New Roman"/>
                <w:sz w:val="22"/>
              </w:rPr>
            </w:r>
          </w:p>
        </w:tc>
      </w:tr>
      <w:tr>
        <w:tc>
          <w:tcPr>
            <w:tcW w:type="dxa" w:w="3600"/>
          </w:tcPr>
          <w:p>
            <w:r>
              <w:rPr>
                <w:rFonts w:ascii="Times New Roman" w:hAnsi="Times New Roman"/>
                <w:sz w:val="22"/>
              </w:rPr>
              <w:t>Name of Supervisor:</w:t>
            </w:r>
          </w:p>
        </w:tc>
        <w:tc>
          <w:tcPr>
            <w:tcW w:type="dxa" w:w="5040"/>
          </w:tcPr>
          <w:p>
            <w:r>
              <w:rPr>
                <w:rFonts w:ascii="Times New Roman" w:hAnsi="Times New Roman"/>
                <w:sz w:val="22"/>
              </w:rPr>
              <w:t>Ardyawati Binti Zainon</w:t>
            </w:r>
          </w:p>
        </w:tc>
      </w:tr>
      <w:tr>
        <w:tc>
          <w:tcPr>
            <w:tcW w:type="dxa" w:w="3600"/>
          </w:tcPr>
          <w:p>
            <w:r>
              <w:rPr>
                <w:rFonts w:ascii="Times New Roman" w:hAnsi="Times New Roman"/>
                <w:sz w:val="22"/>
              </w:rPr>
              <w:t>Date (dd/mm/yyyy):</w:t>
            </w:r>
          </w:p>
        </w:tc>
        <w:tc>
          <w:tcPr>
            <w:tcW w:type="dxa" w:w="5040"/>
          </w:tcPr>
          <w:p>
            <w:r>
              <w:rPr>
                <w:rFonts w:ascii="Times New Roman" w:hAnsi="Times New Roman"/>
                <w:sz w:val="22"/>
              </w:rPr>
              <w:t>14/07/2026</w:t>
            </w:r>
          </w:p>
        </w:tc>
      </w:tr>
      <w:tr>
        <w:tc>
          <w:tcPr>
            <w:tcW w:type="dxa" w:w="3600"/>
          </w:tcPr>
          <w:p>
            <w:r>
              <w:rPr>
                <w:rFonts w:ascii="Times New Roman" w:hAnsi="Times New Roman"/>
                <w:sz w:val="22"/>
              </w:rPr>
              <w:t>Email:</w:t>
            </w:r>
          </w:p>
        </w:tc>
        <w:tc>
          <w:tcPr>
            <w:tcW w:type="dxa" w:w="5040"/>
          </w:tcPr>
          <w:p>
            <w:r>
              <w:rPr>
                <w:rFonts w:ascii="Times New Roman" w:hAnsi="Times New Roman"/>
                <w:sz w:val="22"/>
              </w:rPr>
              <w:t>ardyawati@engsheng.com</w:t>
            </w:r>
          </w:p>
        </w:tc>
      </w:tr>
      <w:tr>
        <w:tc>
          <w:tcPr>
            <w:tcW w:type="dxa" w:w="3600"/>
          </w:tcPr>
          <w:p>
            <w:r>
              <w:rPr>
                <w:rFonts w:ascii="Times New Roman" w:hAnsi="Times New Roman"/>
                <w:sz w:val="22"/>
              </w:rPr>
              <w:t>Mobile / Office Contact No.:</w:t>
            </w:r>
          </w:p>
        </w:tc>
        <w:tc>
          <w:tcPr>
            <w:tcW w:type="dxa" w:w="5040"/>
          </w:tcPr>
          <w:p>
            <w:r>
              <w:rPr>
                <w:rFonts w:ascii="Times New Roman" w:hAnsi="Times New Roman"/>
                <w:sz w:val="22"/>
              </w:rPr>
              <w:t>016-5227316</w:t>
            </w:r>
          </w:p>
        </w:tc>
      </w:tr>
    </w:tbl>
    <w:p/>
    <w:p>
      <w:r>
        <w:rPr>
          <w:rFonts w:ascii="Times New Roman" w:hAnsi="Times New Roman"/>
          <w:sz w:val="22"/>
        </w:rPr>
        <w:t>Company Stamp:</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