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1492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"rows"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</w:p>
    <w:p w14:paraId="78E34671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东方航空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5.09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0.44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0.53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0.71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7.0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57313C9C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中国国航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8.13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0.54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1.27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9.0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6.0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6CE7A998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南方航空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7.24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63750943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申通快递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17.82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1.45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1.79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1291042A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广深铁路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3.5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0.24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20.0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19.0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]], 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"name"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"Table_01553ea6351311e981b5542696d6e445"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6342C014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"title"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图表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7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：重点推荐公司估值表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 xml:space="preserve"> 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43B275A4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"header"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公司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股价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"EPS17A"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"EPS18E"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"EPS19E"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"EPS20E"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"PE18E"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"PE19E"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"PE20E"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评级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386ACF23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"common"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来源：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Wind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，国金证券研究所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 xml:space="preserve"> 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385EBEF0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"01553ea6351311e981b5542696d6e445"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1A771671" w14:textId="74994E53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"types"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"text"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"text"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]}</w:t>
      </w:r>
    </w:p>
    <w:p w14:paraId="65A4B7D4" w14:textId="25CFCF89" w:rsidR="00851067" w:rsidRDefault="00851067" w:rsidP="00851067"/>
    <w:p w14:paraId="341E5DE4" w14:textId="77777777" w:rsidR="00B565F4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"table_id"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"c5ad11e834b411e9aea9542696d6e445"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6C5B38A2" w14:textId="148B03D2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"question"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第三季度的毛利率大于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15%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，并且扣非净利率小于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10%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的快递公司一共有多少个？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}</w:t>
      </w:r>
    </w:p>
    <w:p w14:paraId="30598626" w14:textId="029893AB" w:rsidR="00851067" w:rsidRDefault="00851067" w:rsidP="00851067"/>
    <w:p w14:paraId="6EBE2D3C" w14:textId="75C7C17A" w:rsidR="00851067" w:rsidRPr="00B565F4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"agg"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  <w:r w:rsidRPr="00B565F4">
        <w:rPr>
          <w:rFonts w:ascii="Menlo" w:eastAsia="Times New Roman" w:hAnsi="Menlo" w:cs="Menlo"/>
          <w:color w:val="ABB2BF"/>
          <w:sz w:val="21"/>
          <w:szCs w:val="21"/>
        </w:rPr>
        <w:t>-&gt; count</w:t>
      </w:r>
    </w:p>
    <w:p w14:paraId="1FA516A7" w14:textId="6D05EA21" w:rsidR="00851067" w:rsidRPr="00254DF3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"cond_conn_op"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254DF3">
        <w:rPr>
          <w:rFonts w:ascii="Menlo" w:eastAsia="Times New Roman" w:hAnsi="Menlo" w:cs="Menlo"/>
          <w:color w:val="ABB2BF"/>
          <w:sz w:val="21"/>
          <w:szCs w:val="21"/>
        </w:rPr>
        <w:t>-&gt; and</w:t>
      </w:r>
    </w:p>
    <w:p w14:paraId="3519D6CC" w14:textId="6497414C" w:rsidR="00851067" w:rsidRPr="00254DF3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"sel"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  <w:r w:rsidRPr="00254DF3">
        <w:rPr>
          <w:rFonts w:ascii="Menlo" w:eastAsia="Times New Roman" w:hAnsi="Menlo" w:cs="Menlo"/>
          <w:color w:val="ABB2BF"/>
          <w:sz w:val="21"/>
          <w:szCs w:val="21"/>
        </w:rPr>
        <w:t xml:space="preserve"> -&gt; choose the first column “</w:t>
      </w:r>
      <w:r w:rsidRPr="00254DF3">
        <w:rPr>
          <w:rFonts w:ascii="SimSun" w:eastAsia="SimSun" w:hAnsi="SimSun" w:cs="SimSun" w:hint="eastAsia"/>
          <w:color w:val="ABB2BF"/>
          <w:sz w:val="21"/>
          <w:szCs w:val="21"/>
        </w:rPr>
        <w:t>公司</w:t>
      </w:r>
      <w:r w:rsidRPr="00254DF3">
        <w:rPr>
          <w:rFonts w:ascii="Menlo" w:eastAsia="Times New Roman" w:hAnsi="Menlo" w:cs="Menlo"/>
          <w:color w:val="ABB2BF"/>
          <w:sz w:val="21"/>
          <w:szCs w:val="21"/>
        </w:rPr>
        <w:t>”</w:t>
      </w:r>
    </w:p>
    <w:p w14:paraId="5696A9B0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"table_id"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"c5ad11e834b411e9aea9542696d6e445"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20FC24E7" w14:textId="3B521259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"conds"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"15"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],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"10"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]]}</w:t>
      </w:r>
    </w:p>
    <w:p w14:paraId="3265C17E" w14:textId="0C04BC10" w:rsidR="00851067" w:rsidRDefault="004270ED" w:rsidP="00851067">
      <w:pPr>
        <w:rPr>
          <w:lang w:val="en-US"/>
        </w:rPr>
      </w:pPr>
      <w:r>
        <w:rPr>
          <w:lang w:val="en-US"/>
        </w:rPr>
        <w:t xml:space="preserve">                     EPS18E&gt;15                EPS19E&lt;10</w:t>
      </w:r>
    </w:p>
    <w:p w14:paraId="2CAF6930" w14:textId="606312D4" w:rsidR="00B565F4" w:rsidRDefault="00B565F4" w:rsidP="00851067">
      <w:pPr>
        <w:rPr>
          <w:lang w:val="en-US"/>
        </w:rPr>
      </w:pPr>
    </w:p>
    <w:p w14:paraId="53D6384A" w14:textId="154F4A31" w:rsidR="00B565F4" w:rsidRDefault="00B565F4" w:rsidP="00851067">
      <w:pPr>
        <w:rPr>
          <w:lang w:val="en-US"/>
        </w:rPr>
      </w:pPr>
      <w:r>
        <w:rPr>
          <w:lang w:val="en-US"/>
        </w:rPr>
        <w:t>Select count(</w:t>
      </w:r>
      <w:r>
        <w:rPr>
          <w:rFonts w:hint="eastAsia"/>
          <w:lang w:val="en-US"/>
        </w:rPr>
        <w:t>公司</w:t>
      </w:r>
      <w:r>
        <w:rPr>
          <w:lang w:val="en-US"/>
        </w:rPr>
        <w:t>)</w:t>
      </w:r>
    </w:p>
    <w:p w14:paraId="1DDDEA5B" w14:textId="74C8584C" w:rsidR="00B565F4" w:rsidRPr="00254DF3" w:rsidRDefault="00B565F4" w:rsidP="00851067">
      <w:pPr>
        <w:rPr>
          <w:strike/>
          <w:lang w:val="en-US"/>
        </w:rPr>
      </w:pPr>
      <w:r w:rsidRPr="00254DF3">
        <w:rPr>
          <w:strike/>
          <w:lang w:val="en-US"/>
        </w:rPr>
        <w:t xml:space="preserve">From </w:t>
      </w:r>
      <w:r w:rsidRPr="00254DF3">
        <w:rPr>
          <w:rFonts w:hint="eastAsia"/>
          <w:strike/>
          <w:lang w:val="en-US"/>
        </w:rPr>
        <w:t>图表</w:t>
      </w:r>
      <w:r w:rsidRPr="00254DF3">
        <w:rPr>
          <w:strike/>
          <w:lang w:val="en-US"/>
        </w:rPr>
        <w:t>7</w:t>
      </w:r>
      <w:r w:rsidRPr="00254DF3">
        <w:rPr>
          <w:rFonts w:hint="eastAsia"/>
          <w:strike/>
          <w:lang w:val="en-US"/>
        </w:rPr>
        <w:t>：重点推荐公司估值表</w:t>
      </w:r>
    </w:p>
    <w:p w14:paraId="7A8C2E34" w14:textId="73339EAC" w:rsidR="00B565F4" w:rsidRDefault="00B565F4" w:rsidP="00B565F4">
      <w:pPr>
        <w:rPr>
          <w:lang w:val="en-US"/>
        </w:rPr>
      </w:pPr>
      <w:r w:rsidRPr="006869F4">
        <w:rPr>
          <w:lang w:val="en-US"/>
        </w:rPr>
        <w:t xml:space="preserve">Where </w:t>
      </w:r>
      <w:r>
        <w:rPr>
          <w:lang w:val="en-US"/>
        </w:rPr>
        <w:t>EPS18E</w:t>
      </w:r>
      <w:r w:rsidR="0048229A">
        <w:rPr>
          <w:lang w:val="en-US"/>
        </w:rPr>
        <w:t xml:space="preserve"> </w:t>
      </w:r>
      <w:r>
        <w:rPr>
          <w:lang w:val="en-US"/>
        </w:rPr>
        <w:t>&gt;</w:t>
      </w:r>
      <w:r w:rsidR="0048229A">
        <w:rPr>
          <w:lang w:val="en-US"/>
        </w:rPr>
        <w:t xml:space="preserve"> </w:t>
      </w:r>
      <w:r>
        <w:rPr>
          <w:lang w:val="en-US"/>
        </w:rPr>
        <w:t>15 and EPS19E</w:t>
      </w:r>
      <w:r w:rsidR="0048229A">
        <w:rPr>
          <w:lang w:val="en-US"/>
        </w:rPr>
        <w:t xml:space="preserve"> </w:t>
      </w:r>
      <w:r>
        <w:rPr>
          <w:lang w:val="en-US"/>
        </w:rPr>
        <w:t>&lt;</w:t>
      </w:r>
      <w:r w:rsidR="0048229A">
        <w:rPr>
          <w:lang w:val="en-US"/>
        </w:rPr>
        <w:t xml:space="preserve"> </w:t>
      </w:r>
      <w:r>
        <w:rPr>
          <w:lang w:val="en-US"/>
        </w:rPr>
        <w:t>10</w:t>
      </w:r>
    </w:p>
    <w:p w14:paraId="44F05E5C" w14:textId="6ED57B52" w:rsidR="00B565F4" w:rsidRPr="00B565F4" w:rsidRDefault="00B565F4" w:rsidP="00851067">
      <w:pPr>
        <w:rPr>
          <w:lang w:val="en-US"/>
        </w:rPr>
      </w:pPr>
    </w:p>
    <w:sectPr w:rsidR="00B565F4" w:rsidRPr="00B56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67"/>
    <w:rsid w:val="00254DF3"/>
    <w:rsid w:val="004270ED"/>
    <w:rsid w:val="0048229A"/>
    <w:rsid w:val="006869F4"/>
    <w:rsid w:val="007C3D7F"/>
    <w:rsid w:val="00851067"/>
    <w:rsid w:val="00B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FDE4"/>
  <w15:chartTrackingRefBased/>
  <w15:docId w15:val="{E5740A9B-B638-634E-92C8-560877D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姚雨含</dc:creator>
  <cp:keywords/>
  <dc:description/>
  <cp:lastModifiedBy>姚雨含</cp:lastModifiedBy>
  <cp:revision>7</cp:revision>
  <dcterms:created xsi:type="dcterms:W3CDTF">2021-05-07T03:30:00Z</dcterms:created>
  <dcterms:modified xsi:type="dcterms:W3CDTF">2021-05-07T07:51:00Z</dcterms:modified>
</cp:coreProperties>
</file>