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E5651" w14:textId="64ACEE29" w:rsidR="00910464" w:rsidRPr="00E651E7" w:rsidRDefault="00000000" w:rsidP="00E651E7">
      <w:pPr>
        <w:pBdr>
          <w:top w:val="nil"/>
          <w:left w:val="nil"/>
          <w:bottom w:val="nil"/>
          <w:right w:val="nil"/>
          <w:between w:val="nil"/>
        </w:pBdr>
        <w:tabs>
          <w:tab w:val="left" w:pos="9810"/>
        </w:tabs>
        <w:jc w:val="center"/>
        <w:rPr>
          <w:b/>
          <w:color w:val="000000"/>
        </w:rPr>
      </w:pPr>
      <w:r>
        <w:rPr>
          <w:b/>
          <w:color w:val="000000"/>
        </w:rPr>
        <w:t>HW 1</w:t>
      </w:r>
      <w:bookmarkStart w:id="0" w:name="_heading=h.30j0zll" w:colFirst="0" w:colLast="0"/>
      <w:bookmarkEnd w:id="0"/>
    </w:p>
    <w:p w14:paraId="3953DC5A" w14:textId="59397867" w:rsidR="00910464" w:rsidRDefault="00000000" w:rsidP="00E651E7">
      <w:pPr>
        <w:pBdr>
          <w:top w:val="nil"/>
          <w:left w:val="nil"/>
          <w:bottom w:val="nil"/>
          <w:right w:val="nil"/>
          <w:between w:val="nil"/>
        </w:pBdr>
        <w:jc w:val="center"/>
        <w:rPr>
          <w:b/>
          <w:color w:val="000000"/>
        </w:rPr>
      </w:pPr>
      <w:r>
        <w:rPr>
          <w:b/>
          <w:color w:val="000000"/>
        </w:rPr>
        <w:t>Case 2</w:t>
      </w:r>
    </w:p>
    <w:p w14:paraId="61393964" w14:textId="77777777" w:rsidR="00910464" w:rsidRDefault="00000000">
      <w:pPr>
        <w:numPr>
          <w:ilvl w:val="0"/>
          <w:numId w:val="3"/>
        </w:numPr>
        <w:pBdr>
          <w:top w:val="nil"/>
          <w:left w:val="nil"/>
          <w:bottom w:val="nil"/>
          <w:right w:val="nil"/>
          <w:between w:val="nil"/>
        </w:pBdr>
        <w:rPr>
          <w:color w:val="000000"/>
        </w:rPr>
      </w:pPr>
      <w:r>
        <w:rPr>
          <w:color w:val="000000"/>
          <w:highlight w:val="white"/>
        </w:rPr>
        <w:t>Import data. Prepare data for analysis and modeling.</w:t>
      </w:r>
      <w:r>
        <w:rPr>
          <w:color w:val="000000"/>
          <w:highlight w:val="white"/>
        </w:rPr>
        <w:br/>
        <w:t xml:space="preserve">You can import data from my </w:t>
      </w:r>
      <w:r>
        <w:rPr>
          <w:highlight w:val="white"/>
        </w:rPr>
        <w:t>GitHub</w:t>
      </w:r>
      <w:r>
        <w:rPr>
          <w:color w:val="000000"/>
          <w:highlight w:val="white"/>
        </w:rPr>
        <w:t xml:space="preserve">: </w:t>
      </w:r>
      <w:hyperlink r:id="rId8">
        <w:r>
          <w:rPr>
            <w:color w:val="0000FF"/>
            <w:highlight w:val="white"/>
            <w:u w:val="single"/>
          </w:rPr>
          <w:t>https://raw.githubusercontent.com/robertasgabrys/Forecasting/main/dtwnLAozone.csv</w:t>
        </w:r>
      </w:hyperlink>
    </w:p>
    <w:p w14:paraId="6B5BA338" w14:textId="77777777" w:rsidR="00910464" w:rsidRDefault="00000000">
      <w:pPr>
        <w:pBdr>
          <w:top w:val="nil"/>
          <w:left w:val="nil"/>
          <w:bottom w:val="nil"/>
          <w:right w:val="nil"/>
          <w:between w:val="nil"/>
        </w:pBdr>
        <w:spacing w:after="200" w:line="276" w:lineRule="auto"/>
        <w:rPr>
          <w:b/>
          <w:color w:val="FF0000"/>
          <w:highlight w:val="white"/>
        </w:rPr>
      </w:pPr>
      <w:r>
        <w:rPr>
          <w:b/>
          <w:color w:val="FF0000"/>
          <w:highlight w:val="white"/>
        </w:rPr>
        <w:t>Answer:</w:t>
      </w:r>
    </w:p>
    <w:p w14:paraId="359178C8" w14:textId="77777777" w:rsidR="00910464" w:rsidRDefault="00000000">
      <w:pPr>
        <w:pBdr>
          <w:top w:val="nil"/>
          <w:left w:val="nil"/>
          <w:bottom w:val="nil"/>
          <w:right w:val="nil"/>
          <w:between w:val="nil"/>
        </w:pBdr>
        <w:spacing w:after="200" w:line="276" w:lineRule="auto"/>
        <w:rPr>
          <w:color w:val="000000"/>
          <w:highlight w:val="white"/>
        </w:rPr>
      </w:pPr>
      <w:r>
        <w:rPr>
          <w:b/>
          <w:noProof/>
          <w:color w:val="FF0000"/>
          <w:highlight w:val="white"/>
        </w:rPr>
        <w:drawing>
          <wp:inline distT="114300" distB="114300" distL="114300" distR="114300" wp14:anchorId="34353780" wp14:editId="789EF027">
            <wp:extent cx="6858000" cy="21590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858000" cy="2159000"/>
                    </a:xfrm>
                    <a:prstGeom prst="rect">
                      <a:avLst/>
                    </a:prstGeom>
                    <a:ln/>
                  </pic:spPr>
                </pic:pic>
              </a:graphicData>
            </a:graphic>
          </wp:inline>
        </w:drawing>
      </w:r>
    </w:p>
    <w:p w14:paraId="28D3579D" w14:textId="77777777" w:rsidR="00910464" w:rsidRDefault="00000000">
      <w:pPr>
        <w:pBdr>
          <w:top w:val="nil"/>
          <w:left w:val="nil"/>
          <w:bottom w:val="nil"/>
          <w:right w:val="nil"/>
          <w:between w:val="nil"/>
        </w:pBdr>
        <w:rPr>
          <w:color w:val="0000FF"/>
          <w:highlight w:val="white"/>
        </w:rPr>
      </w:pPr>
      <w:proofErr w:type="gramStart"/>
      <w:r>
        <w:rPr>
          <w:color w:val="0000FF"/>
          <w:highlight w:val="white"/>
        </w:rPr>
        <w:t>( plot</w:t>
      </w:r>
      <w:proofErr w:type="gramEnd"/>
      <w:r>
        <w:rPr>
          <w:color w:val="0000FF"/>
          <w:highlight w:val="white"/>
        </w:rPr>
        <w:t xml:space="preserve"> is shown below in Q2.)</w:t>
      </w:r>
    </w:p>
    <w:p w14:paraId="4ED4FC66" w14:textId="77777777" w:rsidR="00910464" w:rsidRDefault="00910464">
      <w:pPr>
        <w:pBdr>
          <w:top w:val="nil"/>
          <w:left w:val="nil"/>
          <w:bottom w:val="nil"/>
          <w:right w:val="nil"/>
          <w:between w:val="nil"/>
        </w:pBdr>
        <w:rPr>
          <w:highlight w:val="white"/>
        </w:rPr>
      </w:pPr>
    </w:p>
    <w:p w14:paraId="5BE3B124" w14:textId="77777777" w:rsidR="00910464" w:rsidRDefault="00000000">
      <w:pPr>
        <w:numPr>
          <w:ilvl w:val="0"/>
          <w:numId w:val="3"/>
        </w:numPr>
        <w:pBdr>
          <w:top w:val="nil"/>
          <w:left w:val="nil"/>
          <w:bottom w:val="nil"/>
          <w:right w:val="nil"/>
          <w:between w:val="nil"/>
        </w:pBdr>
        <w:rPr>
          <w:color w:val="000000"/>
        </w:rPr>
      </w:pPr>
      <w:r>
        <w:rPr>
          <w:color w:val="000000"/>
          <w:highlight w:val="white"/>
        </w:rPr>
        <w:t>Graph the data and describe the patterns you see in the data set</w:t>
      </w:r>
      <w:r>
        <w:rPr>
          <w:highlight w:val="white"/>
        </w:rPr>
        <w:t>.</w:t>
      </w:r>
    </w:p>
    <w:p w14:paraId="490F94FC" w14:textId="77777777" w:rsidR="00910464" w:rsidRDefault="00000000">
      <w:pPr>
        <w:pBdr>
          <w:top w:val="nil"/>
          <w:left w:val="nil"/>
          <w:bottom w:val="nil"/>
          <w:right w:val="nil"/>
          <w:between w:val="nil"/>
        </w:pBdr>
        <w:rPr>
          <w:highlight w:val="white"/>
        </w:rPr>
      </w:pPr>
      <w:r>
        <w:rPr>
          <w:noProof/>
          <w:highlight w:val="white"/>
        </w:rPr>
        <w:drawing>
          <wp:inline distT="114300" distB="114300" distL="114300" distR="114300" wp14:anchorId="04701364" wp14:editId="5AA48352">
            <wp:extent cx="5300663" cy="4418928"/>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300663" cy="4418928"/>
                    </a:xfrm>
                    <a:prstGeom prst="rect">
                      <a:avLst/>
                    </a:prstGeom>
                    <a:ln/>
                  </pic:spPr>
                </pic:pic>
              </a:graphicData>
            </a:graphic>
          </wp:inline>
        </w:drawing>
      </w:r>
    </w:p>
    <w:p w14:paraId="75D35864" w14:textId="77777777" w:rsidR="00910464" w:rsidRDefault="00910464">
      <w:pPr>
        <w:pBdr>
          <w:top w:val="nil"/>
          <w:left w:val="nil"/>
          <w:bottom w:val="nil"/>
          <w:right w:val="nil"/>
          <w:between w:val="nil"/>
        </w:pBdr>
        <w:ind w:left="360"/>
        <w:rPr>
          <w:highlight w:val="white"/>
        </w:rPr>
      </w:pPr>
    </w:p>
    <w:p w14:paraId="47F2F428" w14:textId="77777777" w:rsidR="00910464" w:rsidRDefault="00000000">
      <w:pPr>
        <w:ind w:left="360"/>
        <w:rPr>
          <w:b/>
          <w:color w:val="FF0000"/>
          <w:highlight w:val="white"/>
        </w:rPr>
      </w:pPr>
      <w:r>
        <w:rPr>
          <w:b/>
          <w:noProof/>
          <w:color w:val="FF0000"/>
          <w:highlight w:val="white"/>
        </w:rPr>
        <w:lastRenderedPageBreak/>
        <w:drawing>
          <wp:inline distT="114300" distB="114300" distL="114300" distR="114300" wp14:anchorId="744ED021" wp14:editId="0E937F0C">
            <wp:extent cx="5262563" cy="3887852"/>
            <wp:effectExtent l="0" t="0" r="0" b="0"/>
            <wp:docPr id="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262563" cy="3887852"/>
                    </a:xfrm>
                    <a:prstGeom prst="rect">
                      <a:avLst/>
                    </a:prstGeom>
                    <a:ln/>
                  </pic:spPr>
                </pic:pic>
              </a:graphicData>
            </a:graphic>
          </wp:inline>
        </w:drawing>
      </w:r>
    </w:p>
    <w:p w14:paraId="4E8D77E0" w14:textId="77777777" w:rsidR="00910464" w:rsidRDefault="00000000">
      <w:pPr>
        <w:pBdr>
          <w:top w:val="nil"/>
          <w:left w:val="nil"/>
          <w:bottom w:val="nil"/>
          <w:right w:val="nil"/>
          <w:between w:val="nil"/>
        </w:pBdr>
        <w:ind w:left="360"/>
        <w:rPr>
          <w:b/>
          <w:color w:val="FF0000"/>
          <w:highlight w:val="white"/>
        </w:rPr>
      </w:pPr>
      <w:r>
        <w:rPr>
          <w:b/>
          <w:color w:val="FF0000"/>
          <w:highlight w:val="white"/>
        </w:rPr>
        <w:t>Answer:</w:t>
      </w:r>
    </w:p>
    <w:p w14:paraId="243CA1F2" w14:textId="77777777" w:rsidR="00910464" w:rsidRDefault="00000000">
      <w:pPr>
        <w:pBdr>
          <w:top w:val="nil"/>
          <w:left w:val="nil"/>
          <w:bottom w:val="nil"/>
          <w:right w:val="nil"/>
          <w:between w:val="nil"/>
        </w:pBdr>
        <w:spacing w:after="200" w:line="276" w:lineRule="auto"/>
        <w:rPr>
          <w:color w:val="000000"/>
          <w:highlight w:val="white"/>
        </w:rPr>
      </w:pPr>
      <w:r>
        <w:rPr>
          <w:color w:val="0000FF"/>
          <w:highlight w:val="white"/>
        </w:rPr>
        <w:t xml:space="preserve">Since 1955, there has been an overall downtrend in the ozone level (shown in Graph 1 above). Within a year, ozone </w:t>
      </w:r>
      <w:r>
        <w:rPr>
          <w:color w:val="0000FF"/>
          <w:shd w:val="clear" w:color="auto" w:fill="FCFDFE"/>
        </w:rPr>
        <w:t>tends to increase in the first 3/4 of the year and decrease in the last 1/4 of the year; it usually reaches its peak in late summer and early fall. This trend is probably due to increasingly longer daylight hours and higher temperatures during the summer season.</w:t>
      </w:r>
    </w:p>
    <w:p w14:paraId="451D8506" w14:textId="77777777" w:rsidR="00910464" w:rsidRDefault="00910464">
      <w:pPr>
        <w:pBdr>
          <w:top w:val="nil"/>
          <w:left w:val="nil"/>
          <w:bottom w:val="nil"/>
          <w:right w:val="nil"/>
          <w:between w:val="nil"/>
        </w:pBdr>
        <w:rPr>
          <w:color w:val="000000"/>
          <w:highlight w:val="white"/>
        </w:rPr>
      </w:pPr>
    </w:p>
    <w:p w14:paraId="1885154B" w14:textId="77777777" w:rsidR="00910464" w:rsidRDefault="00000000">
      <w:pPr>
        <w:numPr>
          <w:ilvl w:val="0"/>
          <w:numId w:val="3"/>
        </w:numPr>
        <w:pBdr>
          <w:top w:val="nil"/>
          <w:left w:val="nil"/>
          <w:bottom w:val="nil"/>
          <w:right w:val="nil"/>
          <w:between w:val="nil"/>
        </w:pBdr>
        <w:rPr>
          <w:color w:val="000000"/>
        </w:rPr>
      </w:pPr>
      <w:r>
        <w:rPr>
          <w:color w:val="000000"/>
          <w:highlight w:val="white"/>
        </w:rPr>
        <w:t>Does the data provide statistically significant evidence that the opening of the Golden State Freeway and the implementation of Rule 63 in 1960 reduced pollution statistically significantly? Evaluate both the abrupt and the gradual changes</w:t>
      </w:r>
      <w:r>
        <w:rPr>
          <w:highlight w:val="white"/>
        </w:rPr>
        <w:t>.</w:t>
      </w:r>
      <w:r>
        <w:rPr>
          <w:color w:val="000000"/>
          <w:highlight w:val="white"/>
        </w:rPr>
        <w:t xml:space="preserve"> Report and interpret the estimates of both the abrupt and the gradual changes in ozone.  Which one do you think is more appropriate and meaningful to model Golden State Freeway and Rule 63 intervention effect?</w:t>
      </w:r>
    </w:p>
    <w:p w14:paraId="448E971E" w14:textId="77777777" w:rsidR="00910464" w:rsidRDefault="00000000">
      <w:pPr>
        <w:pBdr>
          <w:top w:val="nil"/>
          <w:left w:val="nil"/>
          <w:bottom w:val="nil"/>
          <w:right w:val="nil"/>
          <w:between w:val="nil"/>
        </w:pBdr>
        <w:spacing w:after="200" w:line="276" w:lineRule="auto"/>
        <w:rPr>
          <w:b/>
          <w:color w:val="FF0000"/>
          <w:highlight w:val="white"/>
        </w:rPr>
      </w:pPr>
      <w:r>
        <w:rPr>
          <w:b/>
          <w:noProof/>
          <w:color w:val="FF0000"/>
          <w:highlight w:val="white"/>
        </w:rPr>
        <w:lastRenderedPageBreak/>
        <w:drawing>
          <wp:inline distT="114300" distB="114300" distL="114300" distR="114300" wp14:anchorId="4B7DA8FB" wp14:editId="2EC872D0">
            <wp:extent cx="3298381" cy="32036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3298381" cy="3203600"/>
                    </a:xfrm>
                    <a:prstGeom prst="rect">
                      <a:avLst/>
                    </a:prstGeom>
                    <a:ln/>
                  </pic:spPr>
                </pic:pic>
              </a:graphicData>
            </a:graphic>
          </wp:inline>
        </w:drawing>
      </w:r>
      <w:r>
        <w:rPr>
          <w:b/>
          <w:noProof/>
          <w:color w:val="FF0000"/>
          <w:highlight w:val="white"/>
        </w:rPr>
        <w:drawing>
          <wp:inline distT="114300" distB="114300" distL="114300" distR="114300" wp14:anchorId="5AE94FEE" wp14:editId="43AC4A68">
            <wp:extent cx="3386138" cy="323094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386138" cy="3230940"/>
                    </a:xfrm>
                    <a:prstGeom prst="rect">
                      <a:avLst/>
                    </a:prstGeom>
                    <a:ln/>
                  </pic:spPr>
                </pic:pic>
              </a:graphicData>
            </a:graphic>
          </wp:inline>
        </w:drawing>
      </w:r>
    </w:p>
    <w:p w14:paraId="2D482E92" w14:textId="77777777" w:rsidR="00910464" w:rsidRDefault="00000000">
      <w:pPr>
        <w:pBdr>
          <w:top w:val="nil"/>
          <w:left w:val="nil"/>
          <w:bottom w:val="nil"/>
          <w:right w:val="nil"/>
          <w:between w:val="nil"/>
        </w:pBdr>
        <w:spacing w:after="200" w:line="276" w:lineRule="auto"/>
        <w:rPr>
          <w:b/>
          <w:color w:val="FF0000"/>
          <w:highlight w:val="white"/>
        </w:rPr>
      </w:pPr>
      <w:r>
        <w:rPr>
          <w:b/>
          <w:noProof/>
          <w:color w:val="FF0000"/>
          <w:highlight w:val="white"/>
        </w:rPr>
        <w:drawing>
          <wp:inline distT="114300" distB="114300" distL="114300" distR="114300" wp14:anchorId="43AF55AB" wp14:editId="38764B73">
            <wp:extent cx="3219466" cy="2255348"/>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3219466" cy="2255348"/>
                    </a:xfrm>
                    <a:prstGeom prst="rect">
                      <a:avLst/>
                    </a:prstGeom>
                    <a:ln/>
                  </pic:spPr>
                </pic:pic>
              </a:graphicData>
            </a:graphic>
          </wp:inline>
        </w:drawing>
      </w:r>
      <w:r>
        <w:rPr>
          <w:b/>
          <w:noProof/>
          <w:color w:val="FF0000"/>
          <w:highlight w:val="white"/>
        </w:rPr>
        <w:drawing>
          <wp:inline distT="114300" distB="114300" distL="114300" distR="114300" wp14:anchorId="2D395BD0" wp14:editId="0C83F6A9">
            <wp:extent cx="3181350" cy="2178540"/>
            <wp:effectExtent l="0" t="0" r="0" b="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t="10656"/>
                    <a:stretch>
                      <a:fillRect/>
                    </a:stretch>
                  </pic:blipFill>
                  <pic:spPr>
                    <a:xfrm>
                      <a:off x="0" y="0"/>
                      <a:ext cx="3181350" cy="2178540"/>
                    </a:xfrm>
                    <a:prstGeom prst="rect">
                      <a:avLst/>
                    </a:prstGeom>
                    <a:ln/>
                  </pic:spPr>
                </pic:pic>
              </a:graphicData>
            </a:graphic>
          </wp:inline>
        </w:drawing>
      </w:r>
    </w:p>
    <w:p w14:paraId="452F5441" w14:textId="77777777" w:rsidR="00910464" w:rsidRDefault="00000000">
      <w:pPr>
        <w:pBdr>
          <w:top w:val="nil"/>
          <w:left w:val="nil"/>
          <w:bottom w:val="nil"/>
          <w:right w:val="nil"/>
          <w:between w:val="nil"/>
        </w:pBdr>
        <w:rPr>
          <w:color w:val="0000FF"/>
          <w:highlight w:val="white"/>
        </w:rPr>
      </w:pPr>
      <w:r>
        <w:rPr>
          <w:color w:val="0000FF"/>
          <w:highlight w:val="white"/>
        </w:rPr>
        <w:t>Abrupt change model</w:t>
      </w:r>
      <w:r>
        <w:rPr>
          <w:color w:val="0000FF"/>
          <w:highlight w:val="white"/>
        </w:rPr>
        <w:tab/>
      </w:r>
      <w:r>
        <w:rPr>
          <w:color w:val="0000FF"/>
          <w:highlight w:val="white"/>
        </w:rPr>
        <w:tab/>
      </w:r>
      <w:r>
        <w:rPr>
          <w:color w:val="0000FF"/>
          <w:highlight w:val="white"/>
        </w:rPr>
        <w:tab/>
      </w:r>
      <w:r>
        <w:rPr>
          <w:color w:val="0000FF"/>
          <w:highlight w:val="white"/>
        </w:rPr>
        <w:tab/>
      </w:r>
      <w:r>
        <w:rPr>
          <w:color w:val="0000FF"/>
          <w:highlight w:val="white"/>
        </w:rPr>
        <w:tab/>
      </w:r>
      <w:r>
        <w:rPr>
          <w:color w:val="0000FF"/>
          <w:highlight w:val="white"/>
        </w:rPr>
        <w:tab/>
        <w:t xml:space="preserve">Gradual change model </w:t>
      </w:r>
    </w:p>
    <w:p w14:paraId="43C02AD0" w14:textId="77777777" w:rsidR="00910464" w:rsidRDefault="00910464">
      <w:pPr>
        <w:pBdr>
          <w:top w:val="nil"/>
          <w:left w:val="nil"/>
          <w:bottom w:val="nil"/>
          <w:right w:val="nil"/>
          <w:between w:val="nil"/>
        </w:pBdr>
        <w:rPr>
          <w:color w:val="0000FF"/>
          <w:highlight w:val="white"/>
        </w:rPr>
      </w:pPr>
    </w:p>
    <w:p w14:paraId="3E37484D" w14:textId="77777777" w:rsidR="00910464" w:rsidRDefault="00000000">
      <w:pPr>
        <w:spacing w:after="200" w:line="276" w:lineRule="auto"/>
        <w:rPr>
          <w:b/>
          <w:color w:val="FF0000"/>
          <w:highlight w:val="white"/>
        </w:rPr>
      </w:pPr>
      <w:r>
        <w:rPr>
          <w:b/>
          <w:color w:val="FF0000"/>
          <w:highlight w:val="white"/>
        </w:rPr>
        <w:t>Answer:</w:t>
      </w:r>
    </w:p>
    <w:p w14:paraId="69DD8A89" w14:textId="77777777" w:rsidR="00910464" w:rsidRDefault="00000000">
      <w:pPr>
        <w:pBdr>
          <w:top w:val="nil"/>
          <w:left w:val="nil"/>
          <w:bottom w:val="nil"/>
          <w:right w:val="nil"/>
          <w:between w:val="nil"/>
        </w:pBdr>
        <w:rPr>
          <w:color w:val="0000FF"/>
          <w:highlight w:val="white"/>
        </w:rPr>
      </w:pPr>
      <w:r>
        <w:rPr>
          <w:b/>
          <w:color w:val="0000FF"/>
          <w:highlight w:val="white"/>
        </w:rPr>
        <w:t>For Abrupt Change Model:</w:t>
      </w:r>
      <w:r>
        <w:rPr>
          <w:color w:val="0000FF"/>
          <w:highlight w:val="white"/>
        </w:rPr>
        <w:t xml:space="preserve"> Since the p-value (0.00) &lt; alpha (0.05), we conclude that the data provides statistically significant evidence that the opening of the Golden State Freeway and the implementation of Rule 63 in 1960 reduced the ozone pollution.</w:t>
      </w:r>
    </w:p>
    <w:p w14:paraId="73189E6E" w14:textId="77777777" w:rsidR="00910464" w:rsidRDefault="00000000">
      <w:pPr>
        <w:rPr>
          <w:color w:val="0000FF"/>
          <w:highlight w:val="white"/>
        </w:rPr>
      </w:pPr>
      <w:r>
        <w:rPr>
          <w:b/>
          <w:color w:val="0000FF"/>
          <w:highlight w:val="white"/>
        </w:rPr>
        <w:t>For Gradual Change Model:</w:t>
      </w:r>
      <w:r>
        <w:rPr>
          <w:color w:val="0000FF"/>
          <w:highlight w:val="white"/>
        </w:rPr>
        <w:t xml:space="preserve"> Since the p-value (0.00) &lt; alpha (0.05), we conclude that the data provides statistically significant evidence that the opening of the Golden State Freeway and the implementation of Rule 63 in 1960 reduced the ozone pollution, </w:t>
      </w:r>
      <w:r>
        <w:rPr>
          <w:b/>
          <w:color w:val="0000FF"/>
          <w:highlight w:val="white"/>
        </w:rPr>
        <w:t>and the effect is gradual</w:t>
      </w:r>
      <w:r>
        <w:rPr>
          <w:color w:val="0000FF"/>
          <w:highlight w:val="white"/>
        </w:rPr>
        <w:t>.</w:t>
      </w:r>
    </w:p>
    <w:p w14:paraId="1AB8B329" w14:textId="2EDE4521" w:rsidR="00910464" w:rsidRDefault="00000000" w:rsidP="00E651E7">
      <w:pPr>
        <w:rPr>
          <w:rFonts w:ascii="Courier New" w:eastAsia="Courier New" w:hAnsi="Courier New" w:cs="Courier New"/>
          <w:color w:val="0000FF"/>
          <w:sz w:val="21"/>
          <w:szCs w:val="21"/>
          <w:highlight w:val="white"/>
        </w:rPr>
      </w:pPr>
      <w:r>
        <w:rPr>
          <w:color w:val="0000FF"/>
          <w:highlight w:val="white"/>
        </w:rPr>
        <w:t xml:space="preserve">We believe </w:t>
      </w:r>
      <w:r>
        <w:rPr>
          <w:b/>
          <w:color w:val="0000FF"/>
          <w:highlight w:val="white"/>
        </w:rPr>
        <w:t>the gradual effect of the intervention in 1960 is more appropriate</w:t>
      </w:r>
      <w:r>
        <w:rPr>
          <w:color w:val="0000FF"/>
          <w:highlight w:val="white"/>
        </w:rPr>
        <w:t xml:space="preserve"> because the ozone concentration kept accumulating. Therefore, the effect of excessive ozone emissions and accumulation should be considered </w:t>
      </w:r>
      <w:r>
        <w:rPr>
          <w:b/>
          <w:color w:val="0000FF"/>
          <w:highlight w:val="white"/>
        </w:rPr>
        <w:t>incremental</w:t>
      </w:r>
      <w:r>
        <w:rPr>
          <w:color w:val="0000FF"/>
          <w:highlight w:val="white"/>
        </w:rPr>
        <w:t>.</w:t>
      </w:r>
    </w:p>
    <w:p w14:paraId="18A1E578" w14:textId="77777777" w:rsidR="00E651E7" w:rsidRPr="00E651E7" w:rsidRDefault="00E651E7" w:rsidP="00E651E7">
      <w:pPr>
        <w:rPr>
          <w:rFonts w:ascii="Courier New" w:eastAsia="Courier New" w:hAnsi="Courier New" w:cs="Courier New"/>
          <w:color w:val="0000FF"/>
          <w:sz w:val="21"/>
          <w:szCs w:val="21"/>
          <w:highlight w:val="white"/>
        </w:rPr>
      </w:pPr>
    </w:p>
    <w:p w14:paraId="3ABDECEF" w14:textId="77777777" w:rsidR="00910464" w:rsidRDefault="00000000">
      <w:pPr>
        <w:numPr>
          <w:ilvl w:val="0"/>
          <w:numId w:val="3"/>
        </w:numPr>
        <w:pBdr>
          <w:top w:val="nil"/>
          <w:left w:val="nil"/>
          <w:bottom w:val="nil"/>
          <w:right w:val="nil"/>
          <w:between w:val="nil"/>
        </w:pBdr>
        <w:rPr>
          <w:color w:val="000000"/>
        </w:rPr>
      </w:pPr>
      <w:r>
        <w:rPr>
          <w:color w:val="000000"/>
          <w:highlight w:val="white"/>
        </w:rPr>
        <w:t>Does the data provide statistically significant evidence that the special regulations for new car engines implemented in 1966 reduced pollution statistically significantly? Evaluate both the abrupt and the gradual changes</w:t>
      </w:r>
      <w:r>
        <w:rPr>
          <w:highlight w:val="white"/>
        </w:rPr>
        <w:t>.</w:t>
      </w:r>
      <w:r>
        <w:rPr>
          <w:color w:val="000000"/>
          <w:highlight w:val="white"/>
        </w:rPr>
        <w:t xml:space="preserve"> Report and interpret the estimates of both the abrupt and the gradual changes in ozone. Which one </w:t>
      </w:r>
      <w:r>
        <w:rPr>
          <w:color w:val="000000"/>
          <w:highlight w:val="white"/>
        </w:rPr>
        <w:lastRenderedPageBreak/>
        <w:t>do you think is more appropriate and meaningful to model the 1966 special regulations for new car engines’ intervention effect?</w:t>
      </w:r>
    </w:p>
    <w:p w14:paraId="233759C7" w14:textId="77777777" w:rsidR="00910464" w:rsidRDefault="00000000">
      <w:pPr>
        <w:spacing w:after="200" w:line="276" w:lineRule="auto"/>
        <w:rPr>
          <w:highlight w:val="white"/>
        </w:rPr>
      </w:pPr>
      <w:r>
        <w:rPr>
          <w:noProof/>
          <w:highlight w:val="white"/>
        </w:rPr>
        <w:drawing>
          <wp:inline distT="114300" distB="114300" distL="114300" distR="114300" wp14:anchorId="3D9A586F" wp14:editId="653F6626">
            <wp:extent cx="3405188" cy="2563349"/>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l="4583"/>
                    <a:stretch>
                      <a:fillRect/>
                    </a:stretch>
                  </pic:blipFill>
                  <pic:spPr>
                    <a:xfrm>
                      <a:off x="0" y="0"/>
                      <a:ext cx="3405188" cy="2563349"/>
                    </a:xfrm>
                    <a:prstGeom prst="rect">
                      <a:avLst/>
                    </a:prstGeom>
                    <a:ln/>
                  </pic:spPr>
                </pic:pic>
              </a:graphicData>
            </a:graphic>
          </wp:inline>
        </w:drawing>
      </w:r>
      <w:r>
        <w:rPr>
          <w:noProof/>
          <w:highlight w:val="white"/>
        </w:rPr>
        <w:drawing>
          <wp:inline distT="114300" distB="114300" distL="114300" distR="114300" wp14:anchorId="4C3EB91D" wp14:editId="1D506A4C">
            <wp:extent cx="3357563" cy="2600655"/>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3357563" cy="2600655"/>
                    </a:xfrm>
                    <a:prstGeom prst="rect">
                      <a:avLst/>
                    </a:prstGeom>
                    <a:ln/>
                  </pic:spPr>
                </pic:pic>
              </a:graphicData>
            </a:graphic>
          </wp:inline>
        </w:drawing>
      </w:r>
      <w:r>
        <w:rPr>
          <w:noProof/>
          <w:highlight w:val="white"/>
        </w:rPr>
        <w:drawing>
          <wp:inline distT="114300" distB="114300" distL="114300" distR="114300" wp14:anchorId="310ABA81" wp14:editId="03A1B8FD">
            <wp:extent cx="3243263" cy="2265988"/>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3243263" cy="2265988"/>
                    </a:xfrm>
                    <a:prstGeom prst="rect">
                      <a:avLst/>
                    </a:prstGeom>
                    <a:ln/>
                  </pic:spPr>
                </pic:pic>
              </a:graphicData>
            </a:graphic>
          </wp:inline>
        </w:drawing>
      </w:r>
      <w:r>
        <w:rPr>
          <w:noProof/>
          <w:highlight w:val="white"/>
        </w:rPr>
        <w:drawing>
          <wp:inline distT="114300" distB="114300" distL="114300" distR="114300" wp14:anchorId="6E427861" wp14:editId="07112378">
            <wp:extent cx="3424238" cy="2317766"/>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424238" cy="2317766"/>
                    </a:xfrm>
                    <a:prstGeom prst="rect">
                      <a:avLst/>
                    </a:prstGeom>
                    <a:ln/>
                  </pic:spPr>
                </pic:pic>
              </a:graphicData>
            </a:graphic>
          </wp:inline>
        </w:drawing>
      </w:r>
    </w:p>
    <w:p w14:paraId="1D7BEFAD" w14:textId="77777777" w:rsidR="00910464" w:rsidRDefault="00000000">
      <w:pPr>
        <w:numPr>
          <w:ilvl w:val="0"/>
          <w:numId w:val="4"/>
        </w:numPr>
        <w:rPr>
          <w:color w:val="0000FF"/>
          <w:highlight w:val="white"/>
        </w:rPr>
      </w:pPr>
      <w:r>
        <w:rPr>
          <w:color w:val="0000FF"/>
          <w:highlight w:val="white"/>
        </w:rPr>
        <w:t>Abrupt change model</w:t>
      </w:r>
      <w:r>
        <w:rPr>
          <w:color w:val="0000FF"/>
          <w:highlight w:val="white"/>
        </w:rPr>
        <w:tab/>
        <w:t>for 1966</w:t>
      </w:r>
      <w:r>
        <w:rPr>
          <w:color w:val="0000FF"/>
          <w:highlight w:val="white"/>
        </w:rPr>
        <w:tab/>
      </w:r>
      <w:r>
        <w:rPr>
          <w:color w:val="0000FF"/>
          <w:highlight w:val="white"/>
        </w:rPr>
        <w:tab/>
      </w:r>
      <w:r>
        <w:rPr>
          <w:color w:val="0000FF"/>
          <w:highlight w:val="white"/>
        </w:rPr>
        <w:tab/>
        <w:t>(2) Gradual change model for 1966</w:t>
      </w:r>
    </w:p>
    <w:p w14:paraId="36A68528" w14:textId="77777777" w:rsidR="00910464" w:rsidRDefault="00910464">
      <w:pPr>
        <w:spacing w:after="200" w:line="276" w:lineRule="auto"/>
        <w:rPr>
          <w:highlight w:val="white"/>
        </w:rPr>
      </w:pPr>
    </w:p>
    <w:p w14:paraId="2D4F2A0C" w14:textId="77777777" w:rsidR="00910464" w:rsidRDefault="00000000">
      <w:pPr>
        <w:spacing w:after="200" w:line="276" w:lineRule="auto"/>
        <w:rPr>
          <w:b/>
          <w:color w:val="FF0000"/>
          <w:highlight w:val="white"/>
        </w:rPr>
      </w:pPr>
      <w:r>
        <w:rPr>
          <w:b/>
          <w:color w:val="FF0000"/>
          <w:highlight w:val="white"/>
        </w:rPr>
        <w:t>Answer:</w:t>
      </w:r>
    </w:p>
    <w:p w14:paraId="510CD205" w14:textId="77777777" w:rsidR="00910464" w:rsidRDefault="00000000">
      <w:pPr>
        <w:rPr>
          <w:color w:val="0000FF"/>
          <w:highlight w:val="white"/>
        </w:rPr>
      </w:pPr>
      <w:r>
        <w:rPr>
          <w:b/>
          <w:color w:val="0000FF"/>
          <w:highlight w:val="white"/>
        </w:rPr>
        <w:t>For Abrupt Change Model:</w:t>
      </w:r>
      <w:r>
        <w:rPr>
          <w:color w:val="0000FF"/>
          <w:highlight w:val="white"/>
        </w:rPr>
        <w:t xml:space="preserve"> Since the p-value (0.00) &lt; alpha (0.05), we conclude that the data provides statistically significant evidence that the special regulations for new car engines implemented in 1966 reduced the ozone pollution.</w:t>
      </w:r>
    </w:p>
    <w:p w14:paraId="73E1E47A" w14:textId="77777777" w:rsidR="00910464" w:rsidRDefault="00000000">
      <w:pPr>
        <w:pBdr>
          <w:top w:val="nil"/>
          <w:left w:val="nil"/>
          <w:bottom w:val="nil"/>
          <w:right w:val="nil"/>
          <w:between w:val="nil"/>
        </w:pBdr>
        <w:rPr>
          <w:color w:val="0000FF"/>
          <w:highlight w:val="white"/>
        </w:rPr>
      </w:pPr>
      <w:r>
        <w:rPr>
          <w:b/>
          <w:color w:val="0000FF"/>
          <w:highlight w:val="white"/>
        </w:rPr>
        <w:t>For Gradual Change Model:</w:t>
      </w:r>
      <w:r>
        <w:rPr>
          <w:color w:val="0000FF"/>
          <w:highlight w:val="white"/>
        </w:rPr>
        <w:t xml:space="preserve"> Since the p-value (0.00) &lt; alpha (0.05), we conclude that the data provides statistically significant evidence that the special regulations for new car engines implemented in 1966</w:t>
      </w:r>
    </w:p>
    <w:p w14:paraId="3C071448" w14:textId="77777777" w:rsidR="00910464" w:rsidRDefault="00000000">
      <w:pPr>
        <w:pBdr>
          <w:top w:val="nil"/>
          <w:left w:val="nil"/>
          <w:bottom w:val="nil"/>
          <w:right w:val="nil"/>
          <w:between w:val="nil"/>
        </w:pBdr>
        <w:rPr>
          <w:color w:val="0000FF"/>
          <w:highlight w:val="white"/>
        </w:rPr>
      </w:pPr>
      <w:r>
        <w:rPr>
          <w:color w:val="0000FF"/>
          <w:highlight w:val="white"/>
        </w:rPr>
        <w:t xml:space="preserve">reduced the ozone pollution, </w:t>
      </w:r>
      <w:r>
        <w:rPr>
          <w:b/>
          <w:color w:val="0000FF"/>
          <w:highlight w:val="white"/>
        </w:rPr>
        <w:t>and the effect is gradual</w:t>
      </w:r>
      <w:r>
        <w:rPr>
          <w:color w:val="0000FF"/>
          <w:highlight w:val="white"/>
        </w:rPr>
        <w:t>.</w:t>
      </w:r>
    </w:p>
    <w:p w14:paraId="76A1E0A6" w14:textId="77777777" w:rsidR="00910464" w:rsidRDefault="00000000">
      <w:pPr>
        <w:rPr>
          <w:b/>
          <w:color w:val="FF0000"/>
          <w:highlight w:val="white"/>
        </w:rPr>
      </w:pPr>
      <w:proofErr w:type="gramStart"/>
      <w:r>
        <w:rPr>
          <w:color w:val="0000FF"/>
          <w:highlight w:val="white"/>
        </w:rPr>
        <w:t>Similar to</w:t>
      </w:r>
      <w:proofErr w:type="gramEnd"/>
      <w:r>
        <w:rPr>
          <w:color w:val="0000FF"/>
          <w:highlight w:val="white"/>
        </w:rPr>
        <w:t xml:space="preserve"> the 1960 intervention, we think </w:t>
      </w:r>
      <w:r>
        <w:rPr>
          <w:b/>
          <w:color w:val="0000FF"/>
          <w:highlight w:val="white"/>
        </w:rPr>
        <w:t>the gradual effect of the intervention in 1966 is more appropriate</w:t>
      </w:r>
      <w:r>
        <w:rPr>
          <w:color w:val="0000FF"/>
          <w:highlight w:val="white"/>
        </w:rPr>
        <w:t xml:space="preserve"> because the ozone concentration kept accumulating. Therefore, the effect of excessive ozone emissions and accumulation should be considered </w:t>
      </w:r>
      <w:r>
        <w:rPr>
          <w:b/>
          <w:color w:val="0000FF"/>
          <w:highlight w:val="white"/>
        </w:rPr>
        <w:t>incremental</w:t>
      </w:r>
      <w:r>
        <w:rPr>
          <w:color w:val="0000FF"/>
          <w:highlight w:val="white"/>
        </w:rPr>
        <w:t>.</w:t>
      </w:r>
    </w:p>
    <w:p w14:paraId="3B343FFC" w14:textId="77777777" w:rsidR="00910464" w:rsidRDefault="00910464">
      <w:pPr>
        <w:spacing w:after="200" w:line="276" w:lineRule="auto"/>
        <w:rPr>
          <w:highlight w:val="white"/>
        </w:rPr>
      </w:pPr>
    </w:p>
    <w:p w14:paraId="5E876DCD" w14:textId="77777777" w:rsidR="00910464" w:rsidRDefault="00000000">
      <w:pPr>
        <w:numPr>
          <w:ilvl w:val="0"/>
          <w:numId w:val="3"/>
        </w:numPr>
        <w:pBdr>
          <w:top w:val="nil"/>
          <w:left w:val="nil"/>
          <w:bottom w:val="nil"/>
          <w:right w:val="nil"/>
          <w:between w:val="nil"/>
        </w:pBdr>
        <w:rPr>
          <w:color w:val="000000"/>
        </w:rPr>
      </w:pPr>
      <w:r>
        <w:rPr>
          <w:color w:val="000000"/>
          <w:highlight w:val="white"/>
        </w:rPr>
        <w:t xml:space="preserve">Can you model both interventions, 1) the opening of the Golden State Freeway and the implementation of Rule </w:t>
      </w:r>
      <w:proofErr w:type="gramStart"/>
      <w:r>
        <w:rPr>
          <w:color w:val="000000"/>
          <w:highlight w:val="white"/>
        </w:rPr>
        <w:t>63  in</w:t>
      </w:r>
      <w:proofErr w:type="gramEnd"/>
      <w:r>
        <w:rPr>
          <w:color w:val="000000"/>
          <w:highlight w:val="white"/>
        </w:rPr>
        <w:t xml:space="preserve"> 1966, and 2) the regulations for new car engines implemented in 1966 in one model? What is your final model with both interventions? What insights do you gain from such </w:t>
      </w:r>
      <w:r>
        <w:rPr>
          <w:highlight w:val="white"/>
        </w:rPr>
        <w:t xml:space="preserve">a </w:t>
      </w:r>
      <w:r>
        <w:rPr>
          <w:color w:val="000000"/>
          <w:highlight w:val="white"/>
        </w:rPr>
        <w:t xml:space="preserve">model? </w:t>
      </w:r>
      <w:r>
        <w:rPr>
          <w:noProof/>
          <w:highlight w:val="white"/>
        </w:rPr>
        <w:lastRenderedPageBreak/>
        <w:drawing>
          <wp:inline distT="114300" distB="114300" distL="114300" distR="114300" wp14:anchorId="378A5A62" wp14:editId="51BA2663">
            <wp:extent cx="6072188" cy="3495802"/>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6072188" cy="3495802"/>
                    </a:xfrm>
                    <a:prstGeom prst="rect">
                      <a:avLst/>
                    </a:prstGeom>
                    <a:ln/>
                  </pic:spPr>
                </pic:pic>
              </a:graphicData>
            </a:graphic>
          </wp:inline>
        </w:drawing>
      </w:r>
      <w:r>
        <w:rPr>
          <w:noProof/>
          <w:highlight w:val="white"/>
        </w:rPr>
        <w:drawing>
          <wp:inline distT="114300" distB="114300" distL="114300" distR="114300" wp14:anchorId="6D5F7410" wp14:editId="01F46A53">
            <wp:extent cx="3205163" cy="2246206"/>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3205163" cy="2246206"/>
                    </a:xfrm>
                    <a:prstGeom prst="rect">
                      <a:avLst/>
                    </a:prstGeom>
                    <a:ln/>
                  </pic:spPr>
                </pic:pic>
              </a:graphicData>
            </a:graphic>
          </wp:inline>
        </w:drawing>
      </w:r>
      <w:r>
        <w:rPr>
          <w:noProof/>
          <w:highlight w:val="white"/>
        </w:rPr>
        <w:drawing>
          <wp:inline distT="114300" distB="114300" distL="114300" distR="114300" wp14:anchorId="189FA3D5" wp14:editId="3F5CE644">
            <wp:extent cx="2843213" cy="2256118"/>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843213" cy="2256118"/>
                    </a:xfrm>
                    <a:prstGeom prst="rect">
                      <a:avLst/>
                    </a:prstGeom>
                    <a:ln/>
                  </pic:spPr>
                </pic:pic>
              </a:graphicData>
            </a:graphic>
          </wp:inline>
        </w:drawing>
      </w:r>
    </w:p>
    <w:p w14:paraId="0C8C47B7" w14:textId="77777777" w:rsidR="00910464" w:rsidRDefault="00000000">
      <w:pPr>
        <w:pBdr>
          <w:top w:val="nil"/>
          <w:left w:val="nil"/>
          <w:bottom w:val="nil"/>
          <w:right w:val="nil"/>
          <w:between w:val="nil"/>
        </w:pBdr>
        <w:spacing w:after="200" w:line="276" w:lineRule="auto"/>
        <w:rPr>
          <w:b/>
          <w:color w:val="FF0000"/>
          <w:highlight w:val="white"/>
        </w:rPr>
      </w:pPr>
      <w:r>
        <w:rPr>
          <w:b/>
          <w:color w:val="FF0000"/>
          <w:highlight w:val="white"/>
        </w:rPr>
        <w:t>Answer:</w:t>
      </w:r>
    </w:p>
    <w:p w14:paraId="7CA7DCB7" w14:textId="77777777" w:rsidR="00910464" w:rsidRDefault="00000000">
      <w:pPr>
        <w:pBdr>
          <w:top w:val="nil"/>
          <w:left w:val="nil"/>
          <w:bottom w:val="nil"/>
          <w:right w:val="nil"/>
          <w:between w:val="nil"/>
        </w:pBdr>
        <w:spacing w:after="200" w:line="276" w:lineRule="auto"/>
        <w:rPr>
          <w:i/>
          <w:color w:val="0000FF"/>
          <w:highlight w:val="white"/>
        </w:rPr>
      </w:pPr>
      <w:r>
        <w:rPr>
          <w:i/>
          <w:color w:val="0000FF"/>
          <w:highlight w:val="white"/>
        </w:rPr>
        <w:t>Not statistically significant interventions:</w:t>
      </w:r>
    </w:p>
    <w:p w14:paraId="4ECB633F" w14:textId="77777777" w:rsidR="00910464" w:rsidRDefault="00000000">
      <w:pPr>
        <w:pBdr>
          <w:top w:val="nil"/>
          <w:left w:val="nil"/>
          <w:bottom w:val="nil"/>
          <w:right w:val="nil"/>
          <w:between w:val="nil"/>
        </w:pBdr>
        <w:spacing w:after="200" w:line="276" w:lineRule="auto"/>
        <w:rPr>
          <w:i/>
          <w:color w:val="0000FF"/>
          <w:highlight w:val="white"/>
        </w:rPr>
      </w:pPr>
      <w:r>
        <w:rPr>
          <w:i/>
          <w:color w:val="0000FF"/>
          <w:highlight w:val="white"/>
        </w:rPr>
        <w:t>reg12: overall-gradual</w:t>
      </w:r>
    </w:p>
    <w:p w14:paraId="6BAB5102" w14:textId="77777777" w:rsidR="00910464" w:rsidRDefault="00000000">
      <w:pPr>
        <w:pBdr>
          <w:top w:val="nil"/>
          <w:left w:val="nil"/>
          <w:bottom w:val="nil"/>
          <w:right w:val="nil"/>
          <w:between w:val="nil"/>
        </w:pBdr>
        <w:spacing w:after="200" w:line="276" w:lineRule="auto"/>
        <w:rPr>
          <w:i/>
          <w:color w:val="0000FF"/>
          <w:highlight w:val="white"/>
        </w:rPr>
      </w:pPr>
      <w:r>
        <w:rPr>
          <w:i/>
          <w:color w:val="0000FF"/>
          <w:highlight w:val="white"/>
        </w:rPr>
        <w:t>reg14: 1960 intervention-gradual</w:t>
      </w:r>
    </w:p>
    <w:p w14:paraId="264FB3DD" w14:textId="77777777" w:rsidR="00910464" w:rsidRDefault="00000000">
      <w:pPr>
        <w:pBdr>
          <w:top w:val="nil"/>
          <w:left w:val="nil"/>
          <w:bottom w:val="nil"/>
          <w:right w:val="nil"/>
          <w:between w:val="nil"/>
        </w:pBdr>
        <w:spacing w:after="200" w:line="276" w:lineRule="auto"/>
        <w:rPr>
          <w:i/>
          <w:color w:val="0000FF"/>
          <w:highlight w:val="white"/>
        </w:rPr>
      </w:pPr>
      <w:r>
        <w:rPr>
          <w:i/>
          <w:color w:val="0000FF"/>
          <w:highlight w:val="white"/>
        </w:rPr>
        <w:t>reg15: 1966 intervention-abrupt</w:t>
      </w:r>
    </w:p>
    <w:p w14:paraId="5AB3DBC2" w14:textId="77777777" w:rsidR="00910464" w:rsidRDefault="00000000">
      <w:pPr>
        <w:pBdr>
          <w:top w:val="nil"/>
          <w:left w:val="nil"/>
          <w:bottom w:val="nil"/>
          <w:right w:val="nil"/>
          <w:between w:val="nil"/>
        </w:pBdr>
        <w:spacing w:after="200" w:line="276" w:lineRule="auto"/>
        <w:rPr>
          <w:color w:val="0000FF"/>
          <w:highlight w:val="white"/>
        </w:rPr>
      </w:pPr>
      <w:r>
        <w:rPr>
          <w:color w:val="0000FF"/>
          <w:highlight w:val="white"/>
        </w:rPr>
        <w:t xml:space="preserve">There is no statistically significant evidence to prove the following interventions: the overall gradual effect, the </w:t>
      </w:r>
      <w:proofErr w:type="spellStart"/>
      <w:r>
        <w:rPr>
          <w:color w:val="0000FF"/>
          <w:highlight w:val="white"/>
        </w:rPr>
        <w:t>gradul</w:t>
      </w:r>
      <w:proofErr w:type="spellEnd"/>
      <w:r>
        <w:rPr>
          <w:color w:val="0000FF"/>
          <w:highlight w:val="white"/>
        </w:rPr>
        <w:t xml:space="preserve"> effect of the 1960 intervention, and the abrupt effect of the 1966 intervention.</w:t>
      </w:r>
    </w:p>
    <w:p w14:paraId="41027D57" w14:textId="77777777" w:rsidR="00910464" w:rsidRDefault="00000000">
      <w:pPr>
        <w:rPr>
          <w:color w:val="0000FF"/>
          <w:highlight w:val="white"/>
        </w:rPr>
      </w:pPr>
      <w:r>
        <w:rPr>
          <w:color w:val="0000FF"/>
          <w:highlight w:val="white"/>
        </w:rPr>
        <w:t xml:space="preserve">From the graph above, we can see that both the implementation of Rule 63 in 1960 and the special regulations for new car engines implemented in 1966 decreased the level of ozone, especially as soon as they were in effect. However, we notice from the trendline that there is a minor increasing trend in the period of 1960-1966 (although the level of ozone was still lower than that before 1960). This slight </w:t>
      </w:r>
      <w:proofErr w:type="spellStart"/>
      <w:r>
        <w:rPr>
          <w:color w:val="0000FF"/>
          <w:highlight w:val="white"/>
        </w:rPr>
        <w:t>rebounce</w:t>
      </w:r>
      <w:proofErr w:type="spellEnd"/>
      <w:r>
        <w:rPr>
          <w:color w:val="0000FF"/>
          <w:highlight w:val="white"/>
        </w:rPr>
        <w:t xml:space="preserve"> could be caused by industrial development and increasing usage and employment of vehicles. From 1966, the new regulation for </w:t>
      </w:r>
      <w:r>
        <w:rPr>
          <w:color w:val="0000FF"/>
          <w:highlight w:val="white"/>
        </w:rPr>
        <w:lastRenderedPageBreak/>
        <w:t xml:space="preserve">new cars mitigated the influence brought by increasing vehicle use, and the level of ozone decreased accordingly, which proves the effectiveness of the 1966 policy. </w:t>
      </w:r>
    </w:p>
    <w:sectPr w:rsidR="00910464">
      <w:headerReference w:type="default" r:id="rId23"/>
      <w:pgSz w:w="12240" w:h="15840"/>
      <w:pgMar w:top="720" w:right="720" w:bottom="720" w:left="7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09FB2" w14:textId="77777777" w:rsidR="000D2DDB" w:rsidRDefault="000D2DDB">
      <w:r>
        <w:separator/>
      </w:r>
    </w:p>
  </w:endnote>
  <w:endnote w:type="continuationSeparator" w:id="0">
    <w:p w14:paraId="5061DD5D" w14:textId="77777777" w:rsidR="000D2DDB" w:rsidRDefault="000D2D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7D0E3" w14:textId="77777777" w:rsidR="000D2DDB" w:rsidRDefault="000D2DDB">
      <w:r>
        <w:separator/>
      </w:r>
    </w:p>
  </w:footnote>
  <w:footnote w:type="continuationSeparator" w:id="0">
    <w:p w14:paraId="53BD69BB" w14:textId="77777777" w:rsidR="000D2DDB" w:rsidRDefault="000D2D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48A8" w14:textId="77777777" w:rsidR="00910464" w:rsidRDefault="00910464">
    <w:pPr>
      <w:tabs>
        <w:tab w:val="right" w:pos="9020"/>
      </w:tabs>
      <w:rPr>
        <w:rFonts w:ascii="Helvetica Neue" w:eastAsia="Helvetica Neue" w:hAnsi="Helvetica Neue" w:cs="Helvetica Neue"/>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51967"/>
    <w:multiLevelType w:val="multilevel"/>
    <w:tmpl w:val="850A4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561292"/>
    <w:multiLevelType w:val="multilevel"/>
    <w:tmpl w:val="28AA4B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380D33"/>
    <w:multiLevelType w:val="multilevel"/>
    <w:tmpl w:val="24A8A4C2"/>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720" w:hanging="360"/>
      </w:pPr>
      <w:rPr>
        <w:smallCaps w:val="0"/>
        <w:strike w:val="0"/>
        <w:shd w:val="clear" w:color="auto" w:fill="auto"/>
        <w:vertAlign w:val="baseline"/>
      </w:rPr>
    </w:lvl>
    <w:lvl w:ilvl="2">
      <w:start w:val="1"/>
      <w:numFmt w:val="lowerRoman"/>
      <w:lvlText w:val="%3."/>
      <w:lvlJc w:val="left"/>
      <w:pPr>
        <w:ind w:left="1440" w:hanging="300"/>
      </w:pPr>
      <w:rPr>
        <w:smallCaps w:val="0"/>
        <w:strike w:val="0"/>
        <w:shd w:val="clear" w:color="auto" w:fill="auto"/>
        <w:vertAlign w:val="baseline"/>
      </w:rPr>
    </w:lvl>
    <w:lvl w:ilvl="3">
      <w:start w:val="1"/>
      <w:numFmt w:val="decimal"/>
      <w:lvlText w:val="%4."/>
      <w:lvlJc w:val="left"/>
      <w:pPr>
        <w:ind w:left="2160" w:hanging="360"/>
      </w:pPr>
      <w:rPr>
        <w:smallCaps w:val="0"/>
        <w:strike w:val="0"/>
        <w:shd w:val="clear" w:color="auto" w:fill="auto"/>
        <w:vertAlign w:val="baseline"/>
      </w:rPr>
    </w:lvl>
    <w:lvl w:ilvl="4">
      <w:start w:val="1"/>
      <w:numFmt w:val="lowerLetter"/>
      <w:lvlText w:val="%5."/>
      <w:lvlJc w:val="left"/>
      <w:pPr>
        <w:ind w:left="2880" w:hanging="360"/>
      </w:pPr>
      <w:rPr>
        <w:smallCaps w:val="0"/>
        <w:strike w:val="0"/>
        <w:shd w:val="clear" w:color="auto" w:fill="auto"/>
        <w:vertAlign w:val="baseline"/>
      </w:rPr>
    </w:lvl>
    <w:lvl w:ilvl="5">
      <w:start w:val="1"/>
      <w:numFmt w:val="lowerRoman"/>
      <w:lvlText w:val="%6."/>
      <w:lvlJc w:val="left"/>
      <w:pPr>
        <w:ind w:left="3600" w:hanging="300"/>
      </w:pPr>
      <w:rPr>
        <w:smallCaps w:val="0"/>
        <w:strike w:val="0"/>
        <w:shd w:val="clear" w:color="auto" w:fill="auto"/>
        <w:vertAlign w:val="baseline"/>
      </w:rPr>
    </w:lvl>
    <w:lvl w:ilvl="6">
      <w:start w:val="1"/>
      <w:numFmt w:val="decimal"/>
      <w:lvlText w:val="%7."/>
      <w:lvlJc w:val="left"/>
      <w:pPr>
        <w:ind w:left="4320" w:hanging="360"/>
      </w:pPr>
      <w:rPr>
        <w:smallCaps w:val="0"/>
        <w:strike w:val="0"/>
        <w:shd w:val="clear" w:color="auto" w:fill="auto"/>
        <w:vertAlign w:val="baseline"/>
      </w:rPr>
    </w:lvl>
    <w:lvl w:ilvl="7">
      <w:start w:val="1"/>
      <w:numFmt w:val="lowerLetter"/>
      <w:lvlText w:val="%8."/>
      <w:lvlJc w:val="left"/>
      <w:pPr>
        <w:ind w:left="5040" w:hanging="360"/>
      </w:pPr>
      <w:rPr>
        <w:smallCaps w:val="0"/>
        <w:strike w:val="0"/>
        <w:shd w:val="clear" w:color="auto" w:fill="auto"/>
        <w:vertAlign w:val="baseline"/>
      </w:rPr>
    </w:lvl>
    <w:lvl w:ilvl="8">
      <w:start w:val="1"/>
      <w:numFmt w:val="lowerRoman"/>
      <w:lvlText w:val="%9."/>
      <w:lvlJc w:val="left"/>
      <w:pPr>
        <w:ind w:left="5760" w:hanging="300"/>
      </w:pPr>
      <w:rPr>
        <w:smallCaps w:val="0"/>
        <w:strike w:val="0"/>
        <w:shd w:val="clear" w:color="auto" w:fill="auto"/>
        <w:vertAlign w:val="baseline"/>
      </w:rPr>
    </w:lvl>
  </w:abstractNum>
  <w:abstractNum w:abstractNumId="3" w15:restartNumberingAfterBreak="0">
    <w:nsid w:val="3DC978F1"/>
    <w:multiLevelType w:val="multilevel"/>
    <w:tmpl w:val="16BA1CFA"/>
    <w:lvl w:ilvl="0">
      <w:start w:val="1"/>
      <w:numFmt w:val="decimal"/>
      <w:lvlText w:val="%1."/>
      <w:lvlJc w:val="left"/>
      <w:pPr>
        <w:ind w:left="360" w:hanging="360"/>
      </w:pPr>
      <w:rPr>
        <w:b/>
        <w:smallCaps w:val="0"/>
        <w:strike w:val="0"/>
        <w:color w:val="000000"/>
        <w:shd w:val="clear" w:color="auto" w:fill="auto"/>
        <w:vertAlign w:val="baseline"/>
      </w:rPr>
    </w:lvl>
    <w:lvl w:ilvl="1">
      <w:start w:val="1"/>
      <w:numFmt w:val="lowerLetter"/>
      <w:lvlText w:val="%2."/>
      <w:lvlJc w:val="left"/>
      <w:pPr>
        <w:ind w:left="720" w:hanging="360"/>
      </w:pPr>
      <w:rPr>
        <w:b/>
        <w:smallCaps w:val="0"/>
        <w:strike w:val="0"/>
        <w:color w:val="000000"/>
        <w:shd w:val="clear" w:color="auto" w:fill="auto"/>
        <w:vertAlign w:val="baseline"/>
      </w:rPr>
    </w:lvl>
    <w:lvl w:ilvl="2">
      <w:start w:val="1"/>
      <w:numFmt w:val="lowerRoman"/>
      <w:lvlText w:val="%3."/>
      <w:lvlJc w:val="left"/>
      <w:pPr>
        <w:ind w:left="1440" w:hanging="300"/>
      </w:pPr>
      <w:rPr>
        <w:b/>
        <w:smallCaps w:val="0"/>
        <w:strike w:val="0"/>
        <w:color w:val="000000"/>
        <w:shd w:val="clear" w:color="auto" w:fill="auto"/>
        <w:vertAlign w:val="baseline"/>
      </w:rPr>
    </w:lvl>
    <w:lvl w:ilvl="3">
      <w:start w:val="1"/>
      <w:numFmt w:val="decimal"/>
      <w:lvlText w:val="%4."/>
      <w:lvlJc w:val="left"/>
      <w:pPr>
        <w:ind w:left="2160" w:hanging="360"/>
      </w:pPr>
      <w:rPr>
        <w:b/>
        <w:smallCaps w:val="0"/>
        <w:strike w:val="0"/>
        <w:color w:val="000000"/>
        <w:shd w:val="clear" w:color="auto" w:fill="auto"/>
        <w:vertAlign w:val="baseline"/>
      </w:rPr>
    </w:lvl>
    <w:lvl w:ilvl="4">
      <w:start w:val="1"/>
      <w:numFmt w:val="lowerLetter"/>
      <w:lvlText w:val="%5."/>
      <w:lvlJc w:val="left"/>
      <w:pPr>
        <w:ind w:left="2880" w:hanging="360"/>
      </w:pPr>
      <w:rPr>
        <w:b/>
        <w:smallCaps w:val="0"/>
        <w:strike w:val="0"/>
        <w:color w:val="000000"/>
        <w:shd w:val="clear" w:color="auto" w:fill="auto"/>
        <w:vertAlign w:val="baseline"/>
      </w:rPr>
    </w:lvl>
    <w:lvl w:ilvl="5">
      <w:start w:val="1"/>
      <w:numFmt w:val="lowerRoman"/>
      <w:lvlText w:val="%6."/>
      <w:lvlJc w:val="left"/>
      <w:pPr>
        <w:ind w:left="3600" w:hanging="300"/>
      </w:pPr>
      <w:rPr>
        <w:b/>
        <w:smallCaps w:val="0"/>
        <w:strike w:val="0"/>
        <w:color w:val="000000"/>
        <w:shd w:val="clear" w:color="auto" w:fill="auto"/>
        <w:vertAlign w:val="baseline"/>
      </w:rPr>
    </w:lvl>
    <w:lvl w:ilvl="6">
      <w:start w:val="1"/>
      <w:numFmt w:val="decimal"/>
      <w:lvlText w:val="%7."/>
      <w:lvlJc w:val="left"/>
      <w:pPr>
        <w:ind w:left="4320" w:hanging="360"/>
      </w:pPr>
      <w:rPr>
        <w:b/>
        <w:smallCaps w:val="0"/>
        <w:strike w:val="0"/>
        <w:color w:val="000000"/>
        <w:shd w:val="clear" w:color="auto" w:fill="auto"/>
        <w:vertAlign w:val="baseline"/>
      </w:rPr>
    </w:lvl>
    <w:lvl w:ilvl="7">
      <w:start w:val="1"/>
      <w:numFmt w:val="lowerLetter"/>
      <w:lvlText w:val="%8."/>
      <w:lvlJc w:val="left"/>
      <w:pPr>
        <w:ind w:left="5040" w:hanging="360"/>
      </w:pPr>
      <w:rPr>
        <w:b/>
        <w:smallCaps w:val="0"/>
        <w:strike w:val="0"/>
        <w:color w:val="000000"/>
        <w:shd w:val="clear" w:color="auto" w:fill="auto"/>
        <w:vertAlign w:val="baseline"/>
      </w:rPr>
    </w:lvl>
    <w:lvl w:ilvl="8">
      <w:start w:val="1"/>
      <w:numFmt w:val="lowerRoman"/>
      <w:lvlText w:val="%9."/>
      <w:lvlJc w:val="left"/>
      <w:pPr>
        <w:ind w:left="5760" w:hanging="300"/>
      </w:pPr>
      <w:rPr>
        <w:b/>
        <w:smallCaps w:val="0"/>
        <w:strike w:val="0"/>
        <w:color w:val="000000"/>
        <w:shd w:val="clear" w:color="auto" w:fill="auto"/>
        <w:vertAlign w:val="baseline"/>
      </w:rPr>
    </w:lvl>
  </w:abstractNum>
  <w:abstractNum w:abstractNumId="4" w15:restartNumberingAfterBreak="0">
    <w:nsid w:val="4DD24198"/>
    <w:multiLevelType w:val="multilevel"/>
    <w:tmpl w:val="634235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72685E94"/>
    <w:multiLevelType w:val="multilevel"/>
    <w:tmpl w:val="48AC85E4"/>
    <w:lvl w:ilvl="0">
      <w:start w:val="1"/>
      <w:numFmt w:val="decimal"/>
      <w:lvlText w:val="%1."/>
      <w:lvlJc w:val="left"/>
      <w:pPr>
        <w:ind w:left="360" w:hanging="360"/>
      </w:pPr>
      <w:rPr>
        <w:smallCaps w:val="0"/>
        <w:strike w:val="0"/>
        <w:shd w:val="clear" w:color="auto" w:fill="auto"/>
        <w:vertAlign w:val="baseline"/>
      </w:rPr>
    </w:lvl>
    <w:lvl w:ilvl="1">
      <w:start w:val="1"/>
      <w:numFmt w:val="lowerLetter"/>
      <w:lvlText w:val="%2."/>
      <w:lvlJc w:val="left"/>
      <w:pPr>
        <w:ind w:left="720" w:hanging="360"/>
      </w:pPr>
      <w:rPr>
        <w:smallCaps w:val="0"/>
        <w:strike w:val="0"/>
        <w:shd w:val="clear" w:color="auto" w:fill="auto"/>
        <w:vertAlign w:val="baseline"/>
      </w:rPr>
    </w:lvl>
    <w:lvl w:ilvl="2">
      <w:start w:val="1"/>
      <w:numFmt w:val="lowerRoman"/>
      <w:lvlText w:val="%3."/>
      <w:lvlJc w:val="left"/>
      <w:pPr>
        <w:ind w:left="1440" w:hanging="300"/>
      </w:pPr>
      <w:rPr>
        <w:smallCaps w:val="0"/>
        <w:strike w:val="0"/>
        <w:shd w:val="clear" w:color="auto" w:fill="auto"/>
        <w:vertAlign w:val="baseline"/>
      </w:rPr>
    </w:lvl>
    <w:lvl w:ilvl="3">
      <w:start w:val="1"/>
      <w:numFmt w:val="decimal"/>
      <w:lvlText w:val="%4."/>
      <w:lvlJc w:val="left"/>
      <w:pPr>
        <w:ind w:left="2160" w:hanging="360"/>
      </w:pPr>
      <w:rPr>
        <w:smallCaps w:val="0"/>
        <w:strike w:val="0"/>
        <w:shd w:val="clear" w:color="auto" w:fill="auto"/>
        <w:vertAlign w:val="baseline"/>
      </w:rPr>
    </w:lvl>
    <w:lvl w:ilvl="4">
      <w:start w:val="1"/>
      <w:numFmt w:val="lowerLetter"/>
      <w:lvlText w:val="%5."/>
      <w:lvlJc w:val="left"/>
      <w:pPr>
        <w:ind w:left="2880" w:hanging="360"/>
      </w:pPr>
      <w:rPr>
        <w:smallCaps w:val="0"/>
        <w:strike w:val="0"/>
        <w:shd w:val="clear" w:color="auto" w:fill="auto"/>
        <w:vertAlign w:val="baseline"/>
      </w:rPr>
    </w:lvl>
    <w:lvl w:ilvl="5">
      <w:start w:val="1"/>
      <w:numFmt w:val="lowerRoman"/>
      <w:lvlText w:val="%6."/>
      <w:lvlJc w:val="left"/>
      <w:pPr>
        <w:ind w:left="3600" w:hanging="300"/>
      </w:pPr>
      <w:rPr>
        <w:smallCaps w:val="0"/>
        <w:strike w:val="0"/>
        <w:shd w:val="clear" w:color="auto" w:fill="auto"/>
        <w:vertAlign w:val="baseline"/>
      </w:rPr>
    </w:lvl>
    <w:lvl w:ilvl="6">
      <w:start w:val="1"/>
      <w:numFmt w:val="decimal"/>
      <w:lvlText w:val="%7."/>
      <w:lvlJc w:val="left"/>
      <w:pPr>
        <w:ind w:left="4320" w:hanging="360"/>
      </w:pPr>
      <w:rPr>
        <w:smallCaps w:val="0"/>
        <w:strike w:val="0"/>
        <w:shd w:val="clear" w:color="auto" w:fill="auto"/>
        <w:vertAlign w:val="baseline"/>
      </w:rPr>
    </w:lvl>
    <w:lvl w:ilvl="7">
      <w:start w:val="1"/>
      <w:numFmt w:val="lowerLetter"/>
      <w:lvlText w:val="%8."/>
      <w:lvlJc w:val="left"/>
      <w:pPr>
        <w:ind w:left="5040" w:hanging="360"/>
      </w:pPr>
      <w:rPr>
        <w:smallCaps w:val="0"/>
        <w:strike w:val="0"/>
        <w:shd w:val="clear" w:color="auto" w:fill="auto"/>
        <w:vertAlign w:val="baseline"/>
      </w:rPr>
    </w:lvl>
    <w:lvl w:ilvl="8">
      <w:start w:val="1"/>
      <w:numFmt w:val="lowerRoman"/>
      <w:lvlText w:val="%9."/>
      <w:lvlJc w:val="left"/>
      <w:pPr>
        <w:ind w:left="5760" w:hanging="300"/>
      </w:pPr>
      <w:rPr>
        <w:smallCaps w:val="0"/>
        <w:strike w:val="0"/>
        <w:shd w:val="clear" w:color="auto" w:fill="auto"/>
        <w:vertAlign w:val="baseline"/>
      </w:rPr>
    </w:lvl>
  </w:abstractNum>
  <w:abstractNum w:abstractNumId="6" w15:restartNumberingAfterBreak="0">
    <w:nsid w:val="76835B0A"/>
    <w:multiLevelType w:val="multilevel"/>
    <w:tmpl w:val="9C4EF924"/>
    <w:lvl w:ilvl="0">
      <w:start w:val="1"/>
      <w:numFmt w:val="bullet"/>
      <w:lvlText w:val="-"/>
      <w:lvlJc w:val="left"/>
      <w:pPr>
        <w:ind w:left="189" w:hanging="189"/>
      </w:pPr>
      <w:rPr>
        <w:b/>
        <w:smallCaps w:val="0"/>
        <w:strike w:val="0"/>
        <w:shd w:val="clear" w:color="auto" w:fill="auto"/>
        <w:vertAlign w:val="baseline"/>
      </w:rPr>
    </w:lvl>
    <w:lvl w:ilvl="1">
      <w:start w:val="1"/>
      <w:numFmt w:val="bullet"/>
      <w:lvlText w:val="-"/>
      <w:lvlJc w:val="left"/>
      <w:pPr>
        <w:ind w:left="789" w:hanging="188"/>
      </w:pPr>
      <w:rPr>
        <w:b/>
        <w:smallCaps w:val="0"/>
        <w:strike w:val="0"/>
        <w:shd w:val="clear" w:color="auto" w:fill="auto"/>
        <w:vertAlign w:val="baseline"/>
      </w:rPr>
    </w:lvl>
    <w:lvl w:ilvl="2">
      <w:start w:val="1"/>
      <w:numFmt w:val="bullet"/>
      <w:lvlText w:val="-"/>
      <w:lvlJc w:val="left"/>
      <w:pPr>
        <w:ind w:left="1389" w:hanging="189"/>
      </w:pPr>
      <w:rPr>
        <w:b/>
        <w:smallCaps w:val="0"/>
        <w:strike w:val="0"/>
        <w:shd w:val="clear" w:color="auto" w:fill="auto"/>
        <w:vertAlign w:val="baseline"/>
      </w:rPr>
    </w:lvl>
    <w:lvl w:ilvl="3">
      <w:start w:val="1"/>
      <w:numFmt w:val="bullet"/>
      <w:lvlText w:val="-"/>
      <w:lvlJc w:val="left"/>
      <w:pPr>
        <w:ind w:left="1989" w:hanging="189"/>
      </w:pPr>
      <w:rPr>
        <w:b/>
        <w:smallCaps w:val="0"/>
        <w:strike w:val="0"/>
        <w:shd w:val="clear" w:color="auto" w:fill="auto"/>
        <w:vertAlign w:val="baseline"/>
      </w:rPr>
    </w:lvl>
    <w:lvl w:ilvl="4">
      <w:start w:val="1"/>
      <w:numFmt w:val="bullet"/>
      <w:lvlText w:val="-"/>
      <w:lvlJc w:val="left"/>
      <w:pPr>
        <w:ind w:left="2589" w:hanging="189"/>
      </w:pPr>
      <w:rPr>
        <w:b/>
        <w:smallCaps w:val="0"/>
        <w:strike w:val="0"/>
        <w:shd w:val="clear" w:color="auto" w:fill="auto"/>
        <w:vertAlign w:val="baseline"/>
      </w:rPr>
    </w:lvl>
    <w:lvl w:ilvl="5">
      <w:start w:val="1"/>
      <w:numFmt w:val="bullet"/>
      <w:lvlText w:val="-"/>
      <w:lvlJc w:val="left"/>
      <w:pPr>
        <w:ind w:left="3189" w:hanging="189"/>
      </w:pPr>
      <w:rPr>
        <w:b/>
        <w:smallCaps w:val="0"/>
        <w:strike w:val="0"/>
        <w:shd w:val="clear" w:color="auto" w:fill="auto"/>
        <w:vertAlign w:val="baseline"/>
      </w:rPr>
    </w:lvl>
    <w:lvl w:ilvl="6">
      <w:start w:val="1"/>
      <w:numFmt w:val="bullet"/>
      <w:lvlText w:val="-"/>
      <w:lvlJc w:val="left"/>
      <w:pPr>
        <w:ind w:left="3789" w:hanging="189"/>
      </w:pPr>
      <w:rPr>
        <w:b/>
        <w:smallCaps w:val="0"/>
        <w:strike w:val="0"/>
        <w:shd w:val="clear" w:color="auto" w:fill="auto"/>
        <w:vertAlign w:val="baseline"/>
      </w:rPr>
    </w:lvl>
    <w:lvl w:ilvl="7">
      <w:start w:val="1"/>
      <w:numFmt w:val="bullet"/>
      <w:lvlText w:val="-"/>
      <w:lvlJc w:val="left"/>
      <w:pPr>
        <w:ind w:left="4389" w:hanging="189"/>
      </w:pPr>
      <w:rPr>
        <w:b/>
        <w:smallCaps w:val="0"/>
        <w:strike w:val="0"/>
        <w:shd w:val="clear" w:color="auto" w:fill="auto"/>
        <w:vertAlign w:val="baseline"/>
      </w:rPr>
    </w:lvl>
    <w:lvl w:ilvl="8">
      <w:start w:val="1"/>
      <w:numFmt w:val="bullet"/>
      <w:lvlText w:val="-"/>
      <w:lvlJc w:val="left"/>
      <w:pPr>
        <w:ind w:left="4989" w:hanging="189"/>
      </w:pPr>
      <w:rPr>
        <w:b/>
        <w:smallCaps w:val="0"/>
        <w:strike w:val="0"/>
        <w:shd w:val="clear" w:color="auto" w:fill="auto"/>
        <w:vertAlign w:val="baseline"/>
      </w:rPr>
    </w:lvl>
  </w:abstractNum>
  <w:num w:numId="1" w16cid:durableId="756486047">
    <w:abstractNumId w:val="6"/>
  </w:num>
  <w:num w:numId="2" w16cid:durableId="653339069">
    <w:abstractNumId w:val="2"/>
  </w:num>
  <w:num w:numId="3" w16cid:durableId="1583223051">
    <w:abstractNumId w:val="5"/>
  </w:num>
  <w:num w:numId="4" w16cid:durableId="1019816557">
    <w:abstractNumId w:val="1"/>
  </w:num>
  <w:num w:numId="5" w16cid:durableId="95296390">
    <w:abstractNumId w:val="3"/>
  </w:num>
  <w:num w:numId="6" w16cid:durableId="1868563977">
    <w:abstractNumId w:val="0"/>
  </w:num>
  <w:num w:numId="7" w16cid:durableId="5144676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464"/>
    <w:rsid w:val="000D2DDB"/>
    <w:rsid w:val="004E4A3F"/>
    <w:rsid w:val="00910464"/>
    <w:rsid w:val="00E1333D"/>
    <w:rsid w:val="00E651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2FADF7"/>
  <w15:docId w15:val="{41B8FBB8-4E75-D742-8343-8F9D80473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eastAsia="en-US"/>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styleId="a4">
    <w:name w:val="Hyperlink"/>
    <w:rPr>
      <w:u w:val="single"/>
    </w:rPr>
  </w:style>
  <w:style w:type="table" w:customStyle="1" w:styleId="TableNormal0">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customStyle="1" w:styleId="Body">
    <w:name w:val="Body"/>
    <w:pPr>
      <w:spacing w:after="200" w:line="276" w:lineRule="auto"/>
    </w:pPr>
    <w:rPr>
      <w:rFonts w:ascii="Calibri" w:eastAsia="Arial Unicode MS" w:hAnsi="Calibri" w:cs="Arial Unicode MS"/>
      <w:color w:val="000000"/>
      <w:sz w:val="22"/>
      <w:szCs w:val="22"/>
      <w:u w:color="000000"/>
      <w14:textOutline w14:w="0" w14:cap="flat" w14:cmpd="sng" w14:algn="ctr">
        <w14:noFill/>
        <w14:prstDash w14:val="solid"/>
        <w14:bevel/>
      </w14:textOutline>
    </w:rPr>
  </w:style>
  <w:style w:type="paragraph" w:styleId="a5">
    <w:name w:val="Normal (Web)"/>
    <w:pPr>
      <w:spacing w:before="100" w:after="100"/>
    </w:pPr>
    <w:rPr>
      <w:rFonts w:eastAsia="Arial Unicode MS" w:cs="Arial Unicode MS"/>
      <w:color w:val="000000"/>
      <w:u w:color="000000"/>
    </w:rPr>
  </w:style>
  <w:style w:type="numbering" w:customStyle="1" w:styleId="ImportedStyle1">
    <w:name w:val="Imported Style 1"/>
  </w:style>
  <w:style w:type="character" w:customStyle="1" w:styleId="Link">
    <w:name w:val="Link"/>
    <w:rPr>
      <w:outline w:val="0"/>
      <w:color w:val="0000FF"/>
      <w:u w:val="single" w:color="0000FF"/>
    </w:rPr>
  </w:style>
  <w:style w:type="character" w:customStyle="1" w:styleId="Hyperlink0">
    <w:name w:val="Hyperlink.0"/>
    <w:basedOn w:val="Link"/>
    <w:rPr>
      <w:rFonts w:ascii="Times New Roman" w:eastAsia="Times New Roman" w:hAnsi="Times New Roman" w:cs="Times New Roman"/>
      <w:outline w:val="0"/>
      <w:color w:val="0000FF"/>
      <w:u w:val="single" w:color="0000FF"/>
      <w:shd w:val="clear" w:color="auto" w:fill="FFFFFF"/>
    </w:rPr>
  </w:style>
  <w:style w:type="numbering" w:customStyle="1" w:styleId="Bullets">
    <w:name w:val="Bullets"/>
  </w:style>
  <w:style w:type="paragraph" w:styleId="a6">
    <w:name w:val="List Paragraph"/>
    <w:pPr>
      <w:ind w:left="720"/>
    </w:pPr>
    <w:rPr>
      <w:rFonts w:ascii="Calibri" w:eastAsia="Calibri" w:hAnsi="Calibri" w:cs="Calibri"/>
      <w:color w:val="000000"/>
      <w:u w:color="000000"/>
    </w:rPr>
  </w:style>
  <w:style w:type="numbering" w:customStyle="1" w:styleId="ImportedStyle2">
    <w:name w:val="Imported Style 2"/>
  </w:style>
  <w:style w:type="character" w:customStyle="1" w:styleId="Hyperlink1">
    <w:name w:val="Hyperlink.1"/>
    <w:basedOn w:val="Link"/>
    <w:rPr>
      <w:outline w:val="0"/>
      <w:color w:val="0000FF"/>
      <w:u w:val="single" w:color="0000FF"/>
      <w:shd w:val="clear" w:color="auto" w:fill="FFFFFF"/>
    </w:rPr>
  </w:style>
  <w:style w:type="character" w:customStyle="1" w:styleId="Hyperlink2">
    <w:name w:val="Hyperlink.2"/>
    <w:basedOn w:val="Link"/>
    <w:rPr>
      <w:rFonts w:ascii="Times New Roman" w:eastAsia="Times New Roman" w:hAnsi="Times New Roman" w:cs="Times New Roman"/>
      <w:b/>
      <w:bCs/>
      <w:outline w:val="0"/>
      <w:color w:val="0000FF"/>
      <w:u w:val="single" w:color="0000FF"/>
    </w:rPr>
  </w:style>
  <w:style w:type="character" w:customStyle="1" w:styleId="Hyperlink3">
    <w:name w:val="Hyperlink.3"/>
    <w:basedOn w:val="Link"/>
    <w:rPr>
      <w:rFonts w:ascii="Times New Roman" w:eastAsia="Times New Roman" w:hAnsi="Times New Roman" w:cs="Times New Roman"/>
      <w:outline w:val="0"/>
      <w:color w:val="0000FF"/>
      <w:u w:val="single" w:color="0000FF"/>
      <w:shd w:val="clear" w:color="auto" w:fill="FFFFFF"/>
    </w:rPr>
  </w:style>
  <w:style w:type="numbering" w:customStyle="1" w:styleId="ImportedStyle3">
    <w:name w:val="Imported Style 3"/>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aw.githubusercontent.com/robertasgabrys/Forecasting/main/dtwnLAozone.cs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黑体"/>
        <a:cs typeface="Helvetica Neue"/>
      </a:majorFont>
      <a:minorFont>
        <a:latin typeface="Helvetica Neue"/>
        <a:ea typeface="宋体"/>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1A7tOLLsg8VbbxtKP8qN45IGghw==">AMUW2mV2psVdKdsez9SDIDyt0s3LKqqxS7cpwDgVOF0KVICKEqAniaRf3mC7bzq1VXQ3KIvoOfAigKcdNc/dXUYjfhKGs7TJ6r0+ZEydhjsIaRuRznm672Ugi4d6vF1tfT8EuRiGdVYyMkt+8IVSxWDWKmzAXE+NCuxPUV0YNNzP/WiMp2N4XnA=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Pages>
  <Words>700</Words>
  <Characters>3996</Characters>
  <Application>Microsoft Office Word</Application>
  <DocSecurity>0</DocSecurity>
  <Lines>33</Lines>
  <Paragraphs>9</Paragraphs>
  <ScaleCrop>false</ScaleCrop>
  <Company/>
  <LinksUpToDate>false</LinksUpToDate>
  <CharactersWithSpaces>4687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昕卉 于</cp:lastModifiedBy>
  <cp:revision>3</cp:revision>
  <dcterms:created xsi:type="dcterms:W3CDTF">2022-10-12T06:48:00Z</dcterms:created>
  <dcterms:modified xsi:type="dcterms:W3CDTF">2023-02-25T13:06:00Z</dcterms:modified>
</cp:coreProperties>
</file>