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5E9F" w14:textId="4E20A913" w:rsidR="00C26C84" w:rsidRDefault="007C5BD3" w:rsidP="7D10A2A9">
      <w:pPr>
        <w:spacing w:after="0" w:line="240" w:lineRule="auto"/>
        <w:jc w:val="right"/>
        <w:textAlignment w:val="baseline"/>
        <w:rPr>
          <w:rFonts w:ascii="Arial" w:eastAsia="Times New Roman" w:hAnsi="Arial" w:cs="Arial"/>
          <w:color w:val="002060"/>
          <w:lang w:val="pt-PT" w:eastAsia="pt-BR"/>
        </w:rPr>
      </w:pPr>
      <w:r w:rsidRPr="7D10A2A9">
        <w:rPr>
          <w:rFonts w:ascii="Arial" w:eastAsia="Times New Roman" w:hAnsi="Arial" w:cs="Arial"/>
          <w:color w:val="002060"/>
          <w:lang w:val="pt-PT" w:eastAsia="pt-BR"/>
        </w:rPr>
        <w:t xml:space="preserve">09 </w:t>
      </w:r>
      <w:r w:rsidR="00C26C84" w:rsidRPr="7D10A2A9">
        <w:rPr>
          <w:rFonts w:ascii="Arial" w:eastAsia="Times New Roman" w:hAnsi="Arial" w:cs="Arial"/>
          <w:color w:val="002060"/>
          <w:lang w:val="pt-PT" w:eastAsia="pt-BR"/>
        </w:rPr>
        <w:t xml:space="preserve">de </w:t>
      </w:r>
      <w:r w:rsidRPr="7D10A2A9">
        <w:rPr>
          <w:rFonts w:ascii="Arial" w:eastAsia="Times New Roman" w:hAnsi="Arial" w:cs="Arial"/>
          <w:color w:val="002060"/>
          <w:lang w:val="pt-PT" w:eastAsia="pt-BR"/>
        </w:rPr>
        <w:t xml:space="preserve">Dezembro </w:t>
      </w:r>
      <w:r w:rsidR="00C26C84" w:rsidRPr="7D10A2A9">
        <w:rPr>
          <w:rFonts w:ascii="Arial" w:eastAsia="Times New Roman" w:hAnsi="Arial" w:cs="Arial"/>
          <w:color w:val="002060"/>
          <w:lang w:val="pt-PT" w:eastAsia="pt-BR"/>
        </w:rPr>
        <w:t>de 2024</w:t>
      </w:r>
    </w:p>
    <w:p w14:paraId="7809CC2A" w14:textId="77777777" w:rsidR="00C26C84" w:rsidRPr="006E100B" w:rsidRDefault="00C26C84" w:rsidP="00C26C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E100B">
        <w:rPr>
          <w:rFonts w:ascii="Arial" w:eastAsia="Times New Roman" w:hAnsi="Arial" w:cs="Arial"/>
          <w:color w:val="002060"/>
          <w:lang w:val="pt-PT" w:eastAsia="pt-BR"/>
        </w:rPr>
        <w:t>À</w:t>
      </w:r>
      <w:r w:rsidRPr="006E100B">
        <w:rPr>
          <w:rFonts w:ascii="Arial" w:eastAsia="Times New Roman" w:hAnsi="Arial" w:cs="Arial"/>
          <w:color w:val="002060"/>
          <w:lang w:eastAsia="pt-BR"/>
        </w:rPr>
        <w:t> </w:t>
      </w:r>
    </w:p>
    <w:p w14:paraId="2AEA5255" w14:textId="344E6FDE" w:rsidR="00C26C84" w:rsidRDefault="00C26C84" w:rsidP="00C26C8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2060"/>
          <w:lang w:eastAsia="pt-BR"/>
        </w:rPr>
      </w:pPr>
      <w:r>
        <w:rPr>
          <w:rFonts w:ascii="Arial" w:eastAsia="Times New Roman" w:hAnsi="Arial" w:cs="Arial"/>
          <w:b/>
          <w:bCs/>
          <w:color w:val="002060"/>
          <w:lang w:eastAsia="pt-BR"/>
        </w:rPr>
        <w:t xml:space="preserve">OUVIDORIA </w:t>
      </w:r>
      <w:r w:rsidR="00B472C3">
        <w:rPr>
          <w:rFonts w:ascii="Arial" w:eastAsia="Times New Roman" w:hAnsi="Arial" w:cs="Arial"/>
          <w:b/>
          <w:bCs/>
          <w:color w:val="002060"/>
          <w:lang w:eastAsia="pt-BR"/>
        </w:rPr>
        <w:t>CEMIG</w:t>
      </w:r>
    </w:p>
    <w:p w14:paraId="2750E61F" w14:textId="77777777" w:rsidR="00CA321F" w:rsidRPr="00B472C3" w:rsidRDefault="00CA321F" w:rsidP="00C26C8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0D819D" w14:textId="77777777" w:rsidR="00C26C84" w:rsidRDefault="00C26C84" w:rsidP="00C26C8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2060"/>
          <w:lang w:eastAsia="pt-BR"/>
        </w:rPr>
      </w:pPr>
      <w:r w:rsidRPr="006E100B">
        <w:rPr>
          <w:rFonts w:ascii="Arial" w:eastAsia="Times New Roman" w:hAnsi="Arial" w:cs="Arial"/>
          <w:b/>
          <w:bCs/>
          <w:color w:val="002060"/>
          <w:lang w:eastAsia="pt-BR"/>
        </w:rPr>
        <w:t>Assunto:</w:t>
      </w:r>
      <w:r w:rsidRPr="006E100B">
        <w:rPr>
          <w:rFonts w:ascii="Arial" w:eastAsia="Times New Roman" w:hAnsi="Arial" w:cs="Arial"/>
          <w:color w:val="002060"/>
          <w:lang w:eastAsia="pt-BR"/>
        </w:rPr>
        <w:t xml:space="preserve"> </w:t>
      </w:r>
      <w:r>
        <w:rPr>
          <w:rFonts w:ascii="Arial" w:eastAsia="Times New Roman" w:hAnsi="Arial" w:cs="Arial"/>
          <w:color w:val="002060"/>
          <w:lang w:eastAsia="pt-BR"/>
        </w:rPr>
        <w:t>Falta de acesso a Distribuidora</w:t>
      </w:r>
    </w:p>
    <w:p w14:paraId="6932522D" w14:textId="77777777" w:rsidR="00C26C84" w:rsidRPr="00707972" w:rsidRDefault="00C26C84" w:rsidP="00C26C8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878900" w14:textId="29561D77" w:rsidR="00C26C84" w:rsidRDefault="00207E8F" w:rsidP="00C26C84">
      <w:pPr>
        <w:spacing w:line="240" w:lineRule="auto"/>
        <w:ind w:firstLine="85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2060"/>
          <w:sz w:val="24"/>
          <w:szCs w:val="24"/>
          <w:lang w:eastAsia="pt-BR"/>
        </w:rPr>
        <w:t>CLARO SA</w:t>
      </w:r>
      <w:r w:rsidR="00C26C84" w:rsidRPr="00707972"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, 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titular de diversas unidades consumidoras em sua área de concessão (adiante referido apenas como “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u w:val="single"/>
          <w:lang w:eastAsia="pt-BR"/>
        </w:rPr>
        <w:t>Consumidor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”), através de sua representante legal </w:t>
      </w:r>
      <w:r w:rsidR="00C26C84" w:rsidRPr="002269A6">
        <w:rPr>
          <w:rFonts w:ascii="Arial" w:eastAsia="Times New Roman" w:hAnsi="Arial" w:cs="Arial"/>
          <w:b/>
          <w:bCs/>
          <w:color w:val="002060"/>
          <w:sz w:val="24"/>
          <w:szCs w:val="24"/>
          <w:lang w:eastAsia="pt-BR"/>
        </w:rPr>
        <w:t>AMEE - SISTEMA DE GESTAO DE ENERGIA LTDA.</w:t>
      </w:r>
      <w:r w:rsidR="00C26C84" w:rsidRPr="002269A6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, vem por meio dessa manifestação, apresentar e requerer o que segue:  </w:t>
      </w:r>
      <w:r w:rsidR="00C26C84" w:rsidRPr="002269A6">
        <w:rPr>
          <w:rFonts w:ascii="Arial" w:eastAsia="Times New Roman" w:hAnsi="Arial" w:cs="Arial"/>
          <w:sz w:val="24"/>
          <w:szCs w:val="24"/>
          <w:lang w:eastAsia="pt-BR"/>
        </w:rPr>
        <w:t>  </w:t>
      </w:r>
    </w:p>
    <w:p w14:paraId="4C9F9A1E" w14:textId="77777777" w:rsidR="00C26C84" w:rsidRDefault="00C26C84" w:rsidP="00C26C84">
      <w:pPr>
        <w:spacing w:after="0" w:line="240" w:lineRule="auto"/>
        <w:rPr>
          <w:rFonts w:ascii="Arial" w:hAnsi="Arial" w:cs="Arial"/>
          <w:color w:val="002060"/>
        </w:rPr>
      </w:pPr>
    </w:p>
    <w:p w14:paraId="21E857ED" w14:textId="77777777" w:rsidR="00C26C84" w:rsidRDefault="00C26C84" w:rsidP="00C26C84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 w:rsidRPr="00403FF6"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Sínteses dos fatos</w:t>
      </w:r>
    </w:p>
    <w:p w14:paraId="6981EF92" w14:textId="77777777" w:rsidR="00C26C84" w:rsidRPr="002B4E77" w:rsidRDefault="00C26C84" w:rsidP="00C26C84">
      <w:pPr>
        <w:pStyle w:val="PargrafodaLista"/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09CD421B" w14:textId="77777777" w:rsidR="00842E97" w:rsidRDefault="00C26C84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Identificamos na unidade </w:t>
      </w:r>
      <w:r w:rsidR="00783577" w:rsidRPr="00783577">
        <w:rPr>
          <w:rFonts w:ascii="Arial" w:eastAsia="Times New Roman" w:hAnsi="Arial" w:cs="Arial"/>
          <w:b/>
          <w:color w:val="002060"/>
          <w:sz w:val="24"/>
          <w:szCs w:val="24"/>
          <w:u w:val="single"/>
          <w:lang w:eastAsia="pt-BR"/>
        </w:rPr>
        <w:t>3011982659</w:t>
      </w:r>
      <w:r w:rsidR="00783577">
        <w:rPr>
          <w:rFonts w:ascii="Calibri" w:hAnsi="Calibri" w:cs="Calibri"/>
          <w:color w:val="000000"/>
        </w:rPr>
        <w:t xml:space="preserve"> </w:t>
      </w:r>
      <w:r w:rsidR="00842E97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uma variação de inconsistência em seus faturamentos durante todo o período de seu contrato ativo. Nos foi comunicado que para efetiva reclamação seria necessária abertura no próprio site da Cemig com a manifestação e a documentação necessária (Procuração e documento do procurador).</w:t>
      </w:r>
    </w:p>
    <w:p w14:paraId="226DB3D1" w14:textId="2D20ADE6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Por fim, ao realizar a reclamação foi gerado um número de protocolo (</w:t>
      </w:r>
      <w:r w:rsidR="000467E3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1005172380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) e referência (</w:t>
      </w:r>
      <w:r w:rsidR="000467E3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4077736821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) recebido pelo e-mail, conforme demonstra-se abaixo.</w:t>
      </w:r>
    </w:p>
    <w:p w14:paraId="659820A1" w14:textId="7EEDCE39" w:rsidR="00842E97" w:rsidRDefault="00C14CF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 w:rsidRPr="00C14CF7">
        <w:rPr>
          <w:rFonts w:ascii="Arial" w:eastAsia="Times New Roman" w:hAnsi="Arial" w:cs="Arial"/>
          <w:noProof/>
          <w:color w:val="002060"/>
          <w:sz w:val="24"/>
          <w:szCs w:val="24"/>
          <w:lang w:eastAsia="pt-BR"/>
        </w:rPr>
        <w:drawing>
          <wp:inline distT="0" distB="0" distL="0" distR="0" wp14:anchorId="040D4A96" wp14:editId="06EFC82B">
            <wp:extent cx="5400040" cy="27019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BA2D" w14:textId="77777777" w:rsidR="00842E97" w:rsidRPr="005D4DA7" w:rsidRDefault="00842E97" w:rsidP="00842E97">
      <w:pPr>
        <w:spacing w:line="240" w:lineRule="auto"/>
        <w:ind w:firstLine="851"/>
        <w:jc w:val="center"/>
        <w:rPr>
          <w:rFonts w:ascii="Arial" w:eastAsia="Times New Roman" w:hAnsi="Arial" w:cs="Arial"/>
          <w:b/>
          <w:color w:val="002060"/>
          <w:sz w:val="20"/>
          <w:szCs w:val="20"/>
          <w:lang w:eastAsia="pt-BR"/>
        </w:rPr>
      </w:pPr>
      <w:r w:rsidRPr="005D4DA7">
        <w:rPr>
          <w:rFonts w:ascii="Arial" w:eastAsia="Times New Roman" w:hAnsi="Arial" w:cs="Arial"/>
          <w:b/>
          <w:color w:val="002060"/>
          <w:sz w:val="20"/>
          <w:szCs w:val="20"/>
          <w:lang w:eastAsia="pt-BR"/>
        </w:rPr>
        <w:t>(E-mail com protocolo da reclamação)</w:t>
      </w:r>
    </w:p>
    <w:p w14:paraId="6D7B0339" w14:textId="77777777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</w:p>
    <w:p w14:paraId="2337885C" w14:textId="77777777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Porém, conforme </w:t>
      </w:r>
      <w:r w:rsidRPr="00335E6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determina a Resolução 1.000/21 a concessionária tem o prazo de 5 dias úteis para prestar a devida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 xml:space="preserve"> resposta fundamentada, o que não </w:t>
      </w: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lastRenderedPageBreak/>
        <w:t xml:space="preserve">ocorreu, visto que a reclamação foi protocolada em 29/11/2024 e desde e então não temos nenhum retorno </w:t>
      </w:r>
      <w:proofErr w:type="gramStart"/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da mesma</w:t>
      </w:r>
      <w:proofErr w:type="gramEnd"/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.</w:t>
      </w:r>
    </w:p>
    <w:p w14:paraId="24770591" w14:textId="77777777" w:rsidR="00842E97" w:rsidRDefault="00842E97" w:rsidP="00842E97">
      <w:pPr>
        <w:spacing w:line="240" w:lineRule="auto"/>
        <w:ind w:firstLine="851"/>
        <w:jc w:val="both"/>
        <w:rPr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Diante ao exposto, abaixo encaminharemos registraremos nossa reclamação, a qual deverá ser analisada por esta Ouvidoria, visto a impossibilidade de protocolar em primeiro 1º nível.</w:t>
      </w:r>
    </w:p>
    <w:p w14:paraId="308045DD" w14:textId="77777777" w:rsidR="005D4DA7" w:rsidRDefault="005D4DA7" w:rsidP="00C02269">
      <w:pPr>
        <w:spacing w:after="0" w:line="240" w:lineRule="auto"/>
        <w:ind w:firstLine="851"/>
        <w:rPr>
          <w:rFonts w:ascii="Arial" w:hAnsi="Arial" w:cs="Arial"/>
          <w:color w:val="002060"/>
        </w:rPr>
      </w:pPr>
    </w:p>
    <w:p w14:paraId="6B2A80A0" w14:textId="157D0C83" w:rsidR="00292219" w:rsidRDefault="00B917B3" w:rsidP="00411718">
      <w:pPr>
        <w:pStyle w:val="PargrafodaLista"/>
        <w:numPr>
          <w:ilvl w:val="0"/>
          <w:numId w:val="2"/>
        </w:numPr>
        <w:spacing w:after="0" w:line="240" w:lineRule="auto"/>
        <w:ind w:left="851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 mérito</w:t>
      </w:r>
    </w:p>
    <w:p w14:paraId="1051E3C0" w14:textId="77777777" w:rsidR="00CA321F" w:rsidRDefault="00CA321F" w:rsidP="00220502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BE17EBC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O detalhamento mencionado na síntese, pode ser identificado no ciclo dezembro de 2021, como sendo o faturamento acima da média, e os anteriores e posteriores, como sendo os realizados de maneira abstrata.</w:t>
      </w:r>
    </w:p>
    <w:p w14:paraId="54C7C9BD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933087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É de fácil percepção de que algo neste faturamento não está de acordo com a realidade da unidade e nem com os regramentos da Resolução Normativa, já que não seria possível que ela consumisse uma quantidade de 3.895 kWh em apenas 1 ciclos de faturamento.</w:t>
      </w:r>
    </w:p>
    <w:p w14:paraId="1CB96EDB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DE89CC" w14:textId="573051F5" w:rsidR="00442001" w:rsidRPr="00442001" w:rsidRDefault="00442001" w:rsidP="004420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pt-BR"/>
        </w:rPr>
        <w:drawing>
          <wp:inline distT="0" distB="0" distL="0" distR="0" wp14:anchorId="776A162C" wp14:editId="761D2564">
            <wp:extent cx="5402580" cy="1828800"/>
            <wp:effectExtent l="0" t="0" r="7620" b="0"/>
            <wp:docPr id="1" name="Imagem 1" descr="https://lh7-rt.googleusercontent.com/docsz/AD_4nXePMd8_az0noc0-4rB_G3BNwxZLGpLaWOzQcFMVe7yA-ZxegxGhcXn-FE8YOCwlqvW3No10chqH1X3ZgXgbInC5sCYGi3Si4pjbpmhhviBiP05udUup_8m-XhclWaKZyZ3cvD9J2UZckzrjW7aT7Q?key=dJVGWwS1vwARaCbq6e3ttM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PMd8_az0noc0-4rB_G3BNwxZLGpLaWOzQcFMVe7yA-ZxegxGhcXn-FE8YOCwlqvW3No10chqH1X3ZgXgbInC5sCYGi3Si4pjbpmhhviBiP05udUup_8m-XhclWaKZyZ3cvD9J2UZckzrjW7aT7Q?key=dJVGWwS1vwARaCbq6e3ttMo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2077" w14:textId="77777777" w:rsidR="00442001" w:rsidRPr="00442001" w:rsidRDefault="00442001" w:rsidP="004420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b/>
          <w:bCs/>
          <w:color w:val="002060"/>
          <w:sz w:val="20"/>
          <w:szCs w:val="20"/>
          <w:lang w:eastAsia="pt-BR"/>
        </w:rPr>
        <w:t>(Fatura de 12/2021)</w:t>
      </w:r>
    </w:p>
    <w:p w14:paraId="2A3F4867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C962B8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Em poucos ciclos há a informação de que a unidade continha impedimentos para acessar o medidor, sendo mais comum a simples informação de que o faturamento estava sendo realizado por média (sem justificativa).</w:t>
      </w:r>
    </w:p>
    <w:p w14:paraId="40DD1BBD" w14:textId="77777777" w:rsidR="00442001" w:rsidRPr="00442001" w:rsidRDefault="00442001" w:rsidP="004420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  </w:t>
      </w:r>
    </w:p>
    <w:p w14:paraId="7D7DF4E7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Contudo, o simples fato de a Distribuidora informar na fatura que não tem acesso ao medidor ou que ele está ilegível, não é considerado como elemento definitivo para provar que realmente ocorreu o impedimento, ou seja, é dever da distribuidora de comprovar o suposto impedimento. </w:t>
      </w:r>
    </w:p>
    <w:p w14:paraId="64293A8D" w14:textId="77777777" w:rsidR="00442001" w:rsidRPr="00442001" w:rsidRDefault="00442001" w:rsidP="00442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 </w:t>
      </w:r>
    </w:p>
    <w:p w14:paraId="1CB81E26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Neste sentido, como que a distribuidora por mero ato discricionário, assim como por livre e espontânea vontade deixa de registrar o real consumo da unidade por vários ciclos consecutivamente e após esse período impor uma compensação absurda, sem ao menos apresentar os ciclos e os valores a serem compensados. </w:t>
      </w:r>
    </w:p>
    <w:p w14:paraId="5E6952FF" w14:textId="77777777" w:rsidR="00442001" w:rsidRPr="00442001" w:rsidRDefault="00442001" w:rsidP="004420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lastRenderedPageBreak/>
        <w:t> </w:t>
      </w:r>
    </w:p>
    <w:p w14:paraId="09A1ED83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Conforme é demonstrado, é fato de que a Distribuidora deixou de apresentar elementos necessários e fundamentais para o conhecimento do consumidor e para que uma possível auditoria dos elementos faturados fosse realizada. </w:t>
      </w:r>
    </w:p>
    <w:p w14:paraId="24216B25" w14:textId="77777777" w:rsidR="00442001" w:rsidRPr="00442001" w:rsidRDefault="00442001" w:rsidP="004420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 </w:t>
      </w:r>
    </w:p>
    <w:p w14:paraId="311838E4" w14:textId="77777777" w:rsidR="00442001" w:rsidRPr="00442001" w:rsidRDefault="00442001" w:rsidP="00442001">
      <w:pPr>
        <w:spacing w:after="0" w:line="240" w:lineRule="auto"/>
        <w:ind w:firstLine="8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001">
        <w:rPr>
          <w:rFonts w:ascii="Arial" w:eastAsia="Times New Roman" w:hAnsi="Arial" w:cs="Arial"/>
          <w:color w:val="002060"/>
          <w:sz w:val="24"/>
          <w:szCs w:val="24"/>
          <w:lang w:eastAsia="pt-BR"/>
        </w:rPr>
        <w:t>Diante dos fatos e fundamentos apresentados, e consequentemente as excessivas quantias faturadas nos ciclos informados, há a necessidade de a distribuidora demonstrar, mediante documento comprobatório válido, de que os valores faturados realmente correspondem ao consumo da unidade. </w:t>
      </w:r>
    </w:p>
    <w:p w14:paraId="4E07C5CA" w14:textId="77777777" w:rsidR="005D4DA7" w:rsidRDefault="005D4DA7" w:rsidP="00220502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B3BBE29" w14:textId="77777777" w:rsidR="005D4DA7" w:rsidRDefault="005D4DA7" w:rsidP="00220502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A8CAC3E" w14:textId="24A8C718" w:rsidR="006A20DB" w:rsidRPr="0027102C" w:rsidRDefault="006A20DB" w:rsidP="0027102C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 direito</w:t>
      </w:r>
    </w:p>
    <w:p w14:paraId="05812378" w14:textId="7B223C74" w:rsidR="00C46596" w:rsidRPr="00C46596" w:rsidRDefault="00C46596" w:rsidP="00C46596">
      <w:pPr>
        <w:pStyle w:val="PargrafodaLista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8"/>
          <w:szCs w:val="24"/>
          <w:lang w:eastAsia="pt-BR"/>
        </w:rPr>
      </w:pPr>
      <w:r w:rsidRPr="006A20DB">
        <w:rPr>
          <w:rStyle w:val="normaltextrun"/>
          <w:rFonts w:ascii="Arial" w:hAnsi="Arial" w:cs="Arial"/>
          <w:b/>
          <w:color w:val="002060"/>
          <w:sz w:val="24"/>
        </w:rPr>
        <w:t>Do limite para compensar</w:t>
      </w:r>
      <w:r w:rsidRPr="006A20DB">
        <w:rPr>
          <w:rStyle w:val="eop"/>
          <w:rFonts w:ascii="Arial" w:hAnsi="Arial" w:cs="Arial"/>
          <w:b/>
          <w:color w:val="002060"/>
          <w:sz w:val="24"/>
        </w:rPr>
        <w:t> </w:t>
      </w:r>
    </w:p>
    <w:p w14:paraId="7A993115" w14:textId="77777777" w:rsidR="00C46596" w:rsidRDefault="00C46596" w:rsidP="00C4659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1314CF45" w14:textId="77777777" w:rsidR="00C46596" w:rsidRPr="00707FC8" w:rsidRDefault="00C46596" w:rsidP="00C46596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 xml:space="preserve">A Resolução Normativa ANEEL nº 1.000/2021, em seu artigo 324 §2, </w:t>
      </w:r>
      <w:r>
        <w:rPr>
          <w:rStyle w:val="normaltextrun"/>
          <w:rFonts w:ascii="Arial" w:hAnsi="Arial" w:cs="Arial"/>
          <w:color w:val="002060"/>
        </w:rPr>
        <w:t xml:space="preserve">destaca </w:t>
      </w:r>
      <w:r w:rsidRPr="00707FC8">
        <w:rPr>
          <w:rStyle w:val="normaltextrun"/>
          <w:rFonts w:ascii="Arial" w:hAnsi="Arial" w:cs="Arial"/>
          <w:color w:val="002060"/>
        </w:rPr>
        <w:t>que nos casos de impedimento de acesso ao medidor, para fins leitura, e a ocorrência de faturamento a MENOR, fica a distribuidora limitada a realizar a compensação de apenas três ciclos, imediatamente ao ciclo vigente.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20605765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2B05828D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Art. 324. A distribuidora deve observar os seguintes procedimentos no caso de, por motivo atribuível ao consumidor e demais usuários, faturar valores incorretos ou faturar sem utilizar a leitura do sistema de medição: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0D6E324B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I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faturamento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a maior: devolver ao consumidor e demais usuários as quantias recebidas indevidamente, no ciclo de faturamento posterior à constatação, correspondentes ao período faturado incorretamente; e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578C1D45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 xml:space="preserve">II - </w:t>
      </w:r>
      <w:proofErr w:type="gramStart"/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faturamento</w:t>
      </w:r>
      <w:proofErr w:type="gramEnd"/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 xml:space="preserve"> a menor: cobrar do consumidor e demais usuários as quantias não recebidas.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354BB87C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§ 1º As quantias a serem recebidas ou devolvidas devem ser atualizadas monetariamente pelo Índice Nacional de Preços ao Consumidor Amplo – IPCA.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34F12D69" w14:textId="77777777" w:rsidR="00C46596" w:rsidRPr="00707FC8" w:rsidRDefault="00C46596" w:rsidP="00C46596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§ 2</w:t>
      </w:r>
      <w:r w:rsidRPr="00707FC8">
        <w:rPr>
          <w:rStyle w:val="normaltextrun"/>
          <w:rFonts w:ascii="Arial" w:hAnsi="Arial" w:cs="Arial"/>
          <w:i/>
          <w:iCs/>
          <w:color w:val="002060"/>
          <w:sz w:val="16"/>
          <w:szCs w:val="16"/>
          <w:u w:val="single"/>
          <w:vertAlign w:val="superscript"/>
        </w:rPr>
        <w:t>o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 Os prazos para cobrança ou devolução são de até 36 ciclos, </w:t>
      </w: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exceto nos casos de impedimento de acesso para fins de leitura, quando a cobrança em caso de faturamento a menor está limitada aos últimos 3 ciclos de faturamento imediatamente anteriores ao ciclo vigente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2367F01C" w14:textId="77777777" w:rsidR="00C46596" w:rsidRPr="00707FC8" w:rsidRDefault="00C46596" w:rsidP="00C46596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65732947" w14:textId="77777777" w:rsidR="00C46596" w:rsidRDefault="00C46596" w:rsidP="00C46596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Style w:val="eop"/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Conforme a apresentação nos fatos, a Distribuidora em nenhum momento comprova a forma em que realizou a compensação, nem a quantidade de ciclos e sequer menciona a quantia utilizada como base.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01ADAC41" w14:textId="77777777" w:rsidR="00C46596" w:rsidRDefault="00C46596" w:rsidP="00C4659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26AB4222" w14:textId="77777777" w:rsidR="00C46596" w:rsidRPr="00C46596" w:rsidRDefault="00C46596" w:rsidP="00C4659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231CCACC" w14:textId="5D28D109" w:rsidR="006A20DB" w:rsidRDefault="006A20DB" w:rsidP="006A20DB">
      <w:pPr>
        <w:pStyle w:val="PargrafodaLista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 Ressarcimento</w:t>
      </w:r>
    </w:p>
    <w:p w14:paraId="4E4F8EDF" w14:textId="77777777" w:rsidR="006A20DB" w:rsidRDefault="006A20DB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579487FE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 xml:space="preserve">Conforme explanado acima, por se tratar de uma cobrança irregular e absurda e por conta de o consumidor ter realizado o pagamento indevido dos </w:t>
      </w:r>
      <w:r w:rsidRPr="00707FC8">
        <w:rPr>
          <w:rStyle w:val="normaltextrun"/>
          <w:rFonts w:ascii="Arial" w:hAnsi="Arial" w:cs="Arial"/>
          <w:color w:val="002060"/>
        </w:rPr>
        <w:lastRenderedPageBreak/>
        <w:t>valores faturados pela distribuidora, o consumidor faz jus ao ressarcimento dos valores cobrados.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78320FDC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33975D0A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Importante destacar que os valores pagos pelo consumidor o oneraram demasiadamente, o qual viu se obrigado em adimplir com a cobrança irregular, sob pena de sofrer com multa, juros e até a suspensão de sua unidade.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8BA92FD" w14:textId="77777777" w:rsidR="004D16E0" w:rsidRDefault="004D16E0">
      <w:pPr>
        <w:rPr>
          <w:rStyle w:val="eop"/>
          <w:rFonts w:ascii="Arial" w:eastAsia="Times New Roman" w:hAnsi="Arial" w:cs="Arial"/>
          <w:color w:val="002060"/>
          <w:sz w:val="24"/>
          <w:szCs w:val="24"/>
          <w:lang w:eastAsia="pt-BR"/>
        </w:rPr>
      </w:pPr>
      <w:r>
        <w:rPr>
          <w:rStyle w:val="eop"/>
          <w:rFonts w:ascii="Arial" w:hAnsi="Arial" w:cs="Arial"/>
          <w:color w:val="002060"/>
        </w:rPr>
        <w:br w:type="page"/>
      </w:r>
    </w:p>
    <w:p w14:paraId="50D914AF" w14:textId="625DEF84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lastRenderedPageBreak/>
        <w:t> </w:t>
      </w:r>
    </w:p>
    <w:p w14:paraId="32FB656D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Sendo assim, cabe a distribuidora ressarcir o consumidor, em decorrência dos pagamentos indevidos, os quais causaram demasiados prejuízos. O ressarcimento deve ocorrer em dobro e atualizado pelo IPCA e por juros de mora de 1% ao mês (pro rata die) sobre o valor a ser ressarcido – art. 323 II, §2 da REN 1000/2021: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716ED6FE" w14:textId="77777777" w:rsidR="006A20DB" w:rsidRDefault="006A20DB" w:rsidP="006A20DB">
      <w:pPr>
        <w:pStyle w:val="paragraph"/>
        <w:spacing w:before="0" w:beforeAutospacing="0" w:after="0" w:afterAutospacing="0"/>
        <w:ind w:left="555"/>
        <w:jc w:val="both"/>
        <w:textAlignment w:val="baseline"/>
        <w:rPr>
          <w:rStyle w:val="eop"/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0BE7250D" w14:textId="77777777" w:rsidR="004D16E0" w:rsidRPr="00707FC8" w:rsidRDefault="004D16E0" w:rsidP="006A20DB">
      <w:pPr>
        <w:pStyle w:val="paragraph"/>
        <w:spacing w:before="0" w:beforeAutospacing="0" w:after="0" w:afterAutospacing="0"/>
        <w:ind w:left="555"/>
        <w:jc w:val="both"/>
        <w:textAlignment w:val="baseline"/>
        <w:rPr>
          <w:rFonts w:ascii="Arial" w:hAnsi="Arial" w:cs="Arial"/>
          <w:color w:val="002060"/>
        </w:rPr>
      </w:pPr>
    </w:p>
    <w:p w14:paraId="443ACAA8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Art. 323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. A distribuidora, no caso de faturar valores incorretos, não apresentar fatura ou faturar sem utilizar a leitura do sistema de medição nos casos em que não haja previsão nesta Resolução, sem prejuízo das penalidades cabíveis, deve observar os seguintes procedimentos: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1E7D5697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faturamento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a maior: devolver ao consumidor e demais usuários, até o segundo ciclo de faturamento posterior à constatação, as quantias recebidas indevidamente nos últimos 60 ciclos de faturamento imediatamente anteriores à constatação.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496FA43D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§ 2º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No caso do inciso II do caput, a distribuidora deve devolver de acordo com as seguintes disposições: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5AFC99A4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a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quantia recebida indevidamente deve ser devolvida em dobro, independentemente de dolo ou culpa da distribuidora, salvo hipótese do §3º;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279F0E7B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</w:t>
      </w:r>
      <w:proofErr w:type="gramStart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o</w:t>
      </w:r>
      <w:proofErr w:type="gramEnd"/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valor do inciso I deste parágrafo deve ser atualizado pelo Índice Nacional de Preços ao Consumidor Amplo – IPCA; e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11B08DBC" w14:textId="564F2881" w:rsidR="00174980" w:rsidRPr="007B22F7" w:rsidRDefault="006A20DB" w:rsidP="007B22F7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III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 xml:space="preserve"> - devem ser calculados e acrescidos os juros de mora à razão de 1% ao mês pro rata die sobre o valor atualizado obtido do inciso II deste parágrafo</w:t>
      </w:r>
      <w:r w:rsidRPr="00707FC8">
        <w:rPr>
          <w:rStyle w:val="normaltextrun"/>
          <w:rFonts w:ascii="Arial" w:hAnsi="Arial" w:cs="Arial"/>
          <w:color w:val="002060"/>
        </w:rPr>
        <w:t>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A8D3CC3" w14:textId="77777777" w:rsidR="00107B2C" w:rsidRDefault="00107B2C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1C8764FC" w14:textId="77777777" w:rsidR="007B22F7" w:rsidRPr="006A20DB" w:rsidRDefault="007B22F7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71BD9E26" w14:textId="29A18631" w:rsidR="006A20DB" w:rsidRPr="006A20DB" w:rsidRDefault="006A20DB" w:rsidP="006A20DB">
      <w:pPr>
        <w:pStyle w:val="PargrafodaLista"/>
        <w:numPr>
          <w:ilvl w:val="1"/>
          <w:numId w:val="2"/>
        </w:numP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 w:rsidRPr="006A20DB"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NECESSIDADE DE RESPOST</w:t>
      </w: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A FUNDAMENTADA DA DISTRIBUIDORA</w:t>
      </w:r>
    </w:p>
    <w:p w14:paraId="1383D207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É previsto na resolução vigente que no caso de reclamação/solicitação, a distribuidora deve fundamentar sua resposta, seja qual for o resultado, analisando todas as questões levantadas pelo consumidor e comprovando e fundamento todos os seus argumentos, que o fizeram com que resultado fosse declarado, conforme expresso no – art. 412 REN. 1000 ANEEL.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31D08E5" w14:textId="77777777" w:rsidR="006A20DB" w:rsidRPr="00707FC8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4BEB156D" w14:textId="77777777" w:rsidR="006A20DB" w:rsidRPr="00707FC8" w:rsidRDefault="006A20DB" w:rsidP="006A20DB">
      <w:pPr>
        <w:pStyle w:val="paragraph"/>
        <w:spacing w:before="0" w:beforeAutospacing="0" w:after="0" w:afterAutospacing="0"/>
        <w:ind w:left="226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b/>
          <w:bCs/>
          <w:i/>
          <w:iCs/>
          <w:color w:val="002060"/>
          <w:sz w:val="20"/>
          <w:szCs w:val="20"/>
        </w:rPr>
        <w:t>Art. 412</w:t>
      </w:r>
      <w:r w:rsidRPr="00707FC8">
        <w:rPr>
          <w:rStyle w:val="normaltextrun"/>
          <w:rFonts w:ascii="Arial" w:hAnsi="Arial" w:cs="Arial"/>
          <w:i/>
          <w:iCs/>
          <w:color w:val="002060"/>
          <w:sz w:val="20"/>
          <w:szCs w:val="20"/>
        </w:rPr>
        <w:t>. A distribuidora deve considerar, na avaliação da procedência ou improcedência da reclamação, a legislação, o mérito, a fundamentação, os direitos e deveres do consumidor e demais usuários, os contratos, a existência de nexo causal, a ação ou omissão, negligência ou imprudência da distribuidora ou de seus contratados.</w:t>
      </w:r>
      <w:r w:rsidRPr="00707FC8">
        <w:rPr>
          <w:rStyle w:val="eop"/>
          <w:rFonts w:ascii="Arial" w:hAnsi="Arial" w:cs="Arial"/>
          <w:color w:val="002060"/>
          <w:sz w:val="20"/>
          <w:szCs w:val="20"/>
        </w:rPr>
        <w:t> </w:t>
      </w:r>
    </w:p>
    <w:p w14:paraId="14A1E771" w14:textId="77777777" w:rsidR="006A20DB" w:rsidRPr="00707FC8" w:rsidRDefault="006A20DB" w:rsidP="006A20DB">
      <w:pPr>
        <w:pStyle w:val="paragraph"/>
        <w:spacing w:before="0" w:beforeAutospacing="0" w:after="0" w:afterAutospacing="0"/>
        <w:ind w:left="555"/>
        <w:jc w:val="both"/>
        <w:textAlignment w:val="baseline"/>
        <w:rPr>
          <w:rFonts w:ascii="Arial" w:hAnsi="Arial" w:cs="Arial"/>
          <w:color w:val="002060"/>
        </w:rPr>
      </w:pPr>
      <w:r w:rsidRPr="00707FC8">
        <w:rPr>
          <w:rStyle w:val="eop"/>
          <w:rFonts w:ascii="Arial" w:hAnsi="Arial" w:cs="Arial"/>
          <w:color w:val="002060"/>
        </w:rPr>
        <w:t> </w:t>
      </w:r>
    </w:p>
    <w:p w14:paraId="568DB86A" w14:textId="0483DB2C" w:rsidR="006A20DB" w:rsidRDefault="006A20DB" w:rsidP="006A20DB">
      <w:pPr>
        <w:pStyle w:val="paragraph"/>
        <w:spacing w:before="0" w:beforeAutospacing="0" w:after="0" w:afterAutospacing="0"/>
        <w:ind w:firstLine="840"/>
        <w:jc w:val="both"/>
        <w:textAlignment w:val="baseline"/>
        <w:rPr>
          <w:rStyle w:val="eop"/>
          <w:rFonts w:ascii="Arial" w:hAnsi="Arial" w:cs="Arial"/>
          <w:color w:val="002060"/>
        </w:rPr>
      </w:pPr>
      <w:r w:rsidRPr="00707FC8">
        <w:rPr>
          <w:rStyle w:val="normaltextrun"/>
          <w:rFonts w:ascii="Arial" w:hAnsi="Arial" w:cs="Arial"/>
          <w:color w:val="002060"/>
        </w:rPr>
        <w:t>Sendo assim, ao analisar a questão, deve a Distribuidora fundamentar sua resposta, independentemente de sua resposta, apresentar fundamentos técnicos, jurídicos e práticos utilizados.</w:t>
      </w:r>
      <w:r w:rsidRPr="00707FC8">
        <w:rPr>
          <w:rStyle w:val="eop"/>
          <w:rFonts w:ascii="Arial" w:hAnsi="Arial" w:cs="Arial"/>
          <w:color w:val="002060"/>
        </w:rPr>
        <w:t> </w:t>
      </w:r>
    </w:p>
    <w:p w14:paraId="4F72196B" w14:textId="77777777" w:rsidR="00AA358C" w:rsidRDefault="00AA358C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0B7EF2FA" w14:textId="3D85273C" w:rsidR="004D16E0" w:rsidRDefault="004D16E0">
      <w:pP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br w:type="page"/>
      </w:r>
    </w:p>
    <w:p w14:paraId="383EF586" w14:textId="77777777" w:rsidR="00530B20" w:rsidRPr="006A20DB" w:rsidRDefault="00530B20" w:rsidP="006A20DB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2E8465B2" w14:textId="10911576" w:rsidR="001864BA" w:rsidRDefault="005F2662" w:rsidP="001864BA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  <w:t>Dos pedidos</w:t>
      </w:r>
    </w:p>
    <w:p w14:paraId="6B958B02" w14:textId="77777777" w:rsidR="005D4DA7" w:rsidRPr="00220502" w:rsidRDefault="005D4DA7" w:rsidP="005D4DA7">
      <w:pPr>
        <w:pStyle w:val="PargrafodaLista"/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b/>
          <w:color w:val="002060"/>
          <w:sz w:val="24"/>
          <w:szCs w:val="24"/>
          <w:lang w:eastAsia="pt-BR"/>
        </w:rPr>
      </w:pPr>
    </w:p>
    <w:p w14:paraId="74435449" w14:textId="7A627531" w:rsidR="005F2662" w:rsidRDefault="005F2662" w:rsidP="00340480">
      <w:pPr>
        <w:spacing w:after="0"/>
        <w:ind w:firstLine="851"/>
        <w:jc w:val="both"/>
        <w:textAlignment w:val="baseline"/>
        <w:rPr>
          <w:rFonts w:ascii="Arial" w:hAnsi="Arial" w:cs="Arial"/>
          <w:color w:val="002060"/>
          <w:sz w:val="24"/>
          <w:szCs w:val="24"/>
          <w:lang w:eastAsia="pt-BR"/>
        </w:rPr>
      </w:pPr>
      <w:r>
        <w:rPr>
          <w:rFonts w:ascii="Arial" w:hAnsi="Arial" w:cs="Arial"/>
          <w:color w:val="002060"/>
          <w:sz w:val="24"/>
          <w:szCs w:val="24"/>
          <w:lang w:eastAsia="pt-BR"/>
        </w:rPr>
        <w:t>Diante do exposto, se requer o que segue:  </w:t>
      </w:r>
    </w:p>
    <w:p w14:paraId="05A04ABA" w14:textId="77777777" w:rsidR="00442001" w:rsidRDefault="00442001" w:rsidP="00340480">
      <w:pPr>
        <w:spacing w:after="0"/>
        <w:ind w:firstLine="851"/>
        <w:jc w:val="both"/>
        <w:textAlignment w:val="baseline"/>
        <w:rPr>
          <w:rFonts w:ascii="Arial" w:hAnsi="Arial" w:cs="Arial"/>
          <w:color w:val="002060"/>
          <w:sz w:val="24"/>
          <w:szCs w:val="24"/>
          <w:lang w:eastAsia="pt-BR"/>
        </w:rPr>
      </w:pPr>
    </w:p>
    <w:p w14:paraId="02761DE2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A imediata revisão do ciclo de dezembro de 2021 (faturamento a maior);</w:t>
      </w:r>
    </w:p>
    <w:p w14:paraId="6BA7FC29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A imediata revisão de todos os ciclos que foram faturados de maneira abstrata, especialmente os ciclos de faturados de maneira abstrata;</w:t>
      </w:r>
    </w:p>
    <w:p w14:paraId="08FB9554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>Demonstrado pela distribuidora evidências de que os valores faturados nos ciclos, realmente tenham relação com o real consumo da unidade, através de documentos hábeis e válidos;  </w:t>
      </w:r>
    </w:p>
    <w:p w14:paraId="013C5B2C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 xml:space="preserve">Em caso de ressarcimento devido à cobrança indevida, informamos que o mesmo </w:t>
      </w:r>
      <w:r w:rsidRPr="00442001">
        <w:rPr>
          <w:rFonts w:ascii="Arial" w:hAnsi="Arial" w:cs="Arial"/>
          <w:b/>
          <w:bCs/>
          <w:color w:val="002060"/>
        </w:rPr>
        <w:t>deverá ocorrer mediante depósito em conta bancária</w:t>
      </w:r>
      <w:r w:rsidRPr="00442001">
        <w:rPr>
          <w:rFonts w:ascii="Arial" w:hAnsi="Arial" w:cs="Arial"/>
          <w:color w:val="002060"/>
        </w:rPr>
        <w:t xml:space="preserve">. </w:t>
      </w:r>
      <w:proofErr w:type="gramStart"/>
      <w:r w:rsidRPr="00442001">
        <w:rPr>
          <w:rFonts w:ascii="Arial" w:hAnsi="Arial" w:cs="Arial"/>
          <w:color w:val="002060"/>
        </w:rPr>
        <w:t>Estaremos fornecendo</w:t>
      </w:r>
      <w:proofErr w:type="gramEnd"/>
      <w:r w:rsidRPr="00442001">
        <w:rPr>
          <w:rFonts w:ascii="Arial" w:hAnsi="Arial" w:cs="Arial"/>
          <w:color w:val="002060"/>
        </w:rPr>
        <w:t xml:space="preserve"> os dados bancários necessários para tal ressarcimento em momento oportuno. </w:t>
      </w:r>
    </w:p>
    <w:p w14:paraId="4B59E5AB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>Que a resposta da Distribuidora seja fundamentada e comprovada, conforme disposto no – art. 412, da REN. 1000/2021. </w:t>
      </w:r>
    </w:p>
    <w:p w14:paraId="44B009E4" w14:textId="77777777" w:rsid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 xml:space="preserve">Que ao recebimento desta reclamação, seja fornecido protocolo de atendimento e de reclamação, para que o consumidor tenha a possibilidade de acompanhar. - </w:t>
      </w:r>
      <w:proofErr w:type="spellStart"/>
      <w:proofErr w:type="gramStart"/>
      <w:r w:rsidRPr="00442001">
        <w:rPr>
          <w:rFonts w:ascii="Arial" w:hAnsi="Arial" w:cs="Arial"/>
          <w:color w:val="002060"/>
        </w:rPr>
        <w:t>arts</w:t>
      </w:r>
      <w:proofErr w:type="spellEnd"/>
      <w:proofErr w:type="gramEnd"/>
      <w:r w:rsidRPr="00442001">
        <w:rPr>
          <w:rFonts w:ascii="Arial" w:hAnsi="Arial" w:cs="Arial"/>
          <w:color w:val="002060"/>
        </w:rPr>
        <w:t>. 403 e 405 da REN. 1000/2021; </w:t>
      </w:r>
    </w:p>
    <w:p w14:paraId="282A9B9B" w14:textId="3078397C" w:rsidR="00442001" w:rsidRPr="00442001" w:rsidRDefault="00442001" w:rsidP="0044200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442001">
        <w:rPr>
          <w:rFonts w:ascii="Arial" w:hAnsi="Arial" w:cs="Arial"/>
          <w:color w:val="002060"/>
        </w:rPr>
        <w:t xml:space="preserve">Que a resposta a essa reclamação seja realizada em até 5 dias úteis, sob pena de ser necessário o acionamento da Ouvidoria – </w:t>
      </w:r>
      <w:proofErr w:type="spellStart"/>
      <w:r w:rsidRPr="00442001">
        <w:rPr>
          <w:rFonts w:ascii="Arial" w:hAnsi="Arial" w:cs="Arial"/>
          <w:color w:val="002060"/>
        </w:rPr>
        <w:t>arts</w:t>
      </w:r>
      <w:proofErr w:type="spellEnd"/>
      <w:r w:rsidRPr="00442001">
        <w:rPr>
          <w:rFonts w:ascii="Arial" w:hAnsi="Arial" w:cs="Arial"/>
          <w:color w:val="002060"/>
        </w:rPr>
        <w:t>. 408, I e 421 da REN. 1000/2021.</w:t>
      </w:r>
    </w:p>
    <w:p w14:paraId="70837E32" w14:textId="77777777" w:rsidR="00AE68E3" w:rsidRPr="00AE68E3" w:rsidRDefault="00AE68E3" w:rsidP="0000406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2060"/>
          <w:sz w:val="20"/>
        </w:rPr>
      </w:pPr>
    </w:p>
    <w:sectPr w:rsidR="00AE68E3" w:rsidRPr="00AE68E3" w:rsidSect="009A5518">
      <w:headerReference w:type="default" r:id="rId12"/>
      <w:footerReference w:type="default" r:id="rId13"/>
      <w:pgSz w:w="11906" w:h="16838"/>
      <w:pgMar w:top="182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E683" w14:textId="77777777" w:rsidR="00655832" w:rsidRDefault="00655832" w:rsidP="00C02269">
      <w:pPr>
        <w:spacing w:after="0" w:line="240" w:lineRule="auto"/>
      </w:pPr>
      <w:r>
        <w:separator/>
      </w:r>
    </w:p>
  </w:endnote>
  <w:endnote w:type="continuationSeparator" w:id="0">
    <w:p w14:paraId="62E55BAF" w14:textId="77777777" w:rsidR="00655832" w:rsidRDefault="00655832" w:rsidP="00C02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D8CF" w14:textId="593D6606" w:rsidR="00C02269" w:rsidRDefault="00A54A5B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37FDE5B" wp14:editId="0A717766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7538720" cy="1028700"/>
          <wp:effectExtent l="0" t="0" r="5080" b="0"/>
          <wp:wrapTopAndBottom/>
          <wp:docPr id="119199858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1998581" name="Imagem 11919985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72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1D8D" w14:textId="77777777" w:rsidR="00655832" w:rsidRDefault="00655832" w:rsidP="00C02269">
      <w:pPr>
        <w:spacing w:after="0" w:line="240" w:lineRule="auto"/>
      </w:pPr>
      <w:r>
        <w:separator/>
      </w:r>
    </w:p>
  </w:footnote>
  <w:footnote w:type="continuationSeparator" w:id="0">
    <w:p w14:paraId="61349A4C" w14:textId="77777777" w:rsidR="00655832" w:rsidRDefault="00655832" w:rsidP="00C02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2DFB" w14:textId="4030B98A" w:rsidR="00C02269" w:rsidRDefault="002B1D78">
    <w:pPr>
      <w:pStyle w:val="Cabealho"/>
    </w:pPr>
    <w:r>
      <w:rPr>
        <w:noProof/>
      </w:rPr>
      <w:drawing>
        <wp:anchor distT="0" distB="0" distL="114300" distR="114300" simplePos="0" relativeHeight="251670528" behindDoc="0" locked="0" layoutInCell="1" allowOverlap="1" wp14:anchorId="284AB854" wp14:editId="5945DC8F">
          <wp:simplePos x="0" y="0"/>
          <wp:positionH relativeFrom="page">
            <wp:align>left</wp:align>
          </wp:positionH>
          <wp:positionV relativeFrom="paragraph">
            <wp:posOffset>-290830</wp:posOffset>
          </wp:positionV>
          <wp:extent cx="7550785" cy="1029335"/>
          <wp:effectExtent l="0" t="0" r="0" b="0"/>
          <wp:wrapTopAndBottom/>
          <wp:docPr id="109116507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165075" name="Imagem 10911650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85" cy="1029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18D"/>
    <w:multiLevelType w:val="hybridMultilevel"/>
    <w:tmpl w:val="B77E0C9A"/>
    <w:lvl w:ilvl="0" w:tplc="BFFEF008">
      <w:start w:val="1"/>
      <w:numFmt w:val="lowerLetter"/>
      <w:lvlText w:val="%1)"/>
      <w:lvlJc w:val="left"/>
      <w:pPr>
        <w:ind w:left="1571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52740BE"/>
    <w:multiLevelType w:val="hybridMultilevel"/>
    <w:tmpl w:val="14FEA8A6"/>
    <w:lvl w:ilvl="0" w:tplc="9A4CFC66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A98E5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E29B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DEA2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D066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5C0D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188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E628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BC0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111A5"/>
    <w:multiLevelType w:val="hybridMultilevel"/>
    <w:tmpl w:val="47C4B6F0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CD37464"/>
    <w:multiLevelType w:val="hybridMultilevel"/>
    <w:tmpl w:val="DD74329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146A20"/>
    <w:multiLevelType w:val="multilevel"/>
    <w:tmpl w:val="56E0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C03DA"/>
    <w:multiLevelType w:val="hybridMultilevel"/>
    <w:tmpl w:val="D200E788"/>
    <w:lvl w:ilvl="0" w:tplc="F6D052E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6CC2B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D26E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CA05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7C9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88EF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50D3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CCEA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2ED4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D07EE"/>
    <w:multiLevelType w:val="multilevel"/>
    <w:tmpl w:val="D5C4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96B59"/>
    <w:multiLevelType w:val="hybridMultilevel"/>
    <w:tmpl w:val="FAD8D24E"/>
    <w:lvl w:ilvl="0" w:tplc="70BEBA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DEB0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3413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A80F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10B9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7CC7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488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222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0EBE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77EA2"/>
    <w:multiLevelType w:val="multilevel"/>
    <w:tmpl w:val="CBEA8F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05BFC"/>
    <w:multiLevelType w:val="hybridMultilevel"/>
    <w:tmpl w:val="2B84F264"/>
    <w:lvl w:ilvl="0" w:tplc="8E5E4BF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49EBC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B23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4EBB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9641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10F4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EA1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A6C1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62A8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40575D"/>
    <w:multiLevelType w:val="hybridMultilevel"/>
    <w:tmpl w:val="CC8ED940"/>
    <w:lvl w:ilvl="0" w:tplc="EA52EEE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D3EA8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28F9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C8D5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9E3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30D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D267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2C0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E45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C7C0A"/>
    <w:multiLevelType w:val="multilevel"/>
    <w:tmpl w:val="E07A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76ADA"/>
    <w:multiLevelType w:val="hybridMultilevel"/>
    <w:tmpl w:val="046C185A"/>
    <w:lvl w:ilvl="0" w:tplc="76620E6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5E0A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5688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BA40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F2C6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00B3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5ECD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CE41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3EDF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E0CE3"/>
    <w:multiLevelType w:val="hybridMultilevel"/>
    <w:tmpl w:val="3FDC48DA"/>
    <w:lvl w:ilvl="0" w:tplc="39840E64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1CD0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EC99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DEE1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D4A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8CDB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E0B8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68F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2D9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A6369"/>
    <w:multiLevelType w:val="hybridMultilevel"/>
    <w:tmpl w:val="FEC675F6"/>
    <w:lvl w:ilvl="0" w:tplc="D990095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3841C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6B1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DC34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0E75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65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30D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9E67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8ABA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92159"/>
    <w:multiLevelType w:val="multilevel"/>
    <w:tmpl w:val="F5346E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2C24EF"/>
    <w:multiLevelType w:val="hybridMultilevel"/>
    <w:tmpl w:val="9D36BC3C"/>
    <w:lvl w:ilvl="0" w:tplc="9E302D3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90627"/>
    <w:multiLevelType w:val="hybridMultilevel"/>
    <w:tmpl w:val="6D76E19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9942EA2"/>
    <w:multiLevelType w:val="hybridMultilevel"/>
    <w:tmpl w:val="97B0AE7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B9A4B60"/>
    <w:multiLevelType w:val="hybridMultilevel"/>
    <w:tmpl w:val="DEF4C4E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05D7F85"/>
    <w:multiLevelType w:val="hybridMultilevel"/>
    <w:tmpl w:val="CF50DAC4"/>
    <w:lvl w:ilvl="0" w:tplc="1A663EE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C6F4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C450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B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842D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F05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800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4E4E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760D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1798B"/>
    <w:multiLevelType w:val="hybridMultilevel"/>
    <w:tmpl w:val="5374E0E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F4B3F47"/>
    <w:multiLevelType w:val="multilevel"/>
    <w:tmpl w:val="B34E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244441">
    <w:abstractNumId w:val="22"/>
    <w:lvlOverride w:ilvl="0">
      <w:lvl w:ilvl="0">
        <w:numFmt w:val="lowerLetter"/>
        <w:lvlText w:val="%1."/>
        <w:lvlJc w:val="left"/>
      </w:lvl>
    </w:lvlOverride>
  </w:num>
  <w:num w:numId="2" w16cid:durableId="817575265">
    <w:abstractNumId w:val="16"/>
  </w:num>
  <w:num w:numId="3" w16cid:durableId="1031304649">
    <w:abstractNumId w:val="8"/>
  </w:num>
  <w:num w:numId="4" w16cid:durableId="808086704">
    <w:abstractNumId w:val="0"/>
  </w:num>
  <w:num w:numId="5" w16cid:durableId="1116321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8304508">
    <w:abstractNumId w:val="15"/>
  </w:num>
  <w:num w:numId="7" w16cid:durableId="840197971">
    <w:abstractNumId w:val="2"/>
  </w:num>
  <w:num w:numId="8" w16cid:durableId="1918976009">
    <w:abstractNumId w:val="21"/>
  </w:num>
  <w:num w:numId="9" w16cid:durableId="1499885853">
    <w:abstractNumId w:val="6"/>
    <w:lvlOverride w:ilvl="0">
      <w:lvl w:ilvl="0">
        <w:numFmt w:val="lowerLetter"/>
        <w:lvlText w:val="%1."/>
        <w:lvlJc w:val="left"/>
      </w:lvl>
    </w:lvlOverride>
  </w:num>
  <w:num w:numId="10" w16cid:durableId="1519193986">
    <w:abstractNumId w:val="19"/>
  </w:num>
  <w:num w:numId="11" w16cid:durableId="2055038884">
    <w:abstractNumId w:val="17"/>
  </w:num>
  <w:num w:numId="12" w16cid:durableId="1864200727">
    <w:abstractNumId w:val="18"/>
  </w:num>
  <w:num w:numId="13" w16cid:durableId="68814196">
    <w:abstractNumId w:val="3"/>
  </w:num>
  <w:num w:numId="14" w16cid:durableId="1969315898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1715615908">
    <w:abstractNumId w:val="9"/>
  </w:num>
  <w:num w:numId="16" w16cid:durableId="1020013172">
    <w:abstractNumId w:val="10"/>
  </w:num>
  <w:num w:numId="17" w16cid:durableId="721102733">
    <w:abstractNumId w:val="1"/>
  </w:num>
  <w:num w:numId="18" w16cid:durableId="979572007">
    <w:abstractNumId w:val="14"/>
  </w:num>
  <w:num w:numId="19" w16cid:durableId="1275332406">
    <w:abstractNumId w:val="11"/>
    <w:lvlOverride w:ilvl="0">
      <w:lvl w:ilvl="0">
        <w:numFmt w:val="lowerLetter"/>
        <w:lvlText w:val="%1."/>
        <w:lvlJc w:val="left"/>
      </w:lvl>
    </w:lvlOverride>
  </w:num>
  <w:num w:numId="20" w16cid:durableId="1175343072">
    <w:abstractNumId w:val="7"/>
  </w:num>
  <w:num w:numId="21" w16cid:durableId="763917065">
    <w:abstractNumId w:val="5"/>
  </w:num>
  <w:num w:numId="22" w16cid:durableId="942883424">
    <w:abstractNumId w:val="20"/>
  </w:num>
  <w:num w:numId="23" w16cid:durableId="1834906601">
    <w:abstractNumId w:val="12"/>
  </w:num>
  <w:num w:numId="24" w16cid:durableId="1338315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E5"/>
    <w:rsid w:val="0000406C"/>
    <w:rsid w:val="00014E82"/>
    <w:rsid w:val="000407C9"/>
    <w:rsid w:val="00042842"/>
    <w:rsid w:val="000467E3"/>
    <w:rsid w:val="00052854"/>
    <w:rsid w:val="0005713A"/>
    <w:rsid w:val="000604D7"/>
    <w:rsid w:val="000656DA"/>
    <w:rsid w:val="00094A0A"/>
    <w:rsid w:val="000F1493"/>
    <w:rsid w:val="000F1C5E"/>
    <w:rsid w:val="000F4738"/>
    <w:rsid w:val="000F5794"/>
    <w:rsid w:val="00107B2C"/>
    <w:rsid w:val="0011766B"/>
    <w:rsid w:val="001416B2"/>
    <w:rsid w:val="00160A25"/>
    <w:rsid w:val="00174980"/>
    <w:rsid w:val="001864BA"/>
    <w:rsid w:val="001B2529"/>
    <w:rsid w:val="001D0788"/>
    <w:rsid w:val="001E2893"/>
    <w:rsid w:val="001F7959"/>
    <w:rsid w:val="00207E8F"/>
    <w:rsid w:val="00220502"/>
    <w:rsid w:val="00220A22"/>
    <w:rsid w:val="00222E80"/>
    <w:rsid w:val="00226432"/>
    <w:rsid w:val="00235BE2"/>
    <w:rsid w:val="00236DE1"/>
    <w:rsid w:val="002377ED"/>
    <w:rsid w:val="0025083B"/>
    <w:rsid w:val="00260CA1"/>
    <w:rsid w:val="002611BC"/>
    <w:rsid w:val="00263D16"/>
    <w:rsid w:val="0027102C"/>
    <w:rsid w:val="00286D97"/>
    <w:rsid w:val="00292219"/>
    <w:rsid w:val="002B1D78"/>
    <w:rsid w:val="002D6DC8"/>
    <w:rsid w:val="002E76BD"/>
    <w:rsid w:val="002F5663"/>
    <w:rsid w:val="002F5F35"/>
    <w:rsid w:val="0031248E"/>
    <w:rsid w:val="00327E11"/>
    <w:rsid w:val="00331328"/>
    <w:rsid w:val="00332B9A"/>
    <w:rsid w:val="00334E2A"/>
    <w:rsid w:val="00335E61"/>
    <w:rsid w:val="00337830"/>
    <w:rsid w:val="00340480"/>
    <w:rsid w:val="00341B2F"/>
    <w:rsid w:val="00373F7F"/>
    <w:rsid w:val="00381720"/>
    <w:rsid w:val="00381BE1"/>
    <w:rsid w:val="00393D9F"/>
    <w:rsid w:val="003A4124"/>
    <w:rsid w:val="003B0477"/>
    <w:rsid w:val="003B3F30"/>
    <w:rsid w:val="003B68FD"/>
    <w:rsid w:val="003C7C56"/>
    <w:rsid w:val="003D1900"/>
    <w:rsid w:val="003F73EA"/>
    <w:rsid w:val="00402306"/>
    <w:rsid w:val="00411718"/>
    <w:rsid w:val="00427046"/>
    <w:rsid w:val="00433F42"/>
    <w:rsid w:val="00442001"/>
    <w:rsid w:val="0044746E"/>
    <w:rsid w:val="00452623"/>
    <w:rsid w:val="00476D30"/>
    <w:rsid w:val="00482477"/>
    <w:rsid w:val="00486D6D"/>
    <w:rsid w:val="004A3F10"/>
    <w:rsid w:val="004B4DCA"/>
    <w:rsid w:val="004D16E0"/>
    <w:rsid w:val="004D3341"/>
    <w:rsid w:val="004D6B4B"/>
    <w:rsid w:val="004F1C24"/>
    <w:rsid w:val="004F4FCB"/>
    <w:rsid w:val="00530B20"/>
    <w:rsid w:val="00533FE4"/>
    <w:rsid w:val="00535728"/>
    <w:rsid w:val="005367E8"/>
    <w:rsid w:val="0055345F"/>
    <w:rsid w:val="005626DD"/>
    <w:rsid w:val="00573BF5"/>
    <w:rsid w:val="005A1766"/>
    <w:rsid w:val="005B0153"/>
    <w:rsid w:val="005C4A2C"/>
    <w:rsid w:val="005D21EF"/>
    <w:rsid w:val="005D4DA7"/>
    <w:rsid w:val="005F2662"/>
    <w:rsid w:val="005F5147"/>
    <w:rsid w:val="006007AF"/>
    <w:rsid w:val="006057A2"/>
    <w:rsid w:val="00611668"/>
    <w:rsid w:val="00626655"/>
    <w:rsid w:val="00630ED5"/>
    <w:rsid w:val="00636392"/>
    <w:rsid w:val="0064776F"/>
    <w:rsid w:val="00655832"/>
    <w:rsid w:val="00664175"/>
    <w:rsid w:val="00672631"/>
    <w:rsid w:val="00681093"/>
    <w:rsid w:val="00686509"/>
    <w:rsid w:val="006A20DB"/>
    <w:rsid w:val="006C73B7"/>
    <w:rsid w:val="006D3B49"/>
    <w:rsid w:val="006D5849"/>
    <w:rsid w:val="006E08C3"/>
    <w:rsid w:val="006E2FD6"/>
    <w:rsid w:val="007176F8"/>
    <w:rsid w:val="007459E8"/>
    <w:rsid w:val="00770747"/>
    <w:rsid w:val="00770C5B"/>
    <w:rsid w:val="00771DFE"/>
    <w:rsid w:val="00777436"/>
    <w:rsid w:val="00777C91"/>
    <w:rsid w:val="00782CFD"/>
    <w:rsid w:val="00783577"/>
    <w:rsid w:val="00795813"/>
    <w:rsid w:val="007958C0"/>
    <w:rsid w:val="007A6E8D"/>
    <w:rsid w:val="007B22F7"/>
    <w:rsid w:val="007B31A0"/>
    <w:rsid w:val="007C5BD3"/>
    <w:rsid w:val="007F1B39"/>
    <w:rsid w:val="00804878"/>
    <w:rsid w:val="0082753F"/>
    <w:rsid w:val="00842E97"/>
    <w:rsid w:val="00851A5E"/>
    <w:rsid w:val="00853E3D"/>
    <w:rsid w:val="00856CE5"/>
    <w:rsid w:val="008702B7"/>
    <w:rsid w:val="008714AA"/>
    <w:rsid w:val="008A261F"/>
    <w:rsid w:val="008E3397"/>
    <w:rsid w:val="008F129E"/>
    <w:rsid w:val="009210AF"/>
    <w:rsid w:val="00940958"/>
    <w:rsid w:val="00960651"/>
    <w:rsid w:val="009607BC"/>
    <w:rsid w:val="009830F3"/>
    <w:rsid w:val="00986D6D"/>
    <w:rsid w:val="009A5518"/>
    <w:rsid w:val="009D0F6B"/>
    <w:rsid w:val="009E666B"/>
    <w:rsid w:val="009F58B6"/>
    <w:rsid w:val="009F5A88"/>
    <w:rsid w:val="00A1424D"/>
    <w:rsid w:val="00A54A5B"/>
    <w:rsid w:val="00A72900"/>
    <w:rsid w:val="00A80B83"/>
    <w:rsid w:val="00A85EF4"/>
    <w:rsid w:val="00A87AA9"/>
    <w:rsid w:val="00A91F32"/>
    <w:rsid w:val="00A92573"/>
    <w:rsid w:val="00AA1E44"/>
    <w:rsid w:val="00AA242B"/>
    <w:rsid w:val="00AA358C"/>
    <w:rsid w:val="00AD1758"/>
    <w:rsid w:val="00AE68E3"/>
    <w:rsid w:val="00AF55BF"/>
    <w:rsid w:val="00B10650"/>
    <w:rsid w:val="00B21302"/>
    <w:rsid w:val="00B214A0"/>
    <w:rsid w:val="00B274D9"/>
    <w:rsid w:val="00B42E75"/>
    <w:rsid w:val="00B472C3"/>
    <w:rsid w:val="00B4780D"/>
    <w:rsid w:val="00B55423"/>
    <w:rsid w:val="00B7381E"/>
    <w:rsid w:val="00B82E59"/>
    <w:rsid w:val="00B9104C"/>
    <w:rsid w:val="00B917B3"/>
    <w:rsid w:val="00C02269"/>
    <w:rsid w:val="00C0522B"/>
    <w:rsid w:val="00C14CF7"/>
    <w:rsid w:val="00C26C84"/>
    <w:rsid w:val="00C409BB"/>
    <w:rsid w:val="00C45F64"/>
    <w:rsid w:val="00C46596"/>
    <w:rsid w:val="00C50679"/>
    <w:rsid w:val="00C703EF"/>
    <w:rsid w:val="00CA321F"/>
    <w:rsid w:val="00CE0B8F"/>
    <w:rsid w:val="00CF36E8"/>
    <w:rsid w:val="00D13D5C"/>
    <w:rsid w:val="00D161A7"/>
    <w:rsid w:val="00D33597"/>
    <w:rsid w:val="00D56997"/>
    <w:rsid w:val="00D65454"/>
    <w:rsid w:val="00D769BC"/>
    <w:rsid w:val="00D9335F"/>
    <w:rsid w:val="00DA03F7"/>
    <w:rsid w:val="00DB46F7"/>
    <w:rsid w:val="00DC5163"/>
    <w:rsid w:val="00DD0CC6"/>
    <w:rsid w:val="00DD5477"/>
    <w:rsid w:val="00DE5E83"/>
    <w:rsid w:val="00E15E85"/>
    <w:rsid w:val="00E362B7"/>
    <w:rsid w:val="00E63D25"/>
    <w:rsid w:val="00E85779"/>
    <w:rsid w:val="00EA27A2"/>
    <w:rsid w:val="00EB730D"/>
    <w:rsid w:val="00EC79B3"/>
    <w:rsid w:val="00ED2E14"/>
    <w:rsid w:val="00ED3026"/>
    <w:rsid w:val="00ED5979"/>
    <w:rsid w:val="00EF1DFF"/>
    <w:rsid w:val="00F1372C"/>
    <w:rsid w:val="00F16789"/>
    <w:rsid w:val="00F17619"/>
    <w:rsid w:val="00F23F99"/>
    <w:rsid w:val="00F259C5"/>
    <w:rsid w:val="00F41FF4"/>
    <w:rsid w:val="00F4294D"/>
    <w:rsid w:val="00F437B5"/>
    <w:rsid w:val="00F446DA"/>
    <w:rsid w:val="00F5386A"/>
    <w:rsid w:val="00F65956"/>
    <w:rsid w:val="00F670FB"/>
    <w:rsid w:val="00F945CE"/>
    <w:rsid w:val="00F96F58"/>
    <w:rsid w:val="00FA2C92"/>
    <w:rsid w:val="00FB7261"/>
    <w:rsid w:val="17FB3C80"/>
    <w:rsid w:val="3B332E5F"/>
    <w:rsid w:val="45F85EFC"/>
    <w:rsid w:val="503E4891"/>
    <w:rsid w:val="51E8F750"/>
    <w:rsid w:val="7D10A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C7992"/>
  <w15:chartTrackingRefBased/>
  <w15:docId w15:val="{EE23ED11-D7EF-49BB-AD75-15465213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F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2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022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2269"/>
  </w:style>
  <w:style w:type="paragraph" w:styleId="Rodap">
    <w:name w:val="footer"/>
    <w:basedOn w:val="Normal"/>
    <w:link w:val="RodapChar"/>
    <w:uiPriority w:val="99"/>
    <w:unhideWhenUsed/>
    <w:rsid w:val="00C022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2269"/>
  </w:style>
  <w:style w:type="paragraph" w:styleId="Corpodetexto">
    <w:name w:val="Body Text"/>
    <w:basedOn w:val="Normal"/>
    <w:link w:val="CorpodetextoChar"/>
    <w:uiPriority w:val="1"/>
    <w:qFormat/>
    <w:rsid w:val="00C0226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02269"/>
    <w:rPr>
      <w:rFonts w:ascii="Tahoma" w:eastAsia="Tahoma" w:hAnsi="Tahoma" w:cs="Tahoma"/>
      <w:sz w:val="24"/>
      <w:szCs w:val="24"/>
      <w:lang w:val="pt-PT"/>
    </w:rPr>
  </w:style>
  <w:style w:type="paragraph" w:styleId="PargrafodaLista">
    <w:name w:val="List Paragraph"/>
    <w:basedOn w:val="Normal"/>
    <w:uiPriority w:val="34"/>
    <w:qFormat/>
    <w:rsid w:val="00C02269"/>
    <w:pPr>
      <w:ind w:left="720"/>
      <w:contextualSpacing/>
    </w:pPr>
  </w:style>
  <w:style w:type="paragraph" w:customStyle="1" w:styleId="paragraph">
    <w:name w:val="paragraph"/>
    <w:basedOn w:val="Normal"/>
    <w:uiPriority w:val="99"/>
    <w:rsid w:val="004F4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4F4FCB"/>
  </w:style>
  <w:style w:type="paragraph" w:styleId="Textodebalo">
    <w:name w:val="Balloon Text"/>
    <w:basedOn w:val="Normal"/>
    <w:link w:val="TextodebaloChar"/>
    <w:uiPriority w:val="99"/>
    <w:semiHidden/>
    <w:unhideWhenUsed/>
    <w:rsid w:val="00F259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59C5"/>
    <w:rPr>
      <w:rFonts w:ascii="Segoe UI" w:hAnsi="Segoe UI" w:cs="Segoe UI"/>
      <w:sz w:val="18"/>
      <w:szCs w:val="18"/>
    </w:rPr>
  </w:style>
  <w:style w:type="character" w:customStyle="1" w:styleId="eop">
    <w:name w:val="eop"/>
    <w:basedOn w:val="Fontepargpadro"/>
    <w:rsid w:val="004A3F10"/>
  </w:style>
  <w:style w:type="character" w:styleId="Hyperlink">
    <w:name w:val="Hyperlink"/>
    <w:basedOn w:val="Fontepargpadro"/>
    <w:uiPriority w:val="99"/>
    <w:semiHidden/>
    <w:unhideWhenUsed/>
    <w:rsid w:val="00AE68E3"/>
    <w:rPr>
      <w:color w:val="0563C1" w:themeColor="hyperlink"/>
      <w:u w:val="single"/>
    </w:rPr>
  </w:style>
  <w:style w:type="character" w:customStyle="1" w:styleId="uv3um">
    <w:name w:val="uv3um"/>
    <w:basedOn w:val="Fontepargpadro"/>
    <w:rsid w:val="00B47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d5b316-9e27-4c88-9ff8-5ba3a27a0cc5" xsi:nil="true"/>
    <lcf76f155ced4ddcb4097134ff3c332f xmlns="8d9f86e4-bd8b-4e67-bd33-180e0c0e7a1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18FECD1C327E458D1375B30EBDBFF2" ma:contentTypeVersion="11" ma:contentTypeDescription="Crie um novo documento." ma:contentTypeScope="" ma:versionID="e7ebb9f0b2b41158770f97d01877a384">
  <xsd:schema xmlns:xsd="http://www.w3.org/2001/XMLSchema" xmlns:xs="http://www.w3.org/2001/XMLSchema" xmlns:p="http://schemas.microsoft.com/office/2006/metadata/properties" xmlns:ns2="8d9f86e4-bd8b-4e67-bd33-180e0c0e7a13" xmlns:ns3="c6d5b316-9e27-4c88-9ff8-5ba3a27a0cc5" targetNamespace="http://schemas.microsoft.com/office/2006/metadata/properties" ma:root="true" ma:fieldsID="6be66a3d9892bc2ea8f244a0cd752bf0" ns2:_="" ns3:_="">
    <xsd:import namespace="8d9f86e4-bd8b-4e67-bd33-180e0c0e7a13"/>
    <xsd:import namespace="c6d5b316-9e27-4c88-9ff8-5ba3a27a0c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f86e4-bd8b-4e67-bd33-180e0c0e7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1fe2460-bb78-4af2-890f-2fbb378724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5b316-9e27-4c88-9ff8-5ba3a27a0c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19cce9-8a6e-41de-aab2-128da3014630}" ma:internalName="TaxCatchAll" ma:showField="CatchAllData" ma:web="c6d5b316-9e27-4c88-9ff8-5ba3a27a0c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5C8073-70F6-4C5D-8018-84C7C5620F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012EFE-D691-43C4-9CFA-D7E5FF96D85C}">
  <ds:schemaRefs>
    <ds:schemaRef ds:uri="http://schemas.microsoft.com/office/2006/metadata/properties"/>
    <ds:schemaRef ds:uri="http://schemas.microsoft.com/office/infopath/2007/PartnerControls"/>
    <ds:schemaRef ds:uri="c6d5b316-9e27-4c88-9ff8-5ba3a27a0cc5"/>
    <ds:schemaRef ds:uri="8d9f86e4-bd8b-4e67-bd33-180e0c0e7a13"/>
  </ds:schemaRefs>
</ds:datastoreItem>
</file>

<file path=customXml/itemProps3.xml><?xml version="1.0" encoding="utf-8"?>
<ds:datastoreItem xmlns:ds="http://schemas.openxmlformats.org/officeDocument/2006/customXml" ds:itemID="{4175A2E1-F412-444C-87CB-28EEA101C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f86e4-bd8b-4e67-bd33-180e0c0e7a13"/>
    <ds:schemaRef ds:uri="c6d5b316-9e27-4c88-9ff8-5ba3a27a0c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1321</Words>
  <Characters>7170</Characters>
  <Application>Microsoft Office Word</Application>
  <DocSecurity>0</DocSecurity>
  <Lines>184</Lines>
  <Paragraphs>52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suporte.local</dc:creator>
  <cp:keywords/>
  <dc:description/>
  <cp:lastModifiedBy>Alisson Gonçalves Rodrigues</cp:lastModifiedBy>
  <cp:revision>3</cp:revision>
  <cp:lastPrinted>2024-04-03T18:31:00Z</cp:lastPrinted>
  <dcterms:created xsi:type="dcterms:W3CDTF">2026-03-30T14:42:00Z</dcterms:created>
  <dcterms:modified xsi:type="dcterms:W3CDTF">2026-03-30T14:42:00Z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0x0101004218FECD1C327E458D1375B30EBDBFF2</vt:lpwstr>
  </property>
  <property fmtid="{D5CDD505-2E9C-101B-9397-08002B2CF9AE}" pid="3" name="MediaServiceImageTags">
    <vt:lpwstr/>
  </property>
</Properties>
</file>