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5E9F" w14:textId="4E20A913" w:rsidR="00C26C84" w:rsidRDefault="007C5BD3" w:rsidP="7D10A2A9">
      <w:pPr>
        <w:spacing w:after="0" w:line="240" w:lineRule="auto"/>
        <w:jc w:val="right"/>
        <w:textAlignment w:val="baseline"/>
        <w:rPr>
          <w:rFonts w:ascii="Arial" w:eastAsia="Times New Roman" w:hAnsi="Arial" w:cs="Arial"/>
          <w:color w:val="002060"/>
          <w:lang w:val="pt-PT" w:eastAsia="pt-BR"/>
        </w:rPr>
      </w:pPr>
      <w:r w:rsidRPr="7D10A2A9">
        <w:rPr>
          <w:rFonts w:ascii="Arial" w:eastAsia="Times New Roman" w:hAnsi="Arial" w:cs="Arial"/>
          <w:color w:val="002060"/>
          <w:lang w:val="pt-PT" w:eastAsia="pt-BR"/>
        </w:rPr>
        <w:t xml:space="preserve">{{DATA}}</w:t>
      </w:r>
    </w:p>
    <w:p w14:paraId="7809CC2A" w14:textId="77777777" w:rsidR="00C26C84" w:rsidRPr="006E100B" w:rsidRDefault="00C26C84" w:rsidP="00C26C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E100B">
        <w:rPr>
          <w:rFonts w:ascii="Arial" w:eastAsia="Times New Roman" w:hAnsi="Arial" w:cs="Arial"/>
          <w:color w:val="002060"/>
          <w:lang w:val="pt-PT" w:eastAsia="pt-BR"/>
        </w:rPr>
        <w:t>À</w:t>
      </w:r>
      <w:r w:rsidRPr="006E100B">
        <w:rPr>
          <w:rFonts w:ascii="Arial" w:eastAsia="Times New Roman" w:hAnsi="Arial" w:cs="Arial"/>
          <w:color w:val="002060"/>
          <w:lang w:eastAsia="pt-BR"/>
        </w:rPr>
        <w:t> </w:t>
      </w:r>
    </w:p>
    <w:p w14:paraId="2AEA5255" w14:textId="344E6FDE" w:rsidR="00C26C84" w:rsidRDefault="00C26C84" w:rsidP="00C26C8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2060"/>
          <w:lang w:eastAsia="pt-BR"/>
        </w:rPr>
      </w:pPr>
      <w:r>
        <w:rPr>
          <w:rFonts w:ascii="Arial" w:eastAsia="Times New Roman" w:hAnsi="Arial" w:cs="Arial"/>
          <w:b/>
          <w:bCs/>
          <w:color w:val="002060"/>
          <w:lang w:eastAsia="pt-BR"/>
        </w:rPr>
        <w:t xml:space="preserve">OUVIDORIA </w:t>
      </w:r>
      <w:r w:rsidR="00B472C3">
        <w:rPr>
          <w:rFonts w:ascii="Arial" w:eastAsia="Times New Roman" w:hAnsi="Arial" w:cs="Arial"/>
          <w:b/>
          <w:bCs/>
          <w:color w:val="002060"/>
          <w:lang w:eastAsia="pt-BR"/>
        </w:rPr>
        <w:t>CEMIG</w:t>
      </w:r>
    </w:p>
    <w:p w14:paraId="2750E61F" w14:textId="77777777" w:rsidR="00CA321F" w:rsidRPr="00B472C3" w:rsidRDefault="00CA321F" w:rsidP="00C26C8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0D819D" w14:textId="77777777" w:rsidR="00C26C84" w:rsidRDefault="00C26C84" w:rsidP="00C26C8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2060"/>
          <w:lang w:eastAsia="pt-BR"/>
        </w:rPr>
      </w:pPr>
      <w:r w:rsidRPr="006E100B">
        <w:rPr>
          <w:rFonts w:ascii="Arial" w:eastAsia="Times New Roman" w:hAnsi="Arial" w:cs="Arial"/>
          <w:b/>
          <w:bCs/>
          <w:color w:val="002060"/>
          <w:lang w:eastAsia="pt-BR"/>
        </w:rPr>
        <w:t>Assunto:</w:t>
      </w:r>
      <w:r w:rsidRPr="006E100B">
        <w:rPr>
          <w:rFonts w:ascii="Arial" w:eastAsia="Times New Roman" w:hAnsi="Arial" w:cs="Arial"/>
          <w:color w:val="002060"/>
          <w:lang w:eastAsia="pt-BR"/>
        </w:rPr>
        <w:t xml:space="preserve"> </w:t>
      </w:r>
      <w:r>
        <w:rPr>
          <w:rFonts w:ascii="Arial" w:eastAsia="Times New Roman" w:hAnsi="Arial" w:cs="Arial"/>
          <w:color w:val="002060"/>
          <w:lang w:eastAsia="pt-BR"/>
        </w:rPr>
        <w:t>Falta de acesso a Distribuidora</w:t>
      </w:r>
    </w:p>
    <w:p w14:paraId="6932522D" w14:textId="77777777" w:rsidR="00C26C84" w:rsidRPr="00707972" w:rsidRDefault="00C26C84" w:rsidP="00C26C8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878900" w14:textId="29561D77" w:rsidR="00C26C84" w:rsidRDefault="00207E8F" w:rsidP="00C26C84">
      <w:pPr>
        <w:spacing w:line="240" w:lineRule="auto"/>
        <w:ind w:firstLine="8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2060"/>
          <w:sz w:val="24"/>
          <w:szCs w:val="24"/>
          <w:lang w:eastAsia="pt-BR"/>
        </w:rPr>
        <w:t>{{CLIENTE}}</w:t>
      </w:r>
      <w:r w:rsidR="00C26C84" w:rsidRPr="00707972"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, 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titular de diversas unidades consumidoras em sua área de concessão (adiante referido apenas como “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u w:val="single"/>
          <w:lang w:eastAsia="pt-BR"/>
        </w:rPr>
        <w:t>Consumidor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”), através de sua representante legal </w:t>
      </w:r>
      <w:r w:rsidR="00C26C84" w:rsidRPr="002269A6">
        <w:rPr>
          <w:rFonts w:ascii="Arial" w:eastAsia="Times New Roman" w:hAnsi="Arial" w:cs="Arial"/>
          <w:b/>
          <w:bCs/>
          <w:color w:val="002060"/>
          <w:sz w:val="24"/>
          <w:szCs w:val="24"/>
          <w:lang w:eastAsia="pt-BR"/>
        </w:rPr>
        <w:t>AMEE - SISTEMA DE GESTAO DE ENERGIA LTDA.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, vem por meio dessa manifestação, apresentar e requerer o que segue:  </w:t>
      </w:r>
      <w:r w:rsidR="00C26C84" w:rsidRPr="002269A6">
        <w:rPr>
          <w:rFonts w:ascii="Arial" w:eastAsia="Times New Roman" w:hAnsi="Arial" w:cs="Arial"/>
          <w:sz w:val="24"/>
          <w:szCs w:val="24"/>
          <w:lang w:eastAsia="pt-BR"/>
        </w:rPr>
        <w:t>  </w:t>
      </w:r>
    </w:p>
    <w:p w14:paraId="4C9F9A1E" w14:textId="77777777" w:rsidR="00C26C84" w:rsidRDefault="00C26C84" w:rsidP="00C26C84">
      <w:pPr>
        <w:spacing w:after="0" w:line="240" w:lineRule="auto"/>
        <w:rPr>
          <w:rFonts w:ascii="Arial" w:hAnsi="Arial" w:cs="Arial"/>
          <w:color w:val="002060"/>
        </w:rPr>
      </w:pPr>
    </w:p>
    <w:p w14:paraId="21E857ED" w14:textId="77777777" w:rsidR="00C26C84" w:rsidRDefault="00C26C84" w:rsidP="00C26C84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 w:rsidRPr="00403FF6"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Sínteses dos fatos</w:t>
      </w:r>
    </w:p>
    <w:p w14:paraId="6981EF92" w14:textId="77777777" w:rsidR="00C26C84" w:rsidRPr="002B4E77" w:rsidRDefault="00C26C84" w:rsidP="00C26C84">
      <w:pPr>
        <w:pStyle w:val="PargrafodaLista"/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09CD421B" w14:textId="77777777" w:rsidR="00842E97" w:rsidRDefault="00C26C84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Identificamos na unidade </w:t>
      </w:r>
      <w:r w:rsidR="00783577" w:rsidRPr="00783577">
        <w:rPr>
          <w:rFonts w:ascii="Arial" w:eastAsia="Times New Roman" w:hAnsi="Arial" w:cs="Arial"/>
          <w:b/>
          <w:color w:val="002060"/>
          <w:sz w:val="24"/>
          <w:szCs w:val="24"/>
          <w:u w:val="single"/>
          <w:lang w:eastAsia="pt-BR"/>
        </w:rPr>
        <w:t>{{UC}}</w:t>
      </w:r>
      <w:r w:rsidR="00783577">
        <w:rPr>
          <w:rFonts w:ascii="Calibri" w:hAnsi="Calibri" w:cs="Calibri"/>
          <w:color w:val="000000"/>
        </w:rPr>
        <w:t xml:space="preserve"> </w:t>
      </w:r>
      <w:r w:rsidR="00842E97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uma variação de inconsistência em seus faturamentos durante todo o período de seu contrato ativo. Nos foi comunicado que para efetiva reclamação seria necessária abertura no próprio site da Cemig com a manifestação e a documentação necessária (Procuração e documento do procurador).</w:t>
      </w:r>
    </w:p>
    <w:p w14:paraId="226DB3D1" w14:textId="2D20ADE6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Por fim, ao realizar a reclamação foi gerado um número de protocolo (</w:t>
      </w:r>
      <w:r w:rsidR="000467E3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{{PROTOCOLO}}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) e referência (</w:t>
      </w:r>
      <w:r w:rsidR="000467E3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{{REFERENCIA}}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) recebido pelo e-mail, conforme demonstra-se abaixo.</w:t>
      </w:r>
    </w:p>
    <w:p w14:paraId="659820A1" w14:textId="7EEDCE39" w:rsidR="00842E97" w:rsidRDefault="00C14CF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 w:rsidRPr="00C14CF7">
        <w:rPr>
          <w:rFonts w:ascii="Arial" w:eastAsia="Times New Roman" w:hAnsi="Arial" w:cs="Arial"/>
          <w:noProof/>
          <w:color w:val="002060"/>
          <w:sz w:val="24"/>
          <w:szCs w:val="24"/>
          <w:lang w:eastAsia="pt-BR"/>
        </w:rPr>
        <w:drawing>
          <wp:inline distT="0" distB="0" distL="0" distR="0" wp14:anchorId="040D4A96" wp14:editId="06EFC82B">
            <wp:extent cx="5400040" cy="27019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BA2D" w14:textId="77777777" w:rsidR="00842E97" w:rsidRPr="005D4DA7" w:rsidRDefault="00842E97" w:rsidP="00842E97">
      <w:pPr>
        <w:spacing w:line="240" w:lineRule="auto"/>
        <w:ind w:firstLine="851"/>
        <w:jc w:val="center"/>
        <w:rPr>
          <w:rFonts w:ascii="Arial" w:eastAsia="Times New Roman" w:hAnsi="Arial" w:cs="Arial"/>
          <w:b/>
          <w:color w:val="002060"/>
          <w:sz w:val="20"/>
          <w:szCs w:val="20"/>
          <w:lang w:eastAsia="pt-BR"/>
        </w:rPr>
      </w:pPr>
      <w:r w:rsidRPr="005D4DA7">
        <w:rPr>
          <w:rFonts w:ascii="Arial" w:eastAsia="Times New Roman" w:hAnsi="Arial" w:cs="Arial"/>
          <w:b/>
          <w:color w:val="002060"/>
          <w:sz w:val="20"/>
          <w:szCs w:val="20"/>
          <w:lang w:eastAsia="pt-BR"/>
        </w:rPr>
        <w:t>(E-mail com protocolo da reclamação)</w:t>
      </w:r>
    </w:p>
    <w:p w14:paraId="6D7B0339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</w:p>
    <w:p w14:paraId="2337885C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Porém, conforme </w:t>
      </w:r>
      <w:r w:rsidRPr="00335E6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determina a Resolução 1.000/21 a concessionária tem o prazo de 5 dias úteis para prestar a devida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 resposta fundamentada, o que não 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lastRenderedPageBreak/>
        <w:t xml:space="preserve">ocorreu, visto que a reclamação foi protocolada em 29/11/2024 e desde e então não temos nenhum retorno </w:t>
      </w:r>
      <w:proofErr w:type="gramStart"/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da mesma</w:t>
      </w:r>
      <w:proofErr w:type="gramEnd"/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.</w:t>
      </w:r>
    </w:p>
    <w:p w14:paraId="24770591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Diante ao exposto, abaixo encaminharemos registraremos nossa reclamação, a qual deverá ser analisada por esta Ouvidoria, visto a impossibilidade de protocolar em primeiro 1º nível.</w:t>
      </w:r>
    </w:p>
    <w:p w14:paraId="308045DD" w14:textId="77777777" w:rsidR="005D4DA7" w:rsidRDefault="005D4DA7" w:rsidP="00C02269">
      <w:pPr>
        <w:spacing w:after="0" w:line="240" w:lineRule="auto"/>
        <w:ind w:firstLine="851"/>
        <w:rPr>
          <w:rFonts w:ascii="Arial" w:hAnsi="Arial" w:cs="Arial"/>
          <w:color w:val="002060"/>
        </w:rPr>
      </w:pPr>
    </w:p>
    <w:p w14:paraId="6B2A80A0" w14:textId="157D0C83" w:rsidR="00292219" w:rsidRDefault="00B917B3" w:rsidP="00411718">
      <w:pPr>
        <w:pStyle w:val="PargrafodaLista"/>
        <w:numPr>
          <w:ilvl w:val="0"/>
          <w:numId w:val="2"/>
        </w:numPr>
        <w:spacing w:after="0" w:line="240" w:lineRule="auto"/>
        <w:ind w:left="851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mérito</w:t>
      </w:r>
    </w:p>
    <w:p w14:paraId="1051E3C0" w14:textId="77777777" w:rsidR="00CA321F" w:rsidRDefault="00CA321F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BE17EBC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O detalhamento mencionado na síntese, pode ser identificado no ciclo dezembro de 2021, como sendo o faturamento acima da média, e os anteriores e posteriores, como sendo os realizados de maneira abstrata.</w:t>
      </w:r>
    </w:p>
    <w:p w14:paraId="54C7C9BD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933087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É de fácil percepção de que algo neste faturamento não está de acordo com a realidade da unidade e nem com os regramentos da Resolução Normativa, já que não seria possível que ela consumisse uma quantidade de 3.895 kWh em apenas 1 ciclos de faturamento.</w:t>
      </w:r>
    </w:p>
    <w:p w14:paraId="1CB96EDB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DE89CC" w14:textId="573051F5" w:rsidR="00442001" w:rsidRPr="00442001" w:rsidRDefault="00442001" w:rsidP="004420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pt-BR"/>
        </w:rPr>
        <w:drawing>
          <wp:inline distT="0" distB="0" distL="0" distR="0" wp14:anchorId="776A162C" wp14:editId="761D2564">
            <wp:extent cx="5402580" cy="1828800"/>
            <wp:effectExtent l="0" t="0" r="7620" b="0"/>
            <wp:docPr id="1" name="Imagem 1" descr="https://lh7-rt.googleusercontent.com/docsz/AD_4nXePMd8_az0noc0-4rB_G3BNwxZLGpLaWOzQcFMVe7yA-ZxegxGhcXn-FE8YOCwlqvW3No10chqH1X3ZgXgbInC5sCYGi3Si4pjbpmhhviBiP05udUup_8m-XhclWaKZyZ3cvD9J2UZckzrjW7aT7Q?key=dJVGWwS1vwARaCbq6e3ttM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PMd8_az0noc0-4rB_G3BNwxZLGpLaWOzQcFMVe7yA-ZxegxGhcXn-FE8YOCwlqvW3No10chqH1X3ZgXgbInC5sCYGi3Si4pjbpmhhviBiP05udUup_8m-XhclWaKZyZ3cvD9J2UZckzrjW7aT7Q?key=dJVGWwS1vwARaCbq6e3ttMo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2077" w14:textId="77777777" w:rsidR="00442001" w:rsidRPr="00442001" w:rsidRDefault="00442001" w:rsidP="004420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b/>
          <w:bCs/>
          <w:color w:val="002060"/>
          <w:sz w:val="20"/>
          <w:szCs w:val="20"/>
          <w:lang w:eastAsia="pt-BR"/>
        </w:rPr>
        <w:t>(Fatura de 12/2021)</w:t>
      </w:r>
    </w:p>
    <w:p w14:paraId="2A3F4867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C962B8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Em poucos ciclos há a informação de que a unidade continha impedimentos para acessar o medidor, sendo mais comum a simples informação de que o faturamento estava sendo realizado por média (sem justificativa).</w:t>
      </w:r>
    </w:p>
    <w:p w14:paraId="40DD1BBD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 </w:t>
      </w:r>
    </w:p>
    <w:p w14:paraId="7D7DF4E7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Contudo, o simples fato de a Distribuidora informar na fatura que não tem acesso ao medidor ou que ele está ilegível, não é considerado como elemento definitivo para provar que realmente ocorreu o impedimento, ou seja, é dever da distribuidora de comprovar o suposto impedimento. </w:t>
      </w:r>
    </w:p>
    <w:p w14:paraId="64293A8D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</w:t>
      </w:r>
    </w:p>
    <w:p w14:paraId="1CB81E26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Neste sentido, como que a distribuidora por mero ato discricionário, assim como por livre e espontânea vontade deixa de registrar o real consumo da unidade por vários ciclos consecutivamente e após esse período impor uma compensação absurda, sem ao menos apresentar os ciclos e os valores a serem compensados. </w:t>
      </w:r>
    </w:p>
    <w:p w14:paraId="5E6952FF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lastRenderedPageBreak/>
        <w:t> </w:t>
      </w:r>
    </w:p>
    <w:p w14:paraId="09A1ED83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Conforme é demonstrado, é fato de que a Distribuidora deixou de apresentar elementos necessários e fundamentais para o conhecimento do consumidor e para que uma possível auditoria dos elementos faturados fosse realizada. </w:t>
      </w:r>
    </w:p>
    <w:p w14:paraId="24216B25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</w:t>
      </w:r>
    </w:p>
    <w:p w14:paraId="311838E4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Diante dos fatos e fundamentos apresentados, e consequentemente as excessivas quantias faturadas nos ciclos informados, há a necessidade de a distribuidora demonstrar, mediante documento comprobatório válido, de que os valores faturados realmente correspondem ao consumo da unidade. </w:t>
      </w:r>
    </w:p>
    <w:p w14:paraId="4E07C5CA" w14:textId="77777777" w:rsidR="005D4DA7" w:rsidRDefault="005D4DA7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B3BBE29" w14:textId="77777777" w:rsidR="005D4DA7" w:rsidRDefault="005D4DA7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A8CAC3E" w14:textId="24A8C718" w:rsidR="006A20DB" w:rsidRPr="0027102C" w:rsidRDefault="006A20DB" w:rsidP="0027102C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direito</w:t>
      </w:r>
    </w:p>
    <w:p w14:paraId="05812378" w14:textId="7B223C74" w:rsidR="00C46596" w:rsidRPr="00C46596" w:rsidRDefault="00C46596" w:rsidP="00C46596">
      <w:pPr>
        <w:pStyle w:val="Pargrafoda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8"/>
          <w:szCs w:val="24"/>
          <w:lang w:eastAsia="pt-BR"/>
        </w:rPr>
      </w:pPr>
      <w:r w:rsidRPr="006A20DB">
        <w:rPr>
          <w:rStyle w:val="normaltextrun"/>
          <w:rFonts w:ascii="Arial" w:hAnsi="Arial" w:cs="Arial"/>
          <w:b/>
          <w:color w:val="002060"/>
          <w:sz w:val="24"/>
        </w:rPr>
        <w:t>Do limite para compensar</w:t>
      </w:r>
      <w:r w:rsidRPr="006A20DB">
        <w:rPr>
          <w:rStyle w:val="eop"/>
          <w:rFonts w:ascii="Arial" w:hAnsi="Arial" w:cs="Arial"/>
          <w:b/>
          <w:color w:val="002060"/>
          <w:sz w:val="24"/>
        </w:rPr>
        <w:t> </w:t>
      </w:r>
    </w:p>
    <w:p w14:paraId="7A993115" w14:textId="77777777" w:rsid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1314CF45" w14:textId="77777777" w:rsidR="00C46596" w:rsidRPr="00707FC8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 xml:space="preserve">A Resolução Normativa ANEEL nº 1.000/2021, em seu artigo 324 §2, </w:t>
      </w:r>
      <w:r>
        <w:rPr>
          <w:rStyle w:val="normaltextrun"/>
          <w:rFonts w:ascii="Arial" w:hAnsi="Arial" w:cs="Arial"/>
          <w:color w:val="002060"/>
        </w:rPr>
        <w:t xml:space="preserve">destaca </w:t>
      </w:r>
      <w:r w:rsidRPr="00707FC8">
        <w:rPr>
          <w:rStyle w:val="normaltextrun"/>
          <w:rFonts w:ascii="Arial" w:hAnsi="Arial" w:cs="Arial"/>
          <w:color w:val="002060"/>
        </w:rPr>
        <w:t>que nos casos de impedimento de acesso ao medidor, para fins leitura, e a ocorrência de faturamento a MENOR, fica a distribuidora limitada a realizar a compensação de apenas três ciclos, imediatamente ao ciclo vigente.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20605765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B05828D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Art. 324. A distribuidora deve observar os seguintes procedimentos no caso de, por motivo atribuível ao consumidor e demais usuários, faturar valores incorretos ou faturar sem utilizar a leitura do sistema de medição: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0D6E324B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I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a maior: devolver ao consumidor e demais usuários as quantias recebidas indevidamente, no ciclo de faturamento posterior à constatação, correspondentes ao período faturado incorretamente; e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578C1D45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 xml:space="preserve">II - </w:t>
      </w:r>
      <w:proofErr w:type="gramStart"/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 xml:space="preserve"> a menor: cobrar do consumidor e demais usuários as quantias não recebidas.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354BB87C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§ 1º As quantias a serem recebidas ou devolvidas devem ser atualizadas monetariamente pelo Índice Nacional de Preços ao Consumidor Amplo – IPCA.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34F12D69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§ 2</w:t>
      </w:r>
      <w:r w:rsidRPr="00707FC8">
        <w:rPr>
          <w:rStyle w:val="normaltextrun"/>
          <w:rFonts w:ascii="Arial" w:hAnsi="Arial" w:cs="Arial"/>
          <w:i/>
          <w:iCs/>
          <w:color w:val="002060"/>
          <w:sz w:val="16"/>
          <w:szCs w:val="16"/>
          <w:u w:val="single"/>
          <w:vertAlign w:val="superscript"/>
        </w:rPr>
        <w:t>o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 Os prazos para cobrança ou devolução são de até 36 ciclos, </w:t>
      </w: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exceto nos casos de impedimento de acesso para fins de leitura, quando a cobrança em caso de faturamento a menor está limitada aos últimos 3 ciclos de faturamento imediatamente anteriores ao ciclo vigente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367F01C" w14:textId="77777777" w:rsidR="00C46596" w:rsidRPr="00707FC8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65732947" w14:textId="77777777" w:rsidR="00C46596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Conforme a apresentação nos fatos, a Distribuidora em nenhum momento comprova a forma em que realizou a compensação, nem a quantidade de ciclos e sequer menciona a quantia utilizada como base.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01ADAC41" w14:textId="77777777" w:rsid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6AB4222" w14:textId="77777777" w:rsidR="00C46596" w:rsidRP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31CCACC" w14:textId="5D28D109" w:rsidR="006A20DB" w:rsidRDefault="006A20DB" w:rsidP="006A20DB">
      <w:pPr>
        <w:pStyle w:val="Pargrafoda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Ressarcimento</w:t>
      </w:r>
    </w:p>
    <w:p w14:paraId="4E4F8EDF" w14:textId="77777777" w:rsidR="006A20DB" w:rsidRDefault="006A20DB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579487FE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 xml:space="preserve">Conforme explanado acima, por se tratar de uma cobrança irregular e absurda e por conta de o consumidor ter realizado o pagamento indevido dos </w:t>
      </w:r>
      <w:r w:rsidRPr="00707FC8">
        <w:rPr>
          <w:rStyle w:val="normaltextrun"/>
          <w:rFonts w:ascii="Arial" w:hAnsi="Arial" w:cs="Arial"/>
          <w:color w:val="002060"/>
        </w:rPr>
        <w:lastRenderedPageBreak/>
        <w:t>valores faturados pela distribuidora, o consumidor faz jus ao ressarcimento dos valores cobrados.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78320FDC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33975D0A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Importante destacar que os valores pagos pelo consumidor o oneraram demasiadamente, o qual viu se obrigado em adimplir com a cobrança irregular, sob pena de sofrer com multa, juros e até a suspensão de sua unidade.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8BA92FD" w14:textId="77777777" w:rsidR="004D16E0" w:rsidRDefault="004D16E0">
      <w:pPr>
        <w:rPr>
          <w:rStyle w:val="eop"/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Style w:val="eop"/>
          <w:rFonts w:ascii="Arial" w:hAnsi="Arial" w:cs="Arial"/>
          <w:color w:val="002060"/>
        </w:rPr>
        <w:br w:type="page"/>
      </w:r>
    </w:p>
    <w:p w14:paraId="50D914AF" w14:textId="625DEF84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lastRenderedPageBreak/>
        <w:t> </w:t>
      </w:r>
    </w:p>
    <w:p w14:paraId="32FB656D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Sendo assim, cabe a distribuidora ressarcir o consumidor, em decorrência dos pagamentos indevidos, os quais causaram demasiados prejuízos. O ressarcimento deve ocorrer em dobro e atualizado pelo IPCA e por juros de mora de 1% ao mês (pro rata die) sobre o valor a ser ressarcido – art. 323 II, §2 da REN 1000/2021: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716ED6FE" w14:textId="77777777" w:rsidR="006A20DB" w:rsidRDefault="006A20DB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0BE7250D" w14:textId="77777777" w:rsidR="004D16E0" w:rsidRPr="00707FC8" w:rsidRDefault="004D16E0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Fonts w:ascii="Arial" w:hAnsi="Arial" w:cs="Arial"/>
          <w:color w:val="002060"/>
        </w:rPr>
      </w:pPr>
    </w:p>
    <w:p w14:paraId="443ACAA8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Art. 323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 A distribuidora, no caso de faturar valores incorretos, não apresentar fatura ou faturar sem utilizar a leitura do sistema de medição nos casos em que não haja previsão nesta Resolução, sem prejuízo das penalidades cabíveis, deve observar os seguintes procedimentos: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E7D5697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a maior: devolver ao consumidor e demais usuários, até o segundo ciclo de faturamento posterior à constatação, as quantias recebidas indevidamente nos últimos 60 ciclos de faturamento imediatamente anteriores à constatação.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496FA43D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§ 2º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No caso do inciso II do caput, a distribuidora deve devolver de acordo com as seguintes disposições: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5AFC99A4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a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quantia recebida indevidamente deve ser devolvida em dobro, independentemente de dolo ou culpa da distribuidora, salvo hipótese do §3º;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79F0E7B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valor do inciso I deste parágrafo deve ser atualizado pelo Índice Nacional de Preços ao Consumidor Amplo – IPCA; e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1B08DBC" w14:textId="564F2881" w:rsidR="00174980" w:rsidRPr="007B22F7" w:rsidRDefault="006A20DB" w:rsidP="007B22F7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devem ser calculados e acrescidos os juros de mora à razão de 1% ao mês pro rata die sobre o valor atualizado obtido do inciso II deste parágrafo</w:t>
      </w:r>
      <w:r w:rsidRPr="00707FC8">
        <w:rPr>
          <w:rStyle w:val="normaltextrun"/>
          <w:rFonts w:ascii="Arial" w:hAnsi="Arial" w:cs="Arial"/>
          <w:color w:val="002060"/>
        </w:rPr>
        <w:t>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A8D3CC3" w14:textId="77777777" w:rsidR="00107B2C" w:rsidRDefault="00107B2C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1C8764FC" w14:textId="77777777" w:rsidR="007B22F7" w:rsidRPr="006A20DB" w:rsidRDefault="007B22F7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71BD9E26" w14:textId="29A18631" w:rsidR="006A20DB" w:rsidRPr="006A20DB" w:rsidRDefault="006A20DB" w:rsidP="006A20DB">
      <w:pPr>
        <w:pStyle w:val="PargrafodaLista"/>
        <w:numPr>
          <w:ilvl w:val="1"/>
          <w:numId w:val="2"/>
        </w:numP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 w:rsidRPr="006A20DB"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NECESSIDADE DE RESPOST</w:t>
      </w: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A FUNDAMENTADA DA DISTRIBUIDORA</w:t>
      </w:r>
    </w:p>
    <w:p w14:paraId="1383D207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É previsto na resolução vigente que no caso de reclamação/solicitação, a distribuidora deve fundamentar sua resposta, seja qual for o resultado, analisando todas as questões levantadas pelo consumidor e comprovando e fundamento todos os seus argumentos, que o fizeram com que resultado fosse declarado, conforme expresso no – art. 412 REN. 1000 ANEEL.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31D08E5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4BEB156D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Art. 412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 A distribuidora deve considerar, na avaliação da procedência ou improcedência da reclamação, a legislação, o mérito, a fundamentação, os direitos e deveres do consumidor e demais usuários, os contratos, a existência de nexo causal, a ação ou omissão, negligência ou imprudência da distribuidora ou de seus contratados.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4A1E771" w14:textId="77777777" w:rsidR="006A20DB" w:rsidRPr="00707FC8" w:rsidRDefault="006A20DB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568DB86A" w14:textId="0483DB2C" w:rsidR="006A20DB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Sendo assim, ao analisar a questão, deve a Distribuidora fundamentar sua resposta, independentemente de sua resposta, apresentar fundamentos técnicos, jurídicos e práticos utilizados.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F72196B" w14:textId="77777777" w:rsidR="00AA358C" w:rsidRDefault="00AA358C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0B7EF2FA" w14:textId="3D85273C" w:rsidR="004D16E0" w:rsidRDefault="004D16E0">
      <w:pP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br w:type="page"/>
      </w:r>
    </w:p>
    <w:p w14:paraId="383EF586" w14:textId="77777777" w:rsidR="00530B20" w:rsidRPr="006A20DB" w:rsidRDefault="00530B20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E8465B2" w14:textId="10911576" w:rsidR="001864BA" w:rsidRDefault="005F2662" w:rsidP="001864BA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Dos pedidos</w:t>
      </w:r>
    </w:p>
    <w:p w14:paraId="6B958B02" w14:textId="77777777" w:rsidR="005D4DA7" w:rsidRPr="00220502" w:rsidRDefault="005D4DA7" w:rsidP="005D4DA7">
      <w:pPr>
        <w:pStyle w:val="PargrafodaLista"/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74435449" w14:textId="7A627531" w:rsidR="005F2662" w:rsidRDefault="005F2662" w:rsidP="00340480">
      <w:pPr>
        <w:spacing w:after="0"/>
        <w:ind w:firstLine="851"/>
        <w:jc w:val="both"/>
        <w:textAlignment w:val="baseline"/>
        <w:rPr>
          <w:rFonts w:ascii="Arial" w:hAnsi="Arial" w:cs="Arial"/>
          <w:color w:val="002060"/>
          <w:sz w:val="24"/>
          <w:szCs w:val="24"/>
          <w:lang w:eastAsia="pt-BR"/>
        </w:rPr>
      </w:pPr>
      <w:r>
        <w:rPr>
          <w:rFonts w:ascii="Arial" w:hAnsi="Arial" w:cs="Arial"/>
          <w:color w:val="002060"/>
          <w:sz w:val="24"/>
          <w:szCs w:val="24"/>
          <w:lang w:eastAsia="pt-BR"/>
        </w:rPr>
        <w:t>Diante do exposto, se requer o que segue:  </w:t>
      </w:r>
    </w:p>
    <w:p w14:paraId="05A04ABA" w14:textId="77777777" w:rsidR="00442001" w:rsidRDefault="00442001" w:rsidP="00340480">
      <w:pPr>
        <w:spacing w:after="0"/>
        <w:ind w:firstLine="851"/>
        <w:jc w:val="both"/>
        <w:textAlignment w:val="baseline"/>
        <w:rPr>
          <w:rFonts w:ascii="Arial" w:hAnsi="Arial" w:cs="Arial"/>
          <w:color w:val="002060"/>
          <w:sz w:val="24"/>
          <w:szCs w:val="24"/>
          <w:lang w:eastAsia="pt-BR"/>
        </w:rPr>
      </w:pPr>
    </w:p>
    <w:p w14:paraId="02761DE2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 imediata revisão do ciclo de dezembro de 2021 (faturamento a maior);</w:t>
      </w:r>
    </w:p>
    <w:p w14:paraId="6BA7FC29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 imediata revisão de todos os ciclos que foram faturados de maneira abstrata, especialmente os ciclos de faturados de maneira abstrata;</w:t>
      </w:r>
    </w:p>
    <w:p w14:paraId="08FB9554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>Demonstrado pela distribuidora evidências de que os valores faturados nos ciclos, realmente tenham relação com o real consumo da unidade, através de documentos hábeis e válidos;  </w:t>
      </w:r>
    </w:p>
    <w:p w14:paraId="013C5B2C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Em caso de ressarcimento devido à cobrança indevida, informamos que o mesmo </w:t>
      </w:r>
      <w:r w:rsidRPr="00442001">
        <w:rPr>
          <w:rFonts w:ascii="Arial" w:hAnsi="Arial" w:cs="Arial"/>
          <w:b/>
          <w:bCs/>
          <w:color w:val="002060"/>
        </w:rPr>
        <w:t>deverá ocorrer mediante depósito em conta bancária</w:t>
      </w:r>
      <w:r w:rsidRPr="00442001">
        <w:rPr>
          <w:rFonts w:ascii="Arial" w:hAnsi="Arial" w:cs="Arial"/>
          <w:color w:val="002060"/>
        </w:rPr>
        <w:t xml:space="preserve">. </w:t>
      </w:r>
      <w:proofErr w:type="gramStart"/>
      <w:r w:rsidRPr="00442001">
        <w:rPr>
          <w:rFonts w:ascii="Arial" w:hAnsi="Arial" w:cs="Arial"/>
          <w:color w:val="002060"/>
        </w:rPr>
        <w:t>Estaremos fornecendo</w:t>
      </w:r>
      <w:proofErr w:type="gramEnd"/>
      <w:r w:rsidRPr="00442001">
        <w:rPr>
          <w:rFonts w:ascii="Arial" w:hAnsi="Arial" w:cs="Arial"/>
          <w:color w:val="002060"/>
        </w:rPr>
        <w:t xml:space="preserve"> os dados bancários necessários para tal ressarcimento em momento oportuno. </w:t>
      </w:r>
    </w:p>
    <w:p w14:paraId="4B59E5AB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>Que a resposta da Distribuidora seja fundamentada e comprovada, conforme disposto no – art. 412, da REN. 1000/2021. </w:t>
      </w:r>
    </w:p>
    <w:p w14:paraId="44B009E4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Que ao recebimento desta reclamação, seja fornecido protocolo de atendimento e de reclamação, para que o consumidor tenha a possibilidade de acompanhar. - </w:t>
      </w:r>
      <w:proofErr w:type="spellStart"/>
      <w:proofErr w:type="gramStart"/>
      <w:r w:rsidRPr="00442001">
        <w:rPr>
          <w:rFonts w:ascii="Arial" w:hAnsi="Arial" w:cs="Arial"/>
          <w:color w:val="002060"/>
        </w:rPr>
        <w:t>arts</w:t>
      </w:r>
      <w:proofErr w:type="spellEnd"/>
      <w:proofErr w:type="gramEnd"/>
      <w:r w:rsidRPr="00442001">
        <w:rPr>
          <w:rFonts w:ascii="Arial" w:hAnsi="Arial" w:cs="Arial"/>
          <w:color w:val="002060"/>
        </w:rPr>
        <w:t>. 403 e 405 da REN. 1000/2021; </w:t>
      </w:r>
    </w:p>
    <w:p w14:paraId="282A9B9B" w14:textId="3078397C" w:rsidR="00442001" w:rsidRP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Que a resposta a essa reclamação seja realizada em até 5 dias úteis, sob pena de ser necessário o acionamento da Ouvidoria – </w:t>
      </w:r>
      <w:proofErr w:type="spellStart"/>
      <w:r w:rsidRPr="00442001">
        <w:rPr>
          <w:rFonts w:ascii="Arial" w:hAnsi="Arial" w:cs="Arial"/>
          <w:color w:val="002060"/>
        </w:rPr>
        <w:t>arts</w:t>
      </w:r>
      <w:proofErr w:type="spellEnd"/>
      <w:r w:rsidRPr="00442001">
        <w:rPr>
          <w:rFonts w:ascii="Arial" w:hAnsi="Arial" w:cs="Arial"/>
          <w:color w:val="002060"/>
        </w:rPr>
        <w:t>. 408, I e 421 da REN. 1000/2021.</w:t>
      </w:r>
    </w:p>
    <w:p w14:paraId="70837E32" w14:textId="77777777" w:rsidR="00AE68E3" w:rsidRPr="00AE68E3" w:rsidRDefault="00AE68E3" w:rsidP="0000406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2060"/>
          <w:sz w:val="20"/>
        </w:rPr>
      </w:pPr>
    </w:p>
    <w:sectPr w:rsidR="00AE68E3" w:rsidRPr="00AE68E3" w:rsidSect="009A5518">
      <w:headerReference w:type="default" r:id="rId12"/>
      <w:footerReference w:type="default" r:id="rId13"/>
      <w:pgSz w:w="11906" w:h="16838"/>
      <w:pgMar w:top="182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E683" w14:textId="77777777" w:rsidR="00655832" w:rsidRDefault="00655832" w:rsidP="00C02269">
      <w:pPr>
        <w:spacing w:after="0" w:line="240" w:lineRule="auto"/>
      </w:pPr>
      <w:r>
        <w:separator/>
      </w:r>
    </w:p>
  </w:endnote>
  <w:endnote w:type="continuationSeparator" w:id="0">
    <w:p w14:paraId="62E55BAF" w14:textId="77777777" w:rsidR="00655832" w:rsidRDefault="00655832" w:rsidP="00C02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D8CF" w14:textId="593D6606" w:rsidR="00C02269" w:rsidRDefault="00A54A5B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37FDE5B" wp14:editId="0A717766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7538720" cy="1028700"/>
          <wp:effectExtent l="0" t="0" r="5080" b="0"/>
          <wp:wrapTopAndBottom/>
          <wp:docPr id="119199858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1998581" name="Imagem 11919985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72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1D8D" w14:textId="77777777" w:rsidR="00655832" w:rsidRDefault="00655832" w:rsidP="00C02269">
      <w:pPr>
        <w:spacing w:after="0" w:line="240" w:lineRule="auto"/>
      </w:pPr>
      <w:r>
        <w:separator/>
      </w:r>
    </w:p>
  </w:footnote>
  <w:footnote w:type="continuationSeparator" w:id="0">
    <w:p w14:paraId="61349A4C" w14:textId="77777777" w:rsidR="00655832" w:rsidRDefault="00655832" w:rsidP="00C02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2DFB" w14:textId="4030B98A" w:rsidR="00C02269" w:rsidRDefault="002B1D78">
    <w:pPr>
      <w:pStyle w:val="Cabealho"/>
    </w:pPr>
    <w:r>
      <w:rPr>
        <w:noProof/>
      </w:rPr>
      <w:drawing>
        <wp:anchor distT="0" distB="0" distL="114300" distR="114300" simplePos="0" relativeHeight="251670528" behindDoc="0" locked="0" layoutInCell="1" allowOverlap="1" wp14:anchorId="284AB854" wp14:editId="5945DC8F">
          <wp:simplePos x="0" y="0"/>
          <wp:positionH relativeFrom="page">
            <wp:align>left</wp:align>
          </wp:positionH>
          <wp:positionV relativeFrom="paragraph">
            <wp:posOffset>-290830</wp:posOffset>
          </wp:positionV>
          <wp:extent cx="7550785" cy="1029335"/>
          <wp:effectExtent l="0" t="0" r="0" b="0"/>
          <wp:wrapTopAndBottom/>
          <wp:docPr id="109116507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165075" name="Imagem 10911650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85" cy="1029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18D"/>
    <w:multiLevelType w:val="hybridMultilevel"/>
    <w:tmpl w:val="B77E0C9A"/>
    <w:lvl w:ilvl="0" w:tplc="BFFEF008">
      <w:start w:val="1"/>
      <w:numFmt w:val="lowerLetter"/>
      <w:lvlText w:val="%1)"/>
      <w:lvlJc w:val="left"/>
      <w:pPr>
        <w:ind w:left="1571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52740BE"/>
    <w:multiLevelType w:val="hybridMultilevel"/>
    <w:tmpl w:val="14FEA8A6"/>
    <w:lvl w:ilvl="0" w:tplc="9A4CFC66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A98E5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E29B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DEA2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D066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5C0D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188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E62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BC0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111A5"/>
    <w:multiLevelType w:val="hybridMultilevel"/>
    <w:tmpl w:val="47C4B6F0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CD37464"/>
    <w:multiLevelType w:val="hybridMultilevel"/>
    <w:tmpl w:val="DD74329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146A20"/>
    <w:multiLevelType w:val="multilevel"/>
    <w:tmpl w:val="56E0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C03DA"/>
    <w:multiLevelType w:val="hybridMultilevel"/>
    <w:tmpl w:val="D200E788"/>
    <w:lvl w:ilvl="0" w:tplc="F6D052E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CC2B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D26E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5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7C9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88EF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50D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CCEA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2ED4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D07EE"/>
    <w:multiLevelType w:val="multilevel"/>
    <w:tmpl w:val="D5C4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96B59"/>
    <w:multiLevelType w:val="hybridMultilevel"/>
    <w:tmpl w:val="FAD8D24E"/>
    <w:lvl w:ilvl="0" w:tplc="70BEBA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DEB0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3413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A80F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10B9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7CC7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488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222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0EBE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77EA2"/>
    <w:multiLevelType w:val="multilevel"/>
    <w:tmpl w:val="CBEA8F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05BFC"/>
    <w:multiLevelType w:val="hybridMultilevel"/>
    <w:tmpl w:val="2B84F264"/>
    <w:lvl w:ilvl="0" w:tplc="8E5E4BF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49EBC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B23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4EBB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9641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10F4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EA1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A6C1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2A8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40575D"/>
    <w:multiLevelType w:val="hybridMultilevel"/>
    <w:tmpl w:val="CC8ED940"/>
    <w:lvl w:ilvl="0" w:tplc="EA52EEE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D3EA8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28F9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C8D5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9E3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30D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D267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2C0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E45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C7C0A"/>
    <w:multiLevelType w:val="multilevel"/>
    <w:tmpl w:val="E07A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76ADA"/>
    <w:multiLevelType w:val="hybridMultilevel"/>
    <w:tmpl w:val="046C185A"/>
    <w:lvl w:ilvl="0" w:tplc="76620E6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5E0A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5688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BA40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F2C6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00B3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ECD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CE41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3EDF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E0CE3"/>
    <w:multiLevelType w:val="hybridMultilevel"/>
    <w:tmpl w:val="3FDC48DA"/>
    <w:lvl w:ilvl="0" w:tplc="39840E64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1CD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EC99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DEE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D4A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8CDB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E0B8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68F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2D9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A6369"/>
    <w:multiLevelType w:val="hybridMultilevel"/>
    <w:tmpl w:val="FEC675F6"/>
    <w:lvl w:ilvl="0" w:tplc="D990095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3841C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6B1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DC34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0E75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65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30D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9E67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8ABA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92159"/>
    <w:multiLevelType w:val="multilevel"/>
    <w:tmpl w:val="F5346E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C24EF"/>
    <w:multiLevelType w:val="hybridMultilevel"/>
    <w:tmpl w:val="9D36BC3C"/>
    <w:lvl w:ilvl="0" w:tplc="9E302D3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90627"/>
    <w:multiLevelType w:val="hybridMultilevel"/>
    <w:tmpl w:val="6D76E19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9942EA2"/>
    <w:multiLevelType w:val="hybridMultilevel"/>
    <w:tmpl w:val="97B0AE7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B9A4B60"/>
    <w:multiLevelType w:val="hybridMultilevel"/>
    <w:tmpl w:val="DEF4C4E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05D7F85"/>
    <w:multiLevelType w:val="hybridMultilevel"/>
    <w:tmpl w:val="CF50DAC4"/>
    <w:lvl w:ilvl="0" w:tplc="1A663EE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C6F4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C450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B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842D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F05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800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4E4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760D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1798B"/>
    <w:multiLevelType w:val="hybridMultilevel"/>
    <w:tmpl w:val="5374E0E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F4B3F47"/>
    <w:multiLevelType w:val="multilevel"/>
    <w:tmpl w:val="B34E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44441">
    <w:abstractNumId w:val="22"/>
    <w:lvlOverride w:ilvl="0">
      <w:lvl w:ilvl="0">
        <w:numFmt w:val="lowerLetter"/>
        <w:lvlText w:val="%1."/>
        <w:lvlJc w:val="left"/>
      </w:lvl>
    </w:lvlOverride>
  </w:num>
  <w:num w:numId="2" w16cid:durableId="817575265">
    <w:abstractNumId w:val="16"/>
  </w:num>
  <w:num w:numId="3" w16cid:durableId="1031304649">
    <w:abstractNumId w:val="8"/>
  </w:num>
  <w:num w:numId="4" w16cid:durableId="808086704">
    <w:abstractNumId w:val="0"/>
  </w:num>
  <w:num w:numId="5" w16cid:durableId="1116321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8304508">
    <w:abstractNumId w:val="15"/>
  </w:num>
  <w:num w:numId="7" w16cid:durableId="840197971">
    <w:abstractNumId w:val="2"/>
  </w:num>
  <w:num w:numId="8" w16cid:durableId="1918976009">
    <w:abstractNumId w:val="21"/>
  </w:num>
  <w:num w:numId="9" w16cid:durableId="1499885853">
    <w:abstractNumId w:val="6"/>
    <w:lvlOverride w:ilvl="0">
      <w:lvl w:ilvl="0">
        <w:numFmt w:val="lowerLetter"/>
        <w:lvlText w:val="%1."/>
        <w:lvlJc w:val="left"/>
      </w:lvl>
    </w:lvlOverride>
  </w:num>
  <w:num w:numId="10" w16cid:durableId="1519193986">
    <w:abstractNumId w:val="19"/>
  </w:num>
  <w:num w:numId="11" w16cid:durableId="2055038884">
    <w:abstractNumId w:val="17"/>
  </w:num>
  <w:num w:numId="12" w16cid:durableId="1864200727">
    <w:abstractNumId w:val="18"/>
  </w:num>
  <w:num w:numId="13" w16cid:durableId="68814196">
    <w:abstractNumId w:val="3"/>
  </w:num>
  <w:num w:numId="14" w16cid:durableId="1969315898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1715615908">
    <w:abstractNumId w:val="9"/>
  </w:num>
  <w:num w:numId="16" w16cid:durableId="1020013172">
    <w:abstractNumId w:val="10"/>
  </w:num>
  <w:num w:numId="17" w16cid:durableId="721102733">
    <w:abstractNumId w:val="1"/>
  </w:num>
  <w:num w:numId="18" w16cid:durableId="979572007">
    <w:abstractNumId w:val="14"/>
  </w:num>
  <w:num w:numId="19" w16cid:durableId="1275332406">
    <w:abstractNumId w:val="11"/>
    <w:lvlOverride w:ilvl="0">
      <w:lvl w:ilvl="0">
        <w:numFmt w:val="lowerLetter"/>
        <w:lvlText w:val="%1."/>
        <w:lvlJc w:val="left"/>
      </w:lvl>
    </w:lvlOverride>
  </w:num>
  <w:num w:numId="20" w16cid:durableId="1175343072">
    <w:abstractNumId w:val="7"/>
  </w:num>
  <w:num w:numId="21" w16cid:durableId="763917065">
    <w:abstractNumId w:val="5"/>
  </w:num>
  <w:num w:numId="22" w16cid:durableId="942883424">
    <w:abstractNumId w:val="20"/>
  </w:num>
  <w:num w:numId="23" w16cid:durableId="1834906601">
    <w:abstractNumId w:val="12"/>
  </w:num>
  <w:num w:numId="24" w16cid:durableId="1338315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E5"/>
    <w:rsid w:val="0000406C"/>
    <w:rsid w:val="00014E82"/>
    <w:rsid w:val="000407C9"/>
    <w:rsid w:val="00042842"/>
    <w:rsid w:val="000467E3"/>
    <w:rsid w:val="00052854"/>
    <w:rsid w:val="0005713A"/>
    <w:rsid w:val="000604D7"/>
    <w:rsid w:val="000656DA"/>
    <w:rsid w:val="00094A0A"/>
    <w:rsid w:val="000F1493"/>
    <w:rsid w:val="000F1C5E"/>
    <w:rsid w:val="000F4738"/>
    <w:rsid w:val="000F5794"/>
    <w:rsid w:val="00107B2C"/>
    <w:rsid w:val="0011766B"/>
    <w:rsid w:val="001416B2"/>
    <w:rsid w:val="00160A25"/>
    <w:rsid w:val="00174980"/>
    <w:rsid w:val="001864BA"/>
    <w:rsid w:val="001B2529"/>
    <w:rsid w:val="001D0788"/>
    <w:rsid w:val="001E2893"/>
    <w:rsid w:val="001F7959"/>
    <w:rsid w:val="00207E8F"/>
    <w:rsid w:val="00220502"/>
    <w:rsid w:val="00220A22"/>
    <w:rsid w:val="00222E80"/>
    <w:rsid w:val="00226432"/>
    <w:rsid w:val="00235BE2"/>
    <w:rsid w:val="00236DE1"/>
    <w:rsid w:val="002377ED"/>
    <w:rsid w:val="0025083B"/>
    <w:rsid w:val="00260CA1"/>
    <w:rsid w:val="002611BC"/>
    <w:rsid w:val="00263D16"/>
    <w:rsid w:val="0027102C"/>
    <w:rsid w:val="00286D97"/>
    <w:rsid w:val="00292219"/>
    <w:rsid w:val="002B1D78"/>
    <w:rsid w:val="002D6DC8"/>
    <w:rsid w:val="002E76BD"/>
    <w:rsid w:val="002F5663"/>
    <w:rsid w:val="002F5F35"/>
    <w:rsid w:val="0031248E"/>
    <w:rsid w:val="00327E11"/>
    <w:rsid w:val="00331328"/>
    <w:rsid w:val="00332B9A"/>
    <w:rsid w:val="00334E2A"/>
    <w:rsid w:val="00335E61"/>
    <w:rsid w:val="00337830"/>
    <w:rsid w:val="00340480"/>
    <w:rsid w:val="00341B2F"/>
    <w:rsid w:val="00373F7F"/>
    <w:rsid w:val="00381720"/>
    <w:rsid w:val="00381BE1"/>
    <w:rsid w:val="00393D9F"/>
    <w:rsid w:val="003A4124"/>
    <w:rsid w:val="003B0477"/>
    <w:rsid w:val="003B3F30"/>
    <w:rsid w:val="003B68FD"/>
    <w:rsid w:val="003C7C56"/>
    <w:rsid w:val="003D1900"/>
    <w:rsid w:val="003F73EA"/>
    <w:rsid w:val="00402306"/>
    <w:rsid w:val="00411718"/>
    <w:rsid w:val="00427046"/>
    <w:rsid w:val="00433F42"/>
    <w:rsid w:val="00442001"/>
    <w:rsid w:val="0044746E"/>
    <w:rsid w:val="00452623"/>
    <w:rsid w:val="00476D30"/>
    <w:rsid w:val="00482477"/>
    <w:rsid w:val="00486D6D"/>
    <w:rsid w:val="004A3F10"/>
    <w:rsid w:val="004B4DCA"/>
    <w:rsid w:val="004D16E0"/>
    <w:rsid w:val="004D3341"/>
    <w:rsid w:val="004D6B4B"/>
    <w:rsid w:val="004F1C24"/>
    <w:rsid w:val="004F4FCB"/>
    <w:rsid w:val="00530B20"/>
    <w:rsid w:val="00533FE4"/>
    <w:rsid w:val="00535728"/>
    <w:rsid w:val="005367E8"/>
    <w:rsid w:val="0055345F"/>
    <w:rsid w:val="005626DD"/>
    <w:rsid w:val="00573BF5"/>
    <w:rsid w:val="005A1766"/>
    <w:rsid w:val="005B0153"/>
    <w:rsid w:val="005C4A2C"/>
    <w:rsid w:val="005D21EF"/>
    <w:rsid w:val="005D4DA7"/>
    <w:rsid w:val="005F2662"/>
    <w:rsid w:val="005F5147"/>
    <w:rsid w:val="006007AF"/>
    <w:rsid w:val="006057A2"/>
    <w:rsid w:val="00611668"/>
    <w:rsid w:val="00626655"/>
    <w:rsid w:val="00630ED5"/>
    <w:rsid w:val="00636392"/>
    <w:rsid w:val="0064776F"/>
    <w:rsid w:val="00655832"/>
    <w:rsid w:val="00664175"/>
    <w:rsid w:val="00672631"/>
    <w:rsid w:val="00681093"/>
    <w:rsid w:val="00686509"/>
    <w:rsid w:val="006A20DB"/>
    <w:rsid w:val="006C73B7"/>
    <w:rsid w:val="006D3B49"/>
    <w:rsid w:val="006D5849"/>
    <w:rsid w:val="006E08C3"/>
    <w:rsid w:val="006E2FD6"/>
    <w:rsid w:val="007176F8"/>
    <w:rsid w:val="007459E8"/>
    <w:rsid w:val="00770747"/>
    <w:rsid w:val="00770C5B"/>
    <w:rsid w:val="00771DFE"/>
    <w:rsid w:val="00777436"/>
    <w:rsid w:val="00777C91"/>
    <w:rsid w:val="00782CFD"/>
    <w:rsid w:val="00783577"/>
    <w:rsid w:val="00795813"/>
    <w:rsid w:val="007958C0"/>
    <w:rsid w:val="007A6E8D"/>
    <w:rsid w:val="007B22F7"/>
    <w:rsid w:val="007B31A0"/>
    <w:rsid w:val="007C5BD3"/>
    <w:rsid w:val="007F1B39"/>
    <w:rsid w:val="00804878"/>
    <w:rsid w:val="0082753F"/>
    <w:rsid w:val="00842E97"/>
    <w:rsid w:val="00851A5E"/>
    <w:rsid w:val="00853E3D"/>
    <w:rsid w:val="00856CE5"/>
    <w:rsid w:val="008702B7"/>
    <w:rsid w:val="008714AA"/>
    <w:rsid w:val="008A261F"/>
    <w:rsid w:val="008E3397"/>
    <w:rsid w:val="008F129E"/>
    <w:rsid w:val="009210AF"/>
    <w:rsid w:val="00940958"/>
    <w:rsid w:val="00960651"/>
    <w:rsid w:val="009607BC"/>
    <w:rsid w:val="009830F3"/>
    <w:rsid w:val="00986D6D"/>
    <w:rsid w:val="009A5518"/>
    <w:rsid w:val="009D0F6B"/>
    <w:rsid w:val="009E666B"/>
    <w:rsid w:val="009F58B6"/>
    <w:rsid w:val="009F5A88"/>
    <w:rsid w:val="00A1424D"/>
    <w:rsid w:val="00A54A5B"/>
    <w:rsid w:val="00A72900"/>
    <w:rsid w:val="00A80B83"/>
    <w:rsid w:val="00A85EF4"/>
    <w:rsid w:val="00A87AA9"/>
    <w:rsid w:val="00A91F32"/>
    <w:rsid w:val="00A92573"/>
    <w:rsid w:val="00AA1E44"/>
    <w:rsid w:val="00AA242B"/>
    <w:rsid w:val="00AA358C"/>
    <w:rsid w:val="00AD1758"/>
    <w:rsid w:val="00AE68E3"/>
    <w:rsid w:val="00AF55BF"/>
    <w:rsid w:val="00B10650"/>
    <w:rsid w:val="00B21302"/>
    <w:rsid w:val="00B214A0"/>
    <w:rsid w:val="00B274D9"/>
    <w:rsid w:val="00B42E75"/>
    <w:rsid w:val="00B472C3"/>
    <w:rsid w:val="00B4780D"/>
    <w:rsid w:val="00B55423"/>
    <w:rsid w:val="00B7381E"/>
    <w:rsid w:val="00B82E59"/>
    <w:rsid w:val="00B9104C"/>
    <w:rsid w:val="00B917B3"/>
    <w:rsid w:val="00C02269"/>
    <w:rsid w:val="00C0522B"/>
    <w:rsid w:val="00C14CF7"/>
    <w:rsid w:val="00C26C84"/>
    <w:rsid w:val="00C409BB"/>
    <w:rsid w:val="00C45F64"/>
    <w:rsid w:val="00C46596"/>
    <w:rsid w:val="00C50679"/>
    <w:rsid w:val="00C703EF"/>
    <w:rsid w:val="00CA321F"/>
    <w:rsid w:val="00CE0B8F"/>
    <w:rsid w:val="00CF36E8"/>
    <w:rsid w:val="00D13D5C"/>
    <w:rsid w:val="00D161A7"/>
    <w:rsid w:val="00D33597"/>
    <w:rsid w:val="00D56997"/>
    <w:rsid w:val="00D65454"/>
    <w:rsid w:val="00D769BC"/>
    <w:rsid w:val="00D9335F"/>
    <w:rsid w:val="00DA03F7"/>
    <w:rsid w:val="00DB46F7"/>
    <w:rsid w:val="00DC5163"/>
    <w:rsid w:val="00DD0CC6"/>
    <w:rsid w:val="00DD5477"/>
    <w:rsid w:val="00DE5E83"/>
    <w:rsid w:val="00E15E85"/>
    <w:rsid w:val="00E362B7"/>
    <w:rsid w:val="00E63D25"/>
    <w:rsid w:val="00E85779"/>
    <w:rsid w:val="00EA27A2"/>
    <w:rsid w:val="00EB730D"/>
    <w:rsid w:val="00EC79B3"/>
    <w:rsid w:val="00ED2E14"/>
    <w:rsid w:val="00ED3026"/>
    <w:rsid w:val="00ED5979"/>
    <w:rsid w:val="00EF1DFF"/>
    <w:rsid w:val="00F1372C"/>
    <w:rsid w:val="00F16789"/>
    <w:rsid w:val="00F17619"/>
    <w:rsid w:val="00F23F99"/>
    <w:rsid w:val="00F259C5"/>
    <w:rsid w:val="00F41FF4"/>
    <w:rsid w:val="00F4294D"/>
    <w:rsid w:val="00F437B5"/>
    <w:rsid w:val="00F446DA"/>
    <w:rsid w:val="00F5386A"/>
    <w:rsid w:val="00F65956"/>
    <w:rsid w:val="00F670FB"/>
    <w:rsid w:val="00F945CE"/>
    <w:rsid w:val="00F96F58"/>
    <w:rsid w:val="00FA2C92"/>
    <w:rsid w:val="00FB7261"/>
    <w:rsid w:val="17FB3C80"/>
    <w:rsid w:val="3B332E5F"/>
    <w:rsid w:val="45F85EFC"/>
    <w:rsid w:val="503E4891"/>
    <w:rsid w:val="51E8F750"/>
    <w:rsid w:val="7D10A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C7992"/>
  <w15:chartTrackingRefBased/>
  <w15:docId w15:val="{EE23ED11-D7EF-49BB-AD75-15465213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F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02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2269"/>
  </w:style>
  <w:style w:type="paragraph" w:styleId="Rodap">
    <w:name w:val="footer"/>
    <w:basedOn w:val="Normal"/>
    <w:link w:val="RodapChar"/>
    <w:uiPriority w:val="99"/>
    <w:unhideWhenUsed/>
    <w:rsid w:val="00C02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2269"/>
  </w:style>
  <w:style w:type="paragraph" w:styleId="Corpodetexto">
    <w:name w:val="Body Text"/>
    <w:basedOn w:val="Normal"/>
    <w:link w:val="CorpodetextoChar"/>
    <w:uiPriority w:val="1"/>
    <w:qFormat/>
    <w:rsid w:val="00C0226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02269"/>
    <w:rPr>
      <w:rFonts w:ascii="Tahoma" w:eastAsia="Tahoma" w:hAnsi="Tahoma" w:cs="Tahoma"/>
      <w:sz w:val="24"/>
      <w:szCs w:val="24"/>
      <w:lang w:val="pt-PT"/>
    </w:rPr>
  </w:style>
  <w:style w:type="paragraph" w:styleId="PargrafodaLista">
    <w:name w:val="List Paragraph"/>
    <w:basedOn w:val="Normal"/>
    <w:uiPriority w:val="34"/>
    <w:qFormat/>
    <w:rsid w:val="00C02269"/>
    <w:pPr>
      <w:ind w:left="720"/>
      <w:contextualSpacing/>
    </w:pPr>
  </w:style>
  <w:style w:type="paragraph" w:customStyle="1" w:styleId="paragraph">
    <w:name w:val="paragraph"/>
    <w:basedOn w:val="Normal"/>
    <w:uiPriority w:val="99"/>
    <w:rsid w:val="004F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4F4FCB"/>
  </w:style>
  <w:style w:type="paragraph" w:styleId="Textodebalo">
    <w:name w:val="Balloon Text"/>
    <w:basedOn w:val="Normal"/>
    <w:link w:val="TextodebaloChar"/>
    <w:uiPriority w:val="99"/>
    <w:semiHidden/>
    <w:unhideWhenUsed/>
    <w:rsid w:val="00F259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59C5"/>
    <w:rPr>
      <w:rFonts w:ascii="Segoe UI" w:hAnsi="Segoe UI" w:cs="Segoe UI"/>
      <w:sz w:val="18"/>
      <w:szCs w:val="18"/>
    </w:rPr>
  </w:style>
  <w:style w:type="character" w:customStyle="1" w:styleId="eop">
    <w:name w:val="eop"/>
    <w:basedOn w:val="Fontepargpadro"/>
    <w:rsid w:val="004A3F10"/>
  </w:style>
  <w:style w:type="character" w:styleId="Hyperlink">
    <w:name w:val="Hyperlink"/>
    <w:basedOn w:val="Fontepargpadro"/>
    <w:uiPriority w:val="99"/>
    <w:semiHidden/>
    <w:unhideWhenUsed/>
    <w:rsid w:val="00AE68E3"/>
    <w:rPr>
      <w:color w:val="0563C1" w:themeColor="hyperlink"/>
      <w:u w:val="single"/>
    </w:rPr>
  </w:style>
  <w:style w:type="character" w:customStyle="1" w:styleId="uv3um">
    <w:name w:val="uv3um"/>
    <w:basedOn w:val="Fontepargpadro"/>
    <w:rsid w:val="00B47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d5b316-9e27-4c88-9ff8-5ba3a27a0cc5" xsi:nil="true"/>
    <lcf76f155ced4ddcb4097134ff3c332f xmlns="8d9f86e4-bd8b-4e67-bd33-180e0c0e7a1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18FECD1C327E458D1375B30EBDBFF2" ma:contentTypeVersion="11" ma:contentTypeDescription="Crie um novo documento." ma:contentTypeScope="" ma:versionID="e7ebb9f0b2b41158770f97d01877a384">
  <xsd:schema xmlns:xsd="http://www.w3.org/2001/XMLSchema" xmlns:xs="http://www.w3.org/2001/XMLSchema" xmlns:p="http://schemas.microsoft.com/office/2006/metadata/properties" xmlns:ns2="8d9f86e4-bd8b-4e67-bd33-180e0c0e7a13" xmlns:ns3="c6d5b316-9e27-4c88-9ff8-5ba3a27a0cc5" targetNamespace="http://schemas.microsoft.com/office/2006/metadata/properties" ma:root="true" ma:fieldsID="6be66a3d9892bc2ea8f244a0cd752bf0" ns2:_="" ns3:_="">
    <xsd:import namespace="8d9f86e4-bd8b-4e67-bd33-180e0c0e7a13"/>
    <xsd:import namespace="c6d5b316-9e27-4c88-9ff8-5ba3a27a0c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f86e4-bd8b-4e67-bd33-180e0c0e7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1fe2460-bb78-4af2-890f-2fbb378724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5b316-9e27-4c88-9ff8-5ba3a27a0c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19cce9-8a6e-41de-aab2-128da3014630}" ma:internalName="TaxCatchAll" ma:showField="CatchAllData" ma:web="c6d5b316-9e27-4c88-9ff8-5ba3a27a0c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C8073-70F6-4C5D-8018-84C7C5620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012EFE-D691-43C4-9CFA-D7E5FF96D85C}">
  <ds:schemaRefs>
    <ds:schemaRef ds:uri="http://schemas.microsoft.com/office/2006/metadata/properties"/>
    <ds:schemaRef ds:uri="http://schemas.microsoft.com/office/infopath/2007/PartnerControls"/>
    <ds:schemaRef ds:uri="c6d5b316-9e27-4c88-9ff8-5ba3a27a0cc5"/>
    <ds:schemaRef ds:uri="8d9f86e4-bd8b-4e67-bd33-180e0c0e7a13"/>
  </ds:schemaRefs>
</ds:datastoreItem>
</file>

<file path=customXml/itemProps3.xml><?xml version="1.0" encoding="utf-8"?>
<ds:datastoreItem xmlns:ds="http://schemas.openxmlformats.org/officeDocument/2006/customXml" ds:itemID="{4175A2E1-F412-444C-87CB-28EEA101C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f86e4-bd8b-4e67-bd33-180e0c0e7a13"/>
    <ds:schemaRef ds:uri="c6d5b316-9e27-4c88-9ff8-5ba3a27a0c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1321</Words>
  <Characters>7170</Characters>
  <Application>Microsoft Office Word</Application>
  <DocSecurity>0</DocSecurity>
  <Lines>184</Lines>
  <Paragraphs>52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suporte.local</dc:creator>
  <cp:keywords/>
  <dc:description/>
  <cp:lastModifiedBy>Alisson Gonçalves Rodrigues</cp:lastModifiedBy>
  <cp:revision>3</cp:revision>
  <cp:lastPrinted>2024-04-03T18:31:00Z</cp:lastPrinted>
  <dcterms:created xsi:type="dcterms:W3CDTF">2026-03-30T14:42:00Z</dcterms:created>
  <dcterms:modified xsi:type="dcterms:W3CDTF">2026-03-30T14:42:00Z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0x0101004218FECD1C327E458D1375B30EBDBFF2</vt:lpwstr>
  </property>
  <property fmtid="{D5CDD505-2E9C-101B-9397-08002B2CF9AE}" pid="3" name="MediaServiceImageTags">
    <vt:lpwstr/>
  </property>
</Properties>
</file>