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Recursos Humanos: Benefícios e Home Office</w:t>
      </w:r>
    </w:p>
    <w:p>
      <w:r>
        <w:t>Categoria: Recursos Humanos</w:t>
      </w:r>
    </w:p>
    <w:p>
      <w:pPr>
        <w:pStyle w:val="Heading1"/>
      </w:pPr>
      <w:r>
        <w:t>1. Regras do Trabalho Híbrido e Home Office</w:t>
      </w:r>
    </w:p>
    <w:p>
      <w:r>
        <w:t>Todos os colaboradores possuem direito a 3 dias de trabalho remoto por semana e auxílio-home office mensal no valor de R$ 350,00 para despesas de internet e energia.</w:t>
      </w:r>
    </w:p>
    <w:p>
      <w:pPr>
        <w:pStyle w:val="Heading1"/>
      </w:pPr>
      <w:r>
        <w:t>2. Benefícios Corporativos</w:t>
      </w:r>
    </w:p>
    <w:p>
      <w:r>
        <w:t>O plano de saúde é Bradesco Top Nacional sem coparticipação para o titular. O vale refeição/alimentação é disponibilizado via cartão Flash no valor de R$ 1.200,00 mensais.</w:t>
      </w:r>
    </w:p>
    <w:p>
      <w:pPr>
        <w:pStyle w:val="Heading1"/>
      </w:pPr>
      <w:r>
        <w:t>3. Solicitação de Férias</w:t>
      </w:r>
    </w:p>
    <w:p>
      <w:r>
        <w:t>As férias devem ser solicitadas no portal de RH com antecedência mínima de 30 dias após completar o período aquisitivo de 12 meses.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