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ЗАЯВКА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на предоставление иного межбюджетного трансферта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из бюджета Удмуртской Республики на софинансирование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проекта инициативного бюджетирования, выдвигаемого лицами с инвалидностью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Администрация муниципального образования в Удмуртской Республике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Муниципальное образование «Город Ижевск»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направляет заявку и документы для участия в отборе проектов инициативного бюджетирования, выдвигаемых лицами с инвалидностью на предоставление иного межбюджетного трансферта из бюджета Удмуртской Республики на софинансирование проекта инициативного бюджетирования,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выдвигаемого лицами с инвалидностью.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Наименование проекта инициативного бюджетирования, выдвигаемого лицами с инвалидностью (далее –проект):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Маленькая стран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(наименование проекта в соответствии с подписными листами участников схода, собрания или конференции граждан, подтверждающими поддержку проекта жителями муниципального округа или его части)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Маленькая страна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(наименование проекта в соответствии со сметной и технической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документацией (при наличии)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Место реализации проекта: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2.1. Муниципальное образование в Удмуртской Республике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Муниципальное образование «Город Ижевск»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2.2. Населенный пункт (адрес):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г. Ижевск, ул. Клубная, д. 31а</w:t>
      </w:r>
    </w:p>
    <w:p w:rsidR="00000000" w:rsidDel="00000000" w:rsidP="00000000" w:rsidRDefault="00000000" w:rsidRPr="00000000" w14:paraId="00000012">
      <w:pPr>
        <w:spacing w:after="0" w:line="24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Описание проекта: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3.1. Тип проекта: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По строительству и реконструкции, не требующие получения разрешения на строительство, техническому перевооружению, капитальному ремонту, ремонту объектов инфраструктуры, приобретению оборудования, материалов и техники.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3.2. Описание проблемы, на решение которой направлен проект: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МБДОУ №218 посещают 80 детей с ограниченными возможностями здоровья, в том числе дети – инвалиды, у которых наблюдаются различные сочетанные нарушения психоэмоциональной сферы и сенсорного развития. Для оказания психологической помощи (стимулирования и регулирования) в детском саду необходимо создать пространство для эффективной и квалифицированной помощи детям.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(описание сути проблемы, ее негативных социально-экономических последствий, текущего состояния объекта общественной инфраструктуры, предусмотренного проектом, и т.д.)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3.3. Виды расходов по реализации проекта: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Таблица 1</w:t>
      </w: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left"/>
        <w:tblInd w:w="-115.0" w:type="dxa"/>
        <w:tblLayout w:type="fixed"/>
        <w:tblLook w:val="0400"/>
      </w:tblPr>
      <w:tblGrid>
        <w:gridCol w:w="555"/>
        <w:gridCol w:w="3440"/>
        <w:gridCol w:w="1584"/>
        <w:gridCol w:w="4006"/>
        <w:tblGridChange w:id="0">
          <w:tblGrid>
            <w:gridCol w:w="555"/>
            <w:gridCol w:w="3440"/>
            <w:gridCol w:w="1584"/>
            <w:gridCol w:w="40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Виды работ (услуг)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Полная стоимость (руб.)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Ремонтно-строительные работы (в соответствии со сметой)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Приобретение материалов </w:t>
              <w:br w:type="textWrapping"/>
              <w:t xml:space="preserve">(кроме тех, которые учтены в строке «ремонтно-строительные работы»)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Приобретение оборудования (кроме того, которое учтено в строке «ремонтно-строительные работы»)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702 765,96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Бочка, 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прозрачный шарик для сухого бассейна, 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Фотопроекционный диск для проектора Меркурий, 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равновес совы, 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балансировочная подушка, 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интерактивный сухой бассейн с пультом управления, 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фибер душ, 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Волшебная пещера базовый набор, сенсорный уголок с фибероптическим волокном, 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Домашний Дом совы, 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световой проектор Меркурий со встроенным ротатором, утяжеленный плед. (Согласно НМЦК)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Приобретение услуг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Строительный контроль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Прочие расходы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17 476,63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Рулонные шторы (Согласно НМЦК)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Итого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720 242,59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3.4. Ожидаемые результаты: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firstLine="720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 рамках проекта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u w:val="single"/>
          <w:rtl w:val="0"/>
        </w:rPr>
        <w:t xml:space="preserve">будет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оборудована с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енсорная комната в муниципально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м бюджетном дошкольном образовательном учреждении детский №218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u w:val="singl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 Сенсорная комната даст возможность детям с ОВЗ: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Исследовать свой внутренний мир, развивать умение общаться и взаимодействовать друг с другом в неформальной обстановке, изучать и развивать сенсорные системы (зрение, обоняние, осязание, слух), творить, радоваться, играть вместе.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Проведение мастер – классов, родительских клубов совместно с родителями и детьми. </w:t>
      </w:r>
    </w:p>
    <w:p w:rsidR="00000000" w:rsidDel="00000000" w:rsidP="00000000" w:rsidRDefault="00000000" w:rsidRPr="00000000" w14:paraId="0000005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9"/>
          <w:szCs w:val="19"/>
          <w:vertAlign w:val="subscript"/>
          <w:rtl w:val="0"/>
        </w:rPr>
        <w:t xml:space="preserve">(описание конкретных изменений в муниципальном образовании в Удмуртской Республике, к которым приведет реализация проекта, по возможности их количественная характеристика, динамика)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 Планируемые источники финансирования мероприятий проекта: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Таблица 2</w:t>
      </w:r>
      <w:r w:rsidDel="00000000" w:rsidR="00000000" w:rsidRPr="00000000">
        <w:rPr>
          <w:rtl w:val="0"/>
        </w:rPr>
      </w:r>
    </w:p>
    <w:tbl>
      <w:tblPr>
        <w:tblStyle w:val="Table2"/>
        <w:tblW w:w="9584.0" w:type="dxa"/>
        <w:jc w:val="left"/>
        <w:tblInd w:w="-115.0" w:type="dxa"/>
        <w:tblLayout w:type="fixed"/>
        <w:tblLook w:val="0400"/>
      </w:tblPr>
      <w:tblGrid>
        <w:gridCol w:w="554"/>
        <w:gridCol w:w="7554.000000000001"/>
        <w:gridCol w:w="1475.9999999999995"/>
        <w:tblGridChange w:id="0">
          <w:tblGrid>
            <w:gridCol w:w="554"/>
            <w:gridCol w:w="7554.000000000001"/>
            <w:gridCol w:w="1475.99999999999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Виды источников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Сумма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(руб.)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Бюджет муниципального образования в Удмуртской Республике (не менее 15 процентов стоимости проекта)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108 036,59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Иной межбюджетный трансферт из бюджета Удмуртской Республики бюджету муниципального образования в Удмуртской Республике на софинансирование проекта (не более 1 000 тыс. рублей)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612 206,00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Итого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720 242,59</w:t>
            </w:r>
          </w:p>
        </w:tc>
      </w:tr>
    </w:tbl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firstLine="708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5. Благополучатели проекта:</w:t>
      </w:r>
    </w:p>
    <w:p w:rsidR="00000000" w:rsidDel="00000000" w:rsidP="00000000" w:rsidRDefault="00000000" w:rsidRPr="00000000" w14:paraId="00000066">
      <w:pPr>
        <w:spacing w:after="0" w:line="24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Дети с ограниченными возможностями здоровья, родители (законные представители), педагоги МБДОУ №218 г. Ижевска </w:t>
      </w:r>
    </w:p>
    <w:p w:rsidR="00000000" w:rsidDel="00000000" w:rsidP="00000000" w:rsidRDefault="00000000" w:rsidRPr="00000000" w14:paraId="0000006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(описание групп населения, которые регулярно будут пользоваться результатами проекта)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Число прямых благополучателей (человек):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105 (сто пять) человек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firstLine="708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6. Число лиц, принявших участие в голосовании: </w:t>
      </w:r>
    </w:p>
    <w:p w:rsidR="00000000" w:rsidDel="00000000" w:rsidP="00000000" w:rsidRDefault="00000000" w:rsidRPr="00000000" w14:paraId="0000006C">
      <w:pPr>
        <w:spacing w:after="0" w:line="24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203 (двести три) человек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(согласно протоколу экспертной комиссии муниципального образования)</w:t>
      </w:r>
    </w:p>
    <w:p w:rsidR="00000000" w:rsidDel="00000000" w:rsidP="00000000" w:rsidRDefault="00000000" w:rsidRPr="00000000" w14:paraId="0000006E">
      <w:pPr>
        <w:spacing w:after="0" w:line="24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firstLine="708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7. Число лиц, проголосовавших за проект: 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20 (двадцать) человек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(согласно протоколу экспертной комиссии муниципального образования)</w:t>
      </w:r>
    </w:p>
    <w:p w:rsidR="00000000" w:rsidDel="00000000" w:rsidP="00000000" w:rsidRDefault="00000000" w:rsidRPr="00000000" w14:paraId="0000007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8. Расходы на эксплуатацию и содержание объекта общественной инфраструктуры, информационно-коммуникационных ресурсов в информационно-телекоммуникационной сети «Интернет», оборудования и техники, предусмотренных проектом, на следующий год после завершения проекта с указанием источников предоставления необходимых ресурсов (Например, заработная плата, текущий ремонт, расходные материалы, содержание доменного имени и т.д.):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bottom w:color="000000" w:space="1" w:sz="12" w:val="single"/>
        </w:pBd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Муниципальное бюджетное дошкольное образовательное учреждение детский сад №218</w:t>
      </w:r>
    </w:p>
    <w:p w:rsidR="00000000" w:rsidDel="00000000" w:rsidP="00000000" w:rsidRDefault="00000000" w:rsidRPr="00000000" w14:paraId="00000075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(наименование муниципального учреждения, которое будет осуществлять расходы на эксплуатацию и содержание объекта общественной инфраструктуры, информационно-коммуникационных ресурсов в информационно-телекоммуникационной сети «Интернет», оборудования и техники, предусмотренных проектом, на следующий год после завершения проекта).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Таблица 3</w:t>
      </w:r>
      <w:r w:rsidDel="00000000" w:rsidR="00000000" w:rsidRPr="00000000">
        <w:rPr>
          <w:rtl w:val="0"/>
        </w:rPr>
      </w:r>
    </w:p>
    <w:tbl>
      <w:tblPr>
        <w:tblStyle w:val="Table3"/>
        <w:tblW w:w="9590.0" w:type="dxa"/>
        <w:jc w:val="left"/>
        <w:tblInd w:w="-115.0" w:type="dxa"/>
        <w:tblLayout w:type="fixed"/>
        <w:tblLook w:val="0400"/>
      </w:tblPr>
      <w:tblGrid>
        <w:gridCol w:w="555"/>
        <w:gridCol w:w="5480"/>
        <w:gridCol w:w="2514.0000000000005"/>
        <w:gridCol w:w="1040.9999999999995"/>
        <w:tblGridChange w:id="0">
          <w:tblGrid>
            <w:gridCol w:w="555"/>
            <w:gridCol w:w="5480"/>
            <w:gridCol w:w="2514.0000000000005"/>
            <w:gridCol w:w="1040.99999999999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Расходы по эксплуатации и содержанию объекта общественной инфраструктуры, информационно-коммуникационных ресурсов в информационно-телекоммуникационной сети «Интернет», оборудования и техники, предусмотренных проектом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Бюджет муниципального образования в Удмуртской Республике, руб.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Итого (руб.)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Потребление электроэнергии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1000,00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Услуги предоставления Интернет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2500,00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Услуги по уборке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5000,00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Всего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8500,00</w:t>
            </w:r>
          </w:p>
        </w:tc>
      </w:tr>
    </w:tbl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9. Срок реализации проекта: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до 31 декабря 2025 года.</w:t>
      </w:r>
    </w:p>
    <w:p w:rsidR="00000000" w:rsidDel="00000000" w:rsidP="00000000" w:rsidRDefault="00000000" w:rsidRPr="00000000" w14:paraId="00000096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10. Сведения о команде участников:</w:t>
      </w:r>
    </w:p>
    <w:p w:rsidR="00000000" w:rsidDel="00000000" w:rsidP="00000000" w:rsidRDefault="00000000" w:rsidRPr="00000000" w14:paraId="00000098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капитан команды участников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Фёдорова Любовь Леонидовна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(Ф.И.О. полностью)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контактный телефон: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+7 (909) 065-58-53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e-mail: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lufe90@mail.ru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81.000000000002" w:type="dxa"/>
        <w:jc w:val="center"/>
        <w:tblLayout w:type="fixed"/>
        <w:tblLook w:val="0400"/>
      </w:tblPr>
      <w:tblGrid>
        <w:gridCol w:w="456"/>
        <w:gridCol w:w="4223"/>
        <w:gridCol w:w="6202"/>
        <w:tblGridChange w:id="0">
          <w:tblGrid>
            <w:gridCol w:w="456"/>
            <w:gridCol w:w="4223"/>
            <w:gridCol w:w="6202"/>
          </w:tblGrid>
        </w:tblGridChange>
      </w:tblGrid>
      <w:tr>
        <w:trPr>
          <w:cantSplit w:val="0"/>
          <w:trHeight w:val="12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ФИО участника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Имеет подтвержденную в установленном порядке инвалидность либо является законным представителем ребенка-инвалида, либо попечитель гражданина, имеющего инвалидность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(да/нет)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Мазурова Ольга Игоревна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да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Овсянникова Вера Юрьевна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Корепанова Яна Александровна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Тебенькова Яна Рафаэлевна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Назарова Анастасия Львовна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Фёдорова Любовь Леонидовна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нет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Кондратьва Наталья Геннадьевна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нет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Зубкова Оксана Анатольевна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нет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Шарипова Эльмира Расимовна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нет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Лекомцева Рамзия Рамильевна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Подтверждаю и гарантирую, что вся информация, содержащаяся в заявке на предоставление иного межбюджетного трансферта из бюджета Удмуртской Республики на софинансирование проекта инициативного бюджетирования, и в иных прилагаемых документах, является подлинной и достоверной.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Глава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униципально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го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 образования «Город Ижевск»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(наименование муниципального образования в Удмуртской Респуб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лике</w:t>
      </w:r>
    </w:p>
    <w:p w:rsidR="00000000" w:rsidDel="00000000" w:rsidP="00000000" w:rsidRDefault="00000000" w:rsidRPr="00000000" w14:paraId="000000CC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Чистяков Дмитрий Александрович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     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      (Ф.И.О.)                                                                         (подпись)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М.П.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Контактный телефон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(3412)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72-27-07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факс: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(3412)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72-27-07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D4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e-mail: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uspn@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iz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.udmr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ru</w:t>
        <w:tab/>
      </w:r>
    </w:p>
    <w:p w:rsidR="00000000" w:rsidDel="00000000" w:rsidP="00000000" w:rsidRDefault="00000000" w:rsidRPr="00000000" w14:paraId="000000D6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Почтовый адрес администрации муниципального образования в Удмуртской Республике: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426070, Удмуртская Республика, г. Ижевск,                     ул. Пушкинская, д.276</w:t>
      </w:r>
    </w:p>
    <w:p w:rsidR="00000000" w:rsidDel="00000000" w:rsidP="00000000" w:rsidRDefault="00000000" w:rsidRPr="00000000" w14:paraId="000000D8">
      <w:pPr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59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leader="none" w:pos="709"/>
          <w:tab w:val="left" w:leader="none" w:pos="1418"/>
          <w:tab w:val="left" w:leader="none" w:pos="2127"/>
          <w:tab w:val="left" w:leader="none" w:pos="2836"/>
          <w:tab w:val="left" w:leader="none" w:pos="3545"/>
          <w:tab w:val="left" w:leader="none" w:pos="4254"/>
          <w:tab w:val="left" w:leader="none" w:pos="4963"/>
          <w:tab w:val="left" w:leader="none" w:pos="5672"/>
          <w:tab w:val="left" w:leader="none" w:pos="6381"/>
          <w:tab w:val="left" w:leader="none" w:pos="7090"/>
          <w:tab w:val="left" w:leader="none" w:pos="759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Дата:</w:t>
        <w:tab/>
        <w:tab/>
        <w:t xml:space="preserve">____  ____________________  ______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3416B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N4RU5+cgPluIH4GEuEoVDbGBsQ==">CgMxLjAyCGguZ2pkZ3hzOAByITFFYkJ0MGdRMzZfazRKNmR2YjljdUJwWjhYSGduaXdEdA==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2025-01-21T11:03:00Z</dcterms:created>
  <dc:creator>Гость</dc:creator>
</cp:coreProperties>
</file>