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C2D1"/>
          <w:sz w:val="56"/>
        </w:rPr>
        <w:t>ILAIOS</w:t>
      </w:r>
    </w:p>
    <w:p>
      <w:pPr>
        <w:jc w:val="center"/>
      </w:pPr>
      <w:r>
        <w:rPr>
          <w:b/>
          <w:sz w:val="30"/>
        </w:rPr>
        <w:t>MASTER PROJECT IMPLEMENTATION FLOW — v1.0 CANONICAL</w:t>
      </w:r>
    </w:p>
    <w:p>
      <w:pPr>
        <w:jc w:val="center"/>
      </w:pPr>
      <w:r>
        <w:rPr>
          <w:sz w:val="20"/>
        </w:rPr>
        <w:t>Tek uygulama sırası • Flutter/Dart ortak istemci ailesi • Windows-first • Backend ayrı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334155"/>
          <w:left w:val="single" w:sz="6" w:color="334155"/>
          <w:bottom w:val="single" w:sz="6" w:color="334155"/>
          <w:right w:val="single" w:sz="6" w:color="334155"/>
          <w:insideH w:val="single" w:sz="6" w:color="334155"/>
          <w:insideV w:val="single" w:sz="6" w:color="334155"/>
        </w:tblBorders>
      </w:tblPr>
      <w:tblGrid>
        <w:gridCol w:w="5184"/>
        <w:gridCol w:w="5184"/>
      </w:tblGrid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Master brand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ILAIOS</w:t>
            </w:r>
          </w:p>
        </w:tc>
      </w:tr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Current prerequisite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Complete existing Video Automation M01–M30 and final acceptance</w:t>
            </w:r>
          </w:p>
        </w:tc>
      </w:tr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Client stack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Flutter + Dart shared application family</w:t>
            </w:r>
          </w:p>
        </w:tc>
      </w:tr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First client target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Windows Desktop</w:t>
            </w:r>
          </w:p>
        </w:tc>
      </w:tr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Mobile targets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Android / Google Play + iOS / App Store from same Flutter family</w:t>
            </w:r>
          </w:p>
        </w:tc>
      </w:tr>
      <w:tr>
        <w:tc>
          <w:tcPr>
            <w:tcW w:type="dxa" w:w="5184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Backend rule</w:t>
            </w:r>
          </w:p>
        </w:tc>
        <w:tc>
          <w:tcPr>
            <w:tcW w:type="dxa" w:w="5184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Control Plane/runtime remain separate from Flutter client</w:t>
            </w:r>
          </w:p>
        </w:tc>
      </w:tr>
    </w:tbl>
    <w:p>
      <w:r>
        <w:br w:type="page"/>
      </w:r>
    </w:p>
    <w:p>
      <w:pPr>
        <w:pStyle w:val="Heading1"/>
      </w:pPr>
      <w:r>
        <w:t>1. Governing Rule</w:t>
      </w:r>
    </w:p>
    <w:p>
      <w:pPr>
        <w:spacing w:after="80"/>
      </w:pPr>
      <w:r>
        <w:rPr>
          <w:b w:val="0"/>
        </w:rPr>
        <w:t>Bu belge ILAIOS’un en baştan production’a kadar hangi sırayla inşa edileceğini belirleyen tek kanonik proje iş akışıdır. Mimari kararları uygulanabilir aşamalara, bağımlılıklara ve kabul kapılarına dönüştürür.</w:t>
      </w:r>
    </w:p>
    <w:p>
      <w:pPr>
        <w:spacing w:after="80"/>
      </w:pPr>
      <w:r>
        <w:rPr>
          <w:b w:val="0"/>
        </w:rPr>
        <w:t>Bir aşamanın EXIT GATE kriteri geçmeden sonraki aşama başlamaz. Çalışan ve doğrulanmış mevcut kod, yalnız yeniden adlandırma veya görsel uyum için bozulmaz.</w:t>
      </w:r>
    </w:p>
    <w:p>
      <w:pPr>
        <w:pStyle w:val="Heading1"/>
      </w:pPr>
      <w:r>
        <w:t>2. Locked Decisions</w:t>
      </w:r>
    </w:p>
    <w:p>
      <w:pPr>
        <w:pStyle w:val="ListBullet"/>
        <w:spacing w:after="40"/>
      </w:pPr>
      <w:r>
        <w:t>ILAIOS tek master commercial brand ve tek extensible platformdur. Hermes yalnız migration lineage/provenance olarak korunur.</w:t>
      </w:r>
    </w:p>
    <w:p>
      <w:pPr>
        <w:pStyle w:val="ListBullet"/>
        <w:spacing w:after="40"/>
      </w:pPr>
      <w:r>
        <w:t>Mevcut HermesEnterpriseOS kod tabanı yeniden yazılmaz; kontrollü şekilde ILAIOS’a evriltilir.</w:t>
      </w:r>
    </w:p>
    <w:p>
      <w:pPr>
        <w:pStyle w:val="ListBullet"/>
        <w:spacing w:after="40"/>
      </w:pPr>
      <w:r>
        <w:t>Video Automation M01–M30 önce tamamlanır ve final acceptance ile dondurulur.</w:t>
      </w:r>
    </w:p>
    <w:p>
      <w:pPr>
        <w:pStyle w:val="ListBullet"/>
        <w:spacing w:after="40"/>
      </w:pPr>
      <w:r>
        <w:t>ILAIOS Desktop + ILAIOS Mobile = Flutter/Dart tek client application family.</w:t>
      </w:r>
    </w:p>
    <w:p>
      <w:pPr>
        <w:pStyle w:val="ListBullet"/>
        <w:spacing w:after="40"/>
      </w:pPr>
      <w:r>
        <w:t>Windows Desktop ilk çalışan istemci hedefidir.</w:t>
      </w:r>
    </w:p>
    <w:p>
      <w:pPr>
        <w:pStyle w:val="ListBullet"/>
        <w:spacing w:after="40"/>
      </w:pPr>
      <w:r>
        <w:t>Android ve iOS aynı Flutter/Dart ortak çekirdeğinden çıkar; Google Play ve App Store dağıtımı daha sonra etkinleştirilir.</w:t>
      </w:r>
    </w:p>
    <w:p>
      <w:pPr>
        <w:pStyle w:val="ListBullet"/>
        <w:spacing w:after="40"/>
      </w:pPr>
      <w:r>
        <w:t>Flutter yalnız istemci/UI, client-state, authenticated command/query ve event projection katmanıdır.</w:t>
      </w:r>
    </w:p>
    <w:p>
      <w:pPr>
        <w:pStyle w:val="ListBullet"/>
        <w:spacing w:after="40"/>
      </w:pPr>
      <w:r>
        <w:t>Workflow truth, agents, workers, scheduler, policy, grants, secrets, evidence, DLP, FinOps ve tenant authorization backend/control plane tarafında kalır.</w:t>
      </w:r>
    </w:p>
    <w:p>
      <w:pPr>
        <w:pStyle w:val="ListBullet"/>
        <w:spacing w:after="40"/>
      </w:pPr>
      <w:r>
        <w:t>Web Control Center ayrı web yüzeyi olabilir; Flutter Web zorunlu değildir.</w:t>
      </w:r>
    </w:p>
    <w:p>
      <w:pPr>
        <w:pStyle w:val="ListBullet"/>
        <w:spacing w:after="40"/>
      </w:pPr>
      <w:r>
        <w:t>Sadeleştirilmiş ILAIOS dark command-center tasarımı hedef UI ailesidir; progress/cost/agent state gerçek backend verisinden gelir.</w:t>
      </w:r>
    </w:p>
    <w:p>
      <w:pPr>
        <w:pStyle w:val="ListBullet"/>
        <w:spacing w:after="40"/>
      </w:pPr>
      <w:r>
        <w:t>Pixel Office yalnız non-authoritative live projection’dır.</w:t>
      </w:r>
    </w:p>
    <w:p>
      <w:pPr>
        <w:pStyle w:val="ListBullet"/>
        <w:spacing w:after="40"/>
      </w:pPr>
      <w:r>
        <w:t>Coding agents mimari otorite değildir; yalnız açık task scope, contract, test ve acceptance criteria altında uygulayıcıdır.</w:t>
      </w:r>
    </w:p>
    <w:p>
      <w:pPr>
        <w:pStyle w:val="Heading1"/>
      </w:pPr>
      <w:r>
        <w:t>3. Canonical Master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334155"/>
          <w:left w:val="single" w:sz="6" w:color="334155"/>
          <w:bottom w:val="single" w:sz="6" w:color="334155"/>
          <w:right w:val="single" w:sz="6" w:color="334155"/>
          <w:insideH w:val="single" w:sz="6" w:color="334155"/>
          <w:insideV w:val="single" w:sz="6" w:color="334155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Finish Video M01–M30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A0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Final Video Acceptance &amp; Evidence Freeze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Repository / Identity Migration to ILAIOS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A2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Monorepo + ADR + Contract Foundation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A3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Flutter Windows Desktop Shell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A4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Canonical Contracts + Goal-to-DAG Vertical Slice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A5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Durable Workflow Engine + Event Transport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A6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Agent / Skill / Provider Runtime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A7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Workers + Scheduler + Policy + Execution Grants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A8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Evidence + Secrets + DLP + HITL + FinOps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A9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Video Factory Migration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A10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Windows Desktop Golden E2E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A11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Android + iOS Enablement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A12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Web Control Center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A13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Web Factory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A14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Software Factory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A15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Cloud / Multi-Tenant / Enterprise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A16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/>
                <w:sz w:val="18"/>
              </w:rPr>
              <w:t>Production Hardening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↓</w:t>
            </w:r>
          </w:p>
        </w:tc>
      </w:tr>
      <w:tr>
        <w:tc>
          <w:tcPr>
            <w:tcW w:type="dxa" w:w="3456"/>
            <w:shd w:fill="0F172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A17</w:t>
            </w:r>
          </w:p>
        </w:tc>
        <w:tc>
          <w:tcPr>
            <w:tcW w:type="dxa" w:w="3456"/>
            <w:shd w:fill="F8FAFC"/>
            <w:vAlign w:val="center"/>
          </w:tcPr>
          <w:p>
            <w:r/>
            <w:r>
              <w:rPr>
                <w:b w:val="0"/>
                <w:sz w:val="18"/>
              </w:rPr>
              <w:t>CANARY → LIMITED → PRODUCTION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color w:val="00A3B4"/>
                <w:sz w:val="18"/>
              </w:rPr>
              <w:t>DONE</w:t>
            </w:r>
          </w:p>
        </w:tc>
      </w:tr>
    </w:tbl>
    <w:p>
      <w:pPr>
        <w:pStyle w:val="Heading1"/>
      </w:pPr>
      <w:r>
        <w:t>4. Namespace Rule</w:t>
      </w:r>
    </w:p>
    <w:p>
      <w:pPr>
        <w:spacing w:after="80"/>
      </w:pPr>
      <w:r>
        <w:rPr>
          <w:b w:val="0"/>
        </w:rPr>
        <w:t>Video modülleri M01–M30 olarak kalır. ILAIOS ana proje aşamaları A0–A17 olarak adlandırılır. Böylece video modül numaraları ile platform implementation phases birbirine karışmaz.</w:t>
      </w:r>
    </w:p>
    <w:p>
      <w:r>
        <w:rPr>
          <w:b/>
          <w:color w:val="1F2937"/>
          <w:sz w:val="30"/>
        </w:rPr>
        <w:t>PRE — Complete Existing Video Automation M01–M30</w:t>
      </w:r>
    </w:p>
    <w:p>
      <w:pPr>
        <w:spacing w:after="80"/>
      </w:pPr>
      <w:r>
        <w:rPr>
          <w:b w:val="0"/>
        </w:rPr>
        <w:t>Önce mevcut video geliştirme zinciri tamamlanır. Bu bitmeden repository rename veya platform refactor yapılmaz.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M01–M30 modüllerini canonical sırayla tamamla.</w:t>
      </w:r>
    </w:p>
    <w:p>
      <w:pPr>
        <w:pStyle w:val="ListBullet"/>
        <w:spacing w:after="40"/>
      </w:pPr>
      <w:r>
        <w:t>Her modülde targeted/full tests, ruff, mypy ve pre-commit PASS etsin.</w:t>
      </w:r>
    </w:p>
    <w:p>
      <w:pPr>
        <w:pStyle w:val="ListBullet"/>
        <w:spacing w:after="40"/>
      </w:pPr>
      <w:r>
        <w:t>Her kabul edilmiş modülü commit/push et.</w:t>
      </w:r>
    </w:p>
    <w:p>
      <w:pPr>
        <w:pStyle w:val="ListBullet"/>
        <w:spacing w:after="40"/>
      </w:pPr>
      <w:r>
        <w:t>M30 sonunda final deterministic acceptance çıktısını topla.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M01–M30 mapping</w:t>
      </w:r>
    </w:p>
    <w:p>
      <w:pPr>
        <w:pStyle w:val="ListBullet"/>
        <w:spacing w:after="40"/>
      </w:pPr>
      <w:r>
        <w:t>Final validation evidence</w:t>
      </w:r>
    </w:p>
    <w:p>
      <w:pPr>
        <w:pStyle w:val="ListBullet"/>
        <w:spacing w:after="40"/>
      </w:pPr>
      <w:r>
        <w:t>Clean working tree</w:t>
      </w:r>
    </w:p>
    <w:p>
      <w:pPr>
        <w:pStyle w:val="ListBullet"/>
        <w:spacing w:after="40"/>
      </w:pPr>
      <w:r>
        <w:t>HEAD = origin/master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M01–M30 eksiksiz PASS ve repository temiz/senkron.</w:t>
            </w:r>
          </w:p>
        </w:tc>
      </w:tr>
    </w:tbl>
    <w:p/>
    <w:p>
      <w:r>
        <w:rPr>
          <w:b/>
          <w:color w:val="1F2937"/>
          <w:sz w:val="30"/>
        </w:rPr>
        <w:t>A0 — Final Video Acceptance &amp; Immutable Evidence Freeze</w:t>
      </w:r>
    </w:p>
    <w:p>
      <w:pPr>
        <w:spacing w:after="80"/>
      </w:pPr>
      <w:r>
        <w:rPr>
          <w:b w:val="0"/>
        </w:rPr>
        <w:t>Video tabanı migration öncesi kanıtlanmış baseline olarak dondurulur.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HEAD SHA/tree hash/test counts/toolchain kaydet.</w:t>
      </w:r>
    </w:p>
    <w:p>
      <w:pPr>
        <w:pStyle w:val="ListBullet"/>
        <w:spacing w:after="40"/>
      </w:pPr>
      <w:r>
        <w:t>Capability status yalnız repository evidence ile kaydedilsin.</w:t>
      </w:r>
    </w:p>
    <w:p>
      <w:pPr>
        <w:pStyle w:val="ListBullet"/>
        <w:spacing w:after="40"/>
      </w:pPr>
      <w:r>
        <w:t>Migration manifest ve rollback reference oluştur.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Immutable migration manifest</w:t>
      </w:r>
    </w:p>
    <w:p>
      <w:pPr>
        <w:pStyle w:val="ListBullet"/>
        <w:spacing w:after="40"/>
      </w:pPr>
      <w:r>
        <w:t>Baseline tag/reference</w:t>
      </w:r>
    </w:p>
    <w:p>
      <w:pPr>
        <w:pStyle w:val="ListBullet"/>
        <w:spacing w:after="40"/>
      </w:pPr>
      <w:r>
        <w:t>Evidence bundle</w:t>
      </w:r>
    </w:p>
    <w:p>
      <w:pPr>
        <w:pStyle w:val="ListBullet"/>
        <w:spacing w:after="40"/>
      </w:pPr>
      <w:r>
        <w:t>Rollback point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Baseline tekrar üretilebilir ve güvenilir.</w:t>
            </w:r>
          </w:p>
        </w:tc>
      </w:tr>
    </w:tbl>
    <w:p/>
    <w:p>
      <w:r>
        <w:rPr>
          <w:b/>
          <w:color w:val="1F2937"/>
          <w:sz w:val="30"/>
        </w:rPr>
        <w:t>A1 — Repository &amp; Product Identity Migration</w:t>
      </w:r>
    </w:p>
    <w:p>
      <w:pPr>
        <w:spacing w:after="80"/>
      </w:pPr>
      <w:r>
        <w:rPr>
          <w:b w:val="0"/>
        </w:rPr>
        <w:t>Hermes aktif kimlikten çıkarılır; tarihsel provenance korunur.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GitHub repo adını HermesEnterpriseOS → ilaios yap.</w:t>
      </w:r>
    </w:p>
    <w:p>
      <w:pPr>
        <w:pStyle w:val="ListBullet"/>
        <w:spacing w:after="40"/>
      </w:pPr>
      <w:r>
        <w:t>Local remote/folder adını güncelle.</w:t>
      </w:r>
    </w:p>
    <w:p>
      <w:pPr>
        <w:pStyle w:val="ListBullet"/>
        <w:spacing w:after="40"/>
      </w:pPr>
      <w:r>
        <w:t>Active README/package/UI/env prefixleri ILAIOS yap.</w:t>
      </w:r>
    </w:p>
    <w:p>
      <w:pPr>
        <w:pStyle w:val="ListBullet"/>
        <w:spacing w:after="40"/>
      </w:pPr>
      <w:r>
        <w:t>CI, OAuth, package/app identifiers ve integrations için rename inventory uygula.</w:t>
      </w:r>
    </w:p>
    <w:p>
      <w:pPr>
        <w:pStyle w:val="ListBullet"/>
        <w:spacing w:after="40"/>
      </w:pPr>
      <w:r>
        <w:t>Commit history ve eski evidence içindeki Hermes geçmişini koru.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Aliturgutt/ilaios target</w:t>
      </w:r>
    </w:p>
    <w:p>
      <w:pPr>
        <w:pStyle w:val="ListBullet"/>
        <w:spacing w:after="40"/>
      </w:pPr>
      <w:r>
        <w:t>Rename inventory</w:t>
      </w:r>
    </w:p>
    <w:p>
      <w:pPr>
        <w:pStyle w:val="ListBullet"/>
        <w:spacing w:after="40"/>
      </w:pPr>
      <w:r>
        <w:t>Updated remotes</w:t>
      </w:r>
    </w:p>
    <w:p>
      <w:pPr>
        <w:pStyle w:val="ListBullet"/>
        <w:spacing w:after="40"/>
      </w:pPr>
      <w:r>
        <w:t>Migration ADR</w:t>
      </w:r>
    </w:p>
    <w:p>
      <w:pPr>
        <w:pStyle w:val="ListBullet"/>
        <w:spacing w:after="40"/>
      </w:pPr>
      <w:r>
        <w:t>Regression report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Rename sonrası tüm testler PASS; davranış değişmemiş.</w:t>
            </w:r>
          </w:p>
        </w:tc>
      </w:tr>
    </w:tbl>
    <w:p/>
    <w:p>
      <w:r>
        <w:rPr>
          <w:b/>
          <w:color w:val="1F2937"/>
          <w:sz w:val="30"/>
        </w:rPr>
        <w:t>A2 — Monorepo, ADR and Contract Foundation</w:t>
      </w:r>
    </w:p>
    <w:p>
      <w:pPr>
        <w:spacing w:after="80"/>
      </w:pPr>
      <w:r>
        <w:rPr>
          <w:b w:val="0"/>
        </w:rPr>
        <w:t>ILAIOS logical ownership boundaries repository’de kurulur.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apps/services/factories/workers/packages/integrations/infra/tests/docs boundaries oluştur.</w:t>
      </w:r>
    </w:p>
    <w:p>
      <w:pPr>
        <w:pStyle w:val="ListBullet"/>
        <w:spacing w:after="40"/>
      </w:pPr>
      <w:r>
        <w:t>Modular monolith + isolated workers başlangıç modeli olabilir.</w:t>
      </w:r>
    </w:p>
    <w:p>
      <w:pPr>
        <w:pStyle w:val="ListBullet"/>
        <w:spacing w:after="40"/>
      </w:pPr>
      <w:r>
        <w:t>ADR setini başlat.</w:t>
      </w:r>
    </w:p>
    <w:p>
      <w:pPr>
        <w:pStyle w:val="ListBullet"/>
        <w:spacing w:after="40"/>
      </w:pPr>
      <w:r>
        <w:t>contracts/schemas/events versioning altyapısını kur.</w:t>
      </w:r>
    </w:p>
    <w:p>
      <w:pPr>
        <w:pStyle w:val="ListBullet"/>
        <w:spacing w:after="40"/>
      </w:pPr>
      <w:r>
        <w:t>Architecture fitness CI bootstrap et.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Repository skeleton</w:t>
      </w:r>
    </w:p>
    <w:p>
      <w:pPr>
        <w:pStyle w:val="ListBullet"/>
        <w:spacing w:after="40"/>
      </w:pPr>
      <w:r>
        <w:t>ADR registry</w:t>
      </w:r>
    </w:p>
    <w:p>
      <w:pPr>
        <w:pStyle w:val="ListBullet"/>
        <w:spacing w:after="40"/>
      </w:pPr>
      <w:r>
        <w:t>Contracts packages</w:t>
      </w:r>
    </w:p>
    <w:p>
      <w:pPr>
        <w:pStyle w:val="ListBullet"/>
        <w:spacing w:after="40"/>
      </w:pPr>
      <w:r>
        <w:t>CI boundary tests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Ownership ve contract boundaries test ediliyor.</w:t>
            </w:r>
          </w:p>
        </w:tc>
      </w:tr>
    </w:tbl>
    <w:p/>
    <w:p>
      <w:r>
        <w:rPr>
          <w:b/>
          <w:color w:val="1F2937"/>
          <w:sz w:val="30"/>
        </w:rPr>
        <w:t>A3 — Flutter/Dart Client Foundation — Windows First</w:t>
      </w:r>
    </w:p>
    <w:p>
      <w:pPr>
        <w:spacing w:after="80"/>
      </w:pPr>
      <w:r>
        <w:rPr>
          <w:b w:val="0"/>
        </w:rPr>
        <w:t>İlk görünen ILAIOS ürünü Windows üzerinde Flutter Desktop shell olur.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Flutter/Dart workspace kur; Windows first-class target.</w:t>
      </w:r>
    </w:p>
    <w:p>
      <w:pPr>
        <w:pStyle w:val="ListBullet"/>
        <w:spacing w:after="40"/>
      </w:pPr>
      <w:r>
        <w:t>Android/iOS aynı application family içinde hazırla.</w:t>
      </w:r>
    </w:p>
    <w:p>
      <w:pPr>
        <w:pStyle w:val="ListBullet"/>
        <w:spacing w:after="40"/>
      </w:pPr>
      <w:r>
        <w:t>Design tokens, routing, state boundary, API client, auth/session, event client kur.</w:t>
      </w:r>
    </w:p>
    <w:p>
      <w:pPr>
        <w:pStyle w:val="ListBullet"/>
        <w:spacing w:after="40"/>
      </w:pPr>
      <w:r>
        <w:t>Home, Goals, Workflows, Agents, Live Workspace, Artifacts, Approvals, Evidence, Costs, Settings shell oluştur.</w:t>
      </w:r>
    </w:p>
    <w:p>
      <w:pPr>
        <w:pStyle w:val="ListBullet"/>
        <w:spacing w:after="40"/>
      </w:pPr>
      <w:r>
        <w:t>Pixel Office ayrı projection olsun; UI workflow truth tutmasın.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Windows Flutter build</w:t>
      </w:r>
    </w:p>
    <w:p>
      <w:pPr>
        <w:pStyle w:val="ListBullet"/>
        <w:spacing w:after="40"/>
      </w:pPr>
      <w:r>
        <w:t>Shared Dart client core</w:t>
      </w:r>
    </w:p>
    <w:p>
      <w:pPr>
        <w:pStyle w:val="ListBullet"/>
        <w:spacing w:after="40"/>
      </w:pPr>
      <w:r>
        <w:t>Navigation shell</w:t>
      </w:r>
    </w:p>
    <w:p>
      <w:pPr>
        <w:pStyle w:val="ListBullet"/>
        <w:spacing w:after="40"/>
      </w:pPr>
      <w:r>
        <w:t>Design system</w:t>
      </w:r>
    </w:p>
    <w:p>
      <w:pPr>
        <w:pStyle w:val="ListBullet"/>
        <w:spacing w:after="40"/>
      </w:pPr>
      <w:r>
        <w:t>Mockable adapters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Windows uygulaması açılıyor ve backend logic client içine taşınmamış.</w:t>
            </w:r>
          </w:p>
        </w:tc>
      </w:tr>
    </w:tbl>
    <w:p/>
    <w:p>
      <w:r>
        <w:rPr>
          <w:b/>
          <w:color w:val="1F2937"/>
          <w:sz w:val="30"/>
        </w:rPr>
        <w:t>A4 — Canonical Contracts + Goal-to-DAG Vertical Slice</w:t>
      </w:r>
    </w:p>
    <w:p>
      <w:pPr>
        <w:spacing w:after="80"/>
      </w:pPr>
      <w:r>
        <w:rPr>
          <w:b w:val="0"/>
        </w:rPr>
        <w:t>Desktop gerçek platform contracts ile konuşmaya başlar.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Principal/Tenant/Project/Job/Task/Attempt/WorkflowDAG/ExecutionGrant/AgentManifest/SkillManifest/ProviderContract/Artifact/Evidence/CapabilityRegistry/AcceptanceManifest v1 freeze.</w:t>
      </w:r>
    </w:p>
    <w:p>
      <w:pPr>
        <w:pStyle w:val="ListBullet"/>
        <w:spacing w:after="40"/>
      </w:pPr>
      <w:r>
        <w:t>Authenticated Command/Query APIs kur.</w:t>
      </w:r>
    </w:p>
    <w:p>
      <w:pPr>
        <w:pStyle w:val="ListBullet"/>
        <w:spacing w:after="40"/>
      </w:pPr>
      <w:r>
        <w:t>Goal → proposed DAG → validation → policy/grant → executable DAG akışını kur.</w:t>
      </w:r>
    </w:p>
    <w:p>
      <w:pPr>
        <w:pStyle w:val="ListBullet"/>
        <w:spacing w:after="40"/>
      </w:pPr>
      <w:r>
        <w:t>Desktop Goals/Workflows ekranını gerçek state’e bağla.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Versioned contracts</w:t>
      </w:r>
    </w:p>
    <w:p>
      <w:pPr>
        <w:pStyle w:val="ListBullet"/>
        <w:spacing w:after="40"/>
      </w:pPr>
      <w:r>
        <w:t>Command/query APIs</w:t>
      </w:r>
    </w:p>
    <w:p>
      <w:pPr>
        <w:pStyle w:val="ListBullet"/>
        <w:spacing w:after="40"/>
      </w:pPr>
      <w:r>
        <w:t>GoalSpec/DAG</w:t>
      </w:r>
    </w:p>
    <w:p>
      <w:pPr>
        <w:pStyle w:val="ListBullet"/>
        <w:spacing w:after="40"/>
      </w:pPr>
      <w:r>
        <w:t>Desktop real-state integration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Desktop’tan goal gönderildiğinde backend gerçek versioned DAG üretip state döndürüyor.</w:t>
            </w:r>
          </w:p>
        </w:tc>
      </w:tr>
    </w:tbl>
    <w:p/>
    <w:p>
      <w:r>
        <w:rPr>
          <w:b/>
          <w:color w:val="1F2937"/>
          <w:sz w:val="30"/>
        </w:rPr>
        <w:t>A5 — Durable Workflow Engine and Event Transport</w:t>
      </w:r>
    </w:p>
    <w:p>
      <w:pPr>
        <w:spacing w:after="80"/>
      </w:pPr>
      <w:r>
        <w:rPr>
          <w:b w:val="0"/>
        </w:rPr>
        <w:t>Workflow state process memory’den bağımsız ve event-driven olur.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Job/Task/Attempt state machines, checkpoints, retries/timeouts ve leases kur.</w:t>
      </w:r>
    </w:p>
    <w:p>
      <w:pPr>
        <w:pStyle w:val="ListBullet"/>
        <w:spacing w:after="40"/>
      </w:pPr>
      <w:r>
        <w:t>Transactional Outbox + Inbox/Dedupe uygula.</w:t>
      </w:r>
    </w:p>
    <w:p>
      <w:pPr>
        <w:pStyle w:val="ListBullet"/>
        <w:spacing w:after="40"/>
      </w:pPr>
      <w:r>
        <w:t>WebSocket/SSE projection kur.</w:t>
      </w:r>
    </w:p>
    <w:p>
      <w:pPr>
        <w:pStyle w:val="ListBullet"/>
        <w:spacing w:after="40"/>
      </w:pPr>
      <w:r>
        <w:t>Pause/cancel/retry/resume idempotent Command API’den geçsin.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Durable workflow engine</w:t>
      </w:r>
    </w:p>
    <w:p>
      <w:pPr>
        <w:pStyle w:val="ListBullet"/>
        <w:spacing w:after="40"/>
      </w:pPr>
      <w:r>
        <w:t>Lease/checkpoint persistence</w:t>
      </w:r>
    </w:p>
    <w:p>
      <w:pPr>
        <w:pStyle w:val="ListBullet"/>
        <w:spacing w:after="40"/>
      </w:pPr>
      <w:r>
        <w:t>Outbox/inbox</w:t>
      </w:r>
    </w:p>
    <w:p>
      <w:pPr>
        <w:pStyle w:val="ListBullet"/>
        <w:spacing w:after="40"/>
      </w:pPr>
      <w:r>
        <w:t>Event stream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Restart sonrası job safe resume/reconcile edebiliyor.</w:t>
            </w:r>
          </w:p>
        </w:tc>
      </w:tr>
    </w:tbl>
    <w:p/>
    <w:p>
      <w:r>
        <w:rPr>
          <w:b/>
          <w:color w:val="1F2937"/>
          <w:sz w:val="30"/>
        </w:rPr>
        <w:t>A6 — Agent, Skill and Provider Runtime</w:t>
      </w:r>
    </w:p>
    <w:p>
      <w:pPr>
        <w:spacing w:after="80"/>
      </w:pPr>
      <w:r>
        <w:rPr>
          <w:b w:val="0"/>
        </w:rPr>
        <w:t>ILAIOS dijital ekip runtime’ı genelleştirilir.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Agent Runtime stable IDs/capability contracts ile kur.</w:t>
      </w:r>
    </w:p>
    <w:p>
      <w:pPr>
        <w:pStyle w:val="ListBullet"/>
        <w:spacing w:after="40"/>
      </w:pPr>
      <w:r>
        <w:t>Skill Runtime permission/supply-chain validation uygula.</w:t>
      </w:r>
    </w:p>
    <w:p>
      <w:pPr>
        <w:pStyle w:val="ListBullet"/>
        <w:spacing w:after="40"/>
      </w:pPr>
      <w:r>
        <w:t>Provider Router deterministic RoutingDecision artifact üretir.</w:t>
      </w:r>
    </w:p>
    <w:p>
      <w:pPr>
        <w:pStyle w:val="ListBullet"/>
        <w:spacing w:after="40"/>
      </w:pPr>
      <w:r>
        <w:t>Memory Writer proposal/validation separation uygula.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Agent Runtime</w:t>
      </w:r>
    </w:p>
    <w:p>
      <w:pPr>
        <w:pStyle w:val="ListBullet"/>
        <w:spacing w:after="40"/>
      </w:pPr>
      <w:r>
        <w:t>Skill Runtime</w:t>
      </w:r>
    </w:p>
    <w:p>
      <w:pPr>
        <w:pStyle w:val="ListBullet"/>
        <w:spacing w:after="40"/>
      </w:pPr>
      <w:r>
        <w:t>Provider Router</w:t>
      </w:r>
    </w:p>
    <w:p>
      <w:pPr>
        <w:pStyle w:val="ListBullet"/>
        <w:spacing w:after="40"/>
      </w:pPr>
      <w:r>
        <w:t>RoutingDecision evidence</w:t>
      </w:r>
    </w:p>
    <w:p>
      <w:pPr>
        <w:pStyle w:val="ListBullet"/>
        <w:spacing w:after="40"/>
      </w:pPr>
      <w:r>
        <w:t>Memory Writer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Workflow approved agents/skills/providers ile policy altında çalışıyor.</w:t>
            </w:r>
          </w:p>
        </w:tc>
      </w:tr>
    </w:tbl>
    <w:p/>
    <w:p>
      <w:r>
        <w:rPr>
          <w:b/>
          <w:color w:val="1F2937"/>
          <w:sz w:val="30"/>
        </w:rPr>
        <w:t>A7 — Workers, Scheduler, Policy and Execution Grants</w:t>
      </w:r>
    </w:p>
    <w:p>
      <w:pPr>
        <w:spacing w:after="80"/>
      </w:pPr>
      <w:r>
        <w:rPr>
          <w:b w:val="0"/>
        </w:rPr>
        <w:t>Autonomous execution bounded worker plane’e taşınır.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CPU/GPU/Browser/Desktop-VM/Build/Media/Security worker classes için scheduler kur.</w:t>
      </w:r>
    </w:p>
    <w:p>
      <w:pPr>
        <w:pStyle w:val="ListBullet"/>
        <w:spacing w:after="40"/>
      </w:pPr>
      <w:r>
        <w:t>Heartbeat/lease fencing/retry/recovery/kill-switch uygula.</w:t>
      </w:r>
    </w:p>
    <w:p>
      <w:pPr>
        <w:pStyle w:val="ListBullet"/>
        <w:spacing w:after="40"/>
      </w:pPr>
      <w:r>
        <w:t>ExecutionGrant attenuation/expiry/revocation/blast-radius enforce et.</w:t>
      </w:r>
    </w:p>
    <w:p>
      <w:pPr>
        <w:pStyle w:val="ListBullet"/>
        <w:spacing w:after="40"/>
      </w:pPr>
      <w:r>
        <w:t>Side-effect adapters verify/reconcile/compensate semantics uygulasın.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Scheduler</w:t>
      </w:r>
    </w:p>
    <w:p>
      <w:pPr>
        <w:pStyle w:val="ListBullet"/>
        <w:spacing w:after="40"/>
      </w:pPr>
      <w:r>
        <w:t>Worker fencing</w:t>
      </w:r>
    </w:p>
    <w:p>
      <w:pPr>
        <w:pStyle w:val="ListBullet"/>
        <w:spacing w:after="40"/>
      </w:pPr>
      <w:r>
        <w:t>Policy compiler</w:t>
      </w:r>
    </w:p>
    <w:p>
      <w:pPr>
        <w:pStyle w:val="ListBullet"/>
        <w:spacing w:after="40"/>
      </w:pPr>
      <w:r>
        <w:t>ExecutionGrant enforcement</w:t>
      </w:r>
    </w:p>
    <w:p>
      <w:pPr>
        <w:pStyle w:val="ListBullet"/>
        <w:spacing w:after="40"/>
      </w:pPr>
      <w:r>
        <w:t>Kill switches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Grant’sız veya scope dışı side effect fail-closed.</w:t>
            </w:r>
          </w:p>
        </w:tc>
      </w:tr>
    </w:tbl>
    <w:p/>
    <w:p>
      <w:r>
        <w:rPr>
          <w:b/>
          <w:color w:val="1F2937"/>
          <w:sz w:val="30"/>
        </w:rPr>
        <w:t>A8 — Evidence, Security, Privacy, HITL and FinOps</w:t>
      </w:r>
    </w:p>
    <w:p>
      <w:pPr>
        <w:spacing w:after="80"/>
      </w:pPr>
      <w:r>
        <w:rPr>
          <w:b w:val="0"/>
        </w:rPr>
        <w:t>Production governance planes tamamlanır.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Tamper-evident Evidence Ledger kur.</w:t>
      </w:r>
    </w:p>
    <w:p>
      <w:pPr>
        <w:pStyle w:val="ListBullet"/>
        <w:spacing w:after="40"/>
      </w:pPr>
      <w:r>
        <w:t>Secrets/KMS abstraction ve short-lived credentials.</w:t>
      </w:r>
    </w:p>
    <w:p>
      <w:pPr>
        <w:pStyle w:val="ListBullet"/>
        <w:spacing w:after="40"/>
      </w:pPr>
      <w:r>
        <w:t>Privacy/DLP pre-egress + telemetry redaction.</w:t>
      </w:r>
    </w:p>
    <w:p>
      <w:pPr>
        <w:pStyle w:val="ListBullet"/>
        <w:spacing w:after="40"/>
      </w:pPr>
      <w:r>
        <w:t>Durable WAITING_FOR_APPROVAL ve Desktop Approvals.</w:t>
      </w:r>
    </w:p>
    <w:p>
      <w:pPr>
        <w:pStyle w:val="ListBullet"/>
        <w:spacing w:after="40"/>
      </w:pPr>
      <w:r>
        <w:t>FinOps estimates/actual/hard caps/retry-cost ceilings.</w:t>
      </w:r>
    </w:p>
    <w:p>
      <w:pPr>
        <w:pStyle w:val="ListBullet"/>
        <w:spacing w:after="40"/>
      </w:pPr>
      <w:r>
        <w:t>Independent verification levels V0–V4 enforce.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Evidence ledger</w:t>
      </w:r>
    </w:p>
    <w:p>
      <w:pPr>
        <w:pStyle w:val="ListBullet"/>
        <w:spacing w:after="40"/>
      </w:pPr>
      <w:r>
        <w:t>Secrets</w:t>
      </w:r>
    </w:p>
    <w:p>
      <w:pPr>
        <w:pStyle w:val="ListBullet"/>
        <w:spacing w:after="40"/>
      </w:pPr>
      <w:r>
        <w:t>DLP</w:t>
      </w:r>
    </w:p>
    <w:p>
      <w:pPr>
        <w:pStyle w:val="ListBullet"/>
        <w:spacing w:after="40"/>
      </w:pPr>
      <w:r>
        <w:t>Approvals</w:t>
      </w:r>
    </w:p>
    <w:p>
      <w:pPr>
        <w:pStyle w:val="ListBullet"/>
        <w:spacing w:after="40"/>
      </w:pPr>
      <w:r>
        <w:t>FinOps</w:t>
      </w:r>
    </w:p>
    <w:p>
      <w:pPr>
        <w:pStyle w:val="ListBullet"/>
        <w:spacing w:after="40"/>
      </w:pPr>
      <w:r>
        <w:t>Verifier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High-risk job mandatory gates olmadan delivery’ye geçemiyor.</w:t>
            </w:r>
          </w:p>
        </w:tc>
      </w:tr>
    </w:tbl>
    <w:p/>
    <w:p>
      <w:r>
        <w:rPr>
          <w:b/>
          <w:color w:val="1F2937"/>
          <w:sz w:val="30"/>
        </w:rPr>
        <w:t>A9 — Migrate Video Automation into ILAIOS Video Factory</w:t>
      </w:r>
    </w:p>
    <w:p>
      <w:pPr>
        <w:spacing w:after="80"/>
      </w:pPr>
      <w:r>
        <w:rPr>
          <w:b w:val="0"/>
        </w:rPr>
        <w:t>Kanıtlanmış M01–M30 yeniden yazılmaz; factory contracts altına adapte edilir.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Video codeunu factories/video boundary’sine bağla.</w:t>
      </w:r>
    </w:p>
    <w:p>
      <w:pPr>
        <w:pStyle w:val="ListBullet"/>
        <w:spacing w:after="40"/>
      </w:pPr>
      <w:r>
        <w:t>Provider/media/audio/render/publishing davranışını grants/evidence/runtime ile entegre et.</w:t>
      </w:r>
    </w:p>
    <w:p>
      <w:pPr>
        <w:pStyle w:val="ListBullet"/>
        <w:spacing w:after="40"/>
      </w:pPr>
      <w:r>
        <w:t>THE LAST ORIGIN canonical profile’i koru.</w:t>
      </w:r>
    </w:p>
    <w:p>
      <w:pPr>
        <w:pStyle w:val="ListBullet"/>
        <w:spacing w:after="40"/>
      </w:pPr>
      <w:r>
        <w:t>Her migration adımında baseline regression çalıştır.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Video Factory migration</w:t>
      </w:r>
    </w:p>
    <w:p>
      <w:pPr>
        <w:pStyle w:val="ListBullet"/>
        <w:spacing w:after="40"/>
      </w:pPr>
      <w:r>
        <w:t>Preserved M01–M30 evidence</w:t>
      </w:r>
    </w:p>
    <w:p>
      <w:pPr>
        <w:pStyle w:val="ListBullet"/>
        <w:spacing w:after="40"/>
      </w:pPr>
      <w:r>
        <w:t>AcceptanceManifest</w:t>
      </w:r>
    </w:p>
    <w:p>
      <w:pPr>
        <w:pStyle w:val="ListBullet"/>
        <w:spacing w:after="40"/>
      </w:pPr>
      <w:r>
        <w:t>Publishing reconciliation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Canonical video job yeni runtime içinde aynı kaliteyle tamamlanıyor.</w:t>
            </w:r>
          </w:p>
        </w:tc>
      </w:tr>
    </w:tbl>
    <w:p/>
    <w:p>
      <w:r>
        <w:rPr>
          <w:b/>
          <w:color w:val="1F2937"/>
          <w:sz w:val="30"/>
        </w:rPr>
        <w:t>A10 — Windows Desktop Golden End-to-End Acceptance</w:t>
      </w:r>
    </w:p>
    <w:p>
      <w:pPr>
        <w:spacing w:after="80"/>
      </w:pPr>
      <w:r>
        <w:rPr>
          <w:b w:val="0"/>
        </w:rPr>
        <w:t>ILAIOS’un ilk gerçek Golden Test’i Windows Desktop’tan yapılır.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Desktop’tan THE LAST ORIGIN goal gir.</w:t>
      </w:r>
    </w:p>
    <w:p>
      <w:pPr>
        <w:pStyle w:val="ListBullet"/>
        <w:spacing w:after="40"/>
      </w:pPr>
      <w:r>
        <w:t>Workflow/agents/workers/cost/approvals/live execution gerçek zamanlı izlenir.</w:t>
      </w:r>
    </w:p>
    <w:p>
      <w:pPr>
        <w:pStyle w:val="ListBullet"/>
        <w:spacing w:after="40"/>
      </w:pPr>
      <w:r>
        <w:t>Video artifact + evidence + publish verification üretilir.</w:t>
      </w:r>
    </w:p>
    <w:p>
      <w:pPr>
        <w:pStyle w:val="ListBullet"/>
        <w:spacing w:after="40"/>
      </w:pPr>
      <w:r>
        <w:t>Fake progress olmadığı doğrulanır.</w:t>
      </w:r>
    </w:p>
    <w:p>
      <w:pPr>
        <w:pStyle w:val="ListBullet"/>
        <w:spacing w:after="40"/>
      </w:pPr>
      <w:r>
        <w:t>AcceptanceManifest tüm gates ile PASS olmalı.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Golden E2E evidence</w:t>
      </w:r>
    </w:p>
    <w:p>
      <w:pPr>
        <w:pStyle w:val="ListBullet"/>
        <w:spacing w:after="40"/>
      </w:pPr>
      <w:r>
        <w:t>Validated video artifact</w:t>
      </w:r>
    </w:p>
    <w:p>
      <w:pPr>
        <w:pStyle w:val="ListBullet"/>
        <w:spacing w:after="40"/>
      </w:pPr>
      <w:r>
        <w:t>Cost/security/policy reports</w:t>
      </w:r>
    </w:p>
    <w:p>
      <w:pPr>
        <w:pStyle w:val="ListBullet"/>
        <w:spacing w:after="40"/>
      </w:pPr>
      <w:r>
        <w:t>Delivery verification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Windows Desktop → platform → Video Factory → verified delivery tam PASS.</w:t>
            </w:r>
          </w:p>
        </w:tc>
      </w:tr>
    </w:tbl>
    <w:p/>
    <w:p>
      <w:r>
        <w:rPr>
          <w:b/>
          <w:color w:val="1F2937"/>
          <w:sz w:val="30"/>
        </w:rPr>
        <w:t>A11 — Android and iOS Enablement</w:t>
      </w:r>
    </w:p>
    <w:p>
      <w:pPr>
        <w:spacing w:after="80"/>
      </w:pPr>
      <w:r>
        <w:rPr>
          <w:b w:val="0"/>
        </w:rPr>
        <w:t>Aynı Flutter/Dart client family mobile’a açılır.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Shared Dart client core kullan.</w:t>
      </w:r>
    </w:p>
    <w:p>
      <w:pPr>
        <w:pStyle w:val="ListBullet"/>
        <w:spacing w:after="40"/>
      </w:pPr>
      <w:r>
        <w:t>Adaptive layout + secure storage/permissions bağla.</w:t>
      </w:r>
    </w:p>
    <w:p>
      <w:pPr>
        <w:pStyle w:val="ListBullet"/>
        <w:spacing w:after="40"/>
      </w:pPr>
      <w:r>
        <w:t>Android signing + Play internal testing hazırlığı.</w:t>
      </w:r>
    </w:p>
    <w:p>
      <w:pPr>
        <w:pStyle w:val="ListBullet"/>
        <w:spacing w:after="40"/>
      </w:pPr>
      <w:r>
        <w:t>iOS signing/provisioning + TestFlight hazırlığı.</w:t>
      </w:r>
    </w:p>
    <w:p>
      <w:pPr>
        <w:pStyle w:val="ListBullet"/>
        <w:spacing w:after="40"/>
      </w:pPr>
      <w:r>
        <w:t>Privileged platform logic mobile client’a taşınmasın.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Android build</w:t>
      </w:r>
    </w:p>
    <w:p>
      <w:pPr>
        <w:pStyle w:val="ListBullet"/>
        <w:spacing w:after="40"/>
      </w:pPr>
      <w:r>
        <w:t>iOS build</w:t>
      </w:r>
    </w:p>
    <w:p>
      <w:pPr>
        <w:pStyle w:val="ListBullet"/>
        <w:spacing w:after="40"/>
      </w:pPr>
      <w:r>
        <w:t>Client parity tests</w:t>
      </w:r>
    </w:p>
    <w:p>
      <w:pPr>
        <w:pStyle w:val="ListBullet"/>
        <w:spacing w:after="40"/>
      </w:pPr>
      <w:r>
        <w:t>Release pipeline foundation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Windows/Android/iOS aynı backend contracts ile parity PASS.</w:t>
            </w:r>
          </w:p>
        </w:tc>
      </w:tr>
    </w:tbl>
    <w:p/>
    <w:p>
      <w:r>
        <w:rPr>
          <w:b/>
          <w:color w:val="1F2937"/>
          <w:sz w:val="30"/>
        </w:rPr>
        <w:t>A12 — Web Control Center</w:t>
      </w:r>
    </w:p>
    <w:p>
      <w:pPr>
        <w:spacing w:after="80"/>
      </w:pPr>
      <w:r>
        <w:rPr>
          <w:b w:val="0"/>
        </w:rPr>
        <w:t>Web aynı Control Plane contracts/event modelini kullanır.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Web Control Center kur.</w:t>
      </w:r>
    </w:p>
    <w:p>
      <w:pPr>
        <w:pStyle w:val="ListBullet"/>
        <w:spacing w:after="40"/>
      </w:pPr>
      <w:r>
        <w:t>Desktop ile aynı authorization/command/event path kullan.</w:t>
      </w:r>
    </w:p>
    <w:p>
      <w:pPr>
        <w:pStyle w:val="ListBullet"/>
        <w:spacing w:after="40"/>
      </w:pPr>
      <w:r>
        <w:t>DLP-safe Live Workspace uygula.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Web Control Center</w:t>
      </w:r>
    </w:p>
    <w:p>
      <w:pPr>
        <w:pStyle w:val="ListBullet"/>
        <w:spacing w:after="40"/>
      </w:pPr>
      <w:r>
        <w:t>Contract parity</w:t>
      </w:r>
    </w:p>
    <w:p>
      <w:pPr>
        <w:pStyle w:val="ListBullet"/>
        <w:spacing w:after="40"/>
      </w:pPr>
      <w:r>
        <w:t>Authorized live integration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Desktop ve Web aynı job state/evidence gösteriyor.</w:t>
            </w:r>
          </w:p>
        </w:tc>
      </w:tr>
    </w:tbl>
    <w:p/>
    <w:p>
      <w:r>
        <w:rPr>
          <w:b/>
          <w:color w:val="1F2937"/>
          <w:sz w:val="30"/>
        </w:rPr>
        <w:t>A13 — Web Factory Golden Project</w:t>
      </w:r>
    </w:p>
    <w:p>
      <w:pPr>
        <w:spacing w:after="80"/>
      </w:pPr>
      <w:r>
        <w:rPr>
          <w:b w:val="0"/>
        </w:rPr>
        <w:t>İkinci factory resmi ILAIOS sitesini üretme testiyle kabul edilir.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Web Factory E2E zinciri kur.</w:t>
      </w:r>
    </w:p>
    <w:p>
      <w:pPr>
        <w:pStyle w:val="ListBullet"/>
        <w:spacing w:after="40"/>
      </w:pPr>
      <w:r>
        <w:t>ILAIOS Official Website’ı factory ile üret.</w:t>
      </w:r>
    </w:p>
    <w:p>
      <w:pPr>
        <w:pStyle w:val="ListBullet"/>
        <w:spacing w:after="40"/>
      </w:pPr>
      <w:r>
        <w:t>DNS/SSL/deploy/reconcile/rollback test et.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Web Factory</w:t>
      </w:r>
    </w:p>
    <w:p>
      <w:pPr>
        <w:pStyle w:val="ListBullet"/>
        <w:spacing w:after="40"/>
      </w:pPr>
      <w:r>
        <w:t>Official website</w:t>
      </w:r>
    </w:p>
    <w:p>
      <w:pPr>
        <w:pStyle w:val="ListBullet"/>
        <w:spacing w:after="40"/>
      </w:pPr>
      <w:r>
        <w:t>Acceptance evidence</w:t>
      </w:r>
    </w:p>
    <w:p>
      <w:pPr>
        <w:pStyle w:val="ListBullet"/>
        <w:spacing w:after="40"/>
      </w:pPr>
      <w:r>
        <w:t>Rollback proof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Official website production-like ortamda doğrulanmış.</w:t>
            </w:r>
          </w:p>
        </w:tc>
      </w:tr>
    </w:tbl>
    <w:p/>
    <w:p>
      <w:r>
        <w:rPr>
          <w:b/>
          <w:color w:val="1F2937"/>
          <w:sz w:val="30"/>
        </w:rPr>
        <w:t>A14 — Software Factory and Controlled Self-Development</w:t>
      </w:r>
    </w:p>
    <w:p>
      <w:pPr>
        <w:spacing w:after="80"/>
      </w:pPr>
      <w:r>
        <w:rPr>
          <w:b w:val="0"/>
        </w:rPr>
        <w:t>ILAIOS kendi koduna yalnız kontrollü workflow ile değişiklik önerebilir.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Isolated branch → build → tests → security → architecture fitness → independent verification → release policy.</w:t>
      </w:r>
    </w:p>
    <w:p>
      <w:pPr>
        <w:pStyle w:val="ListBullet"/>
        <w:spacing w:after="40"/>
      </w:pPr>
      <w:r>
        <w:t>Direct autonomous production self-modification yasak.</w:t>
      </w:r>
    </w:p>
    <w:p>
      <w:pPr>
        <w:pStyle w:val="ListBullet"/>
        <w:spacing w:after="40"/>
      </w:pPr>
      <w:r>
        <w:t>Security/policy/audit/verifier controls sessizce değiştirilemez.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Software Factory</w:t>
      </w:r>
    </w:p>
    <w:p>
      <w:pPr>
        <w:pStyle w:val="ListBullet"/>
        <w:spacing w:after="40"/>
      </w:pPr>
      <w:r>
        <w:t>Controlled self-change Golden Test</w:t>
      </w:r>
    </w:p>
    <w:p>
      <w:pPr>
        <w:pStyle w:val="ListBullet"/>
        <w:spacing w:after="40"/>
      </w:pPr>
      <w:r>
        <w:t>PR/release governance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Controlled self-change tam gate zincirinden geçebiliyor.</w:t>
            </w:r>
          </w:p>
        </w:tc>
      </w:tr>
    </w:tbl>
    <w:p/>
    <w:p>
      <w:r>
        <w:rPr>
          <w:b/>
          <w:color w:val="1F2937"/>
          <w:sz w:val="30"/>
        </w:rPr>
        <w:t>A15 — Cloud, Multi-Tenant and Enterprise Runtime</w:t>
      </w:r>
    </w:p>
    <w:p>
      <w:pPr>
        <w:spacing w:after="80"/>
      </w:pPr>
      <w:r>
        <w:rPr>
          <w:b w:val="0"/>
        </w:rPr>
        <w:t>Platform enterprise trust boundaries ile genişler.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Tenant isolation/RBAC/ABAC/quotas.</w:t>
      </w:r>
    </w:p>
    <w:p>
      <w:pPr>
        <w:pStyle w:val="ListBullet"/>
        <w:spacing w:after="40"/>
      </w:pPr>
      <w:r>
        <w:t>Regional/data-residency enforcement.</w:t>
      </w:r>
    </w:p>
    <w:p>
      <w:pPr>
        <w:pStyle w:val="ListBullet"/>
        <w:spacing w:after="40"/>
      </w:pPr>
      <w:r>
        <w:t>Cloud/Dedicated/Private/Hybrid/On-Prem profiles.</w:t>
      </w:r>
    </w:p>
    <w:p>
      <w:pPr>
        <w:pStyle w:val="ListBullet"/>
        <w:spacing w:after="40"/>
      </w:pPr>
      <w:r>
        <w:t>Control-plane HA/fencing/split-brain safety.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Tenant isolation</w:t>
      </w:r>
    </w:p>
    <w:p>
      <w:pPr>
        <w:pStyle w:val="ListBullet"/>
        <w:spacing w:after="40"/>
      </w:pPr>
      <w:r>
        <w:t>Regional controls</w:t>
      </w:r>
    </w:p>
    <w:p>
      <w:pPr>
        <w:pStyle w:val="ListBullet"/>
        <w:spacing w:after="40"/>
      </w:pPr>
      <w:r>
        <w:t>Deployment profiles</w:t>
      </w:r>
    </w:p>
    <w:p>
      <w:pPr>
        <w:pStyle w:val="ListBullet"/>
        <w:spacing w:after="40"/>
      </w:pPr>
      <w:r>
        <w:t>HA control plane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Cross-tenant leakage testleri PASS.</w:t>
            </w:r>
          </w:p>
        </w:tc>
      </w:tr>
    </w:tbl>
    <w:p/>
    <w:p>
      <w:r>
        <w:rPr>
          <w:b/>
          <w:color w:val="1F2937"/>
          <w:sz w:val="30"/>
        </w:rPr>
        <w:t>A16 — Production Hardening</w:t>
      </w:r>
    </w:p>
    <w:p>
      <w:pPr>
        <w:spacing w:after="80"/>
      </w:pPr>
      <w:r>
        <w:rPr>
          <w:b w:val="0"/>
        </w:rPr>
        <w:t>Production öncesi SRE/DR/supply-chain/chaos kanıtlanır.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SLI/SLO/observability/runbooks.</w:t>
      </w:r>
    </w:p>
    <w:p>
      <w:pPr>
        <w:pStyle w:val="ListBullet"/>
        <w:spacing w:after="40"/>
      </w:pPr>
      <w:r>
        <w:t>Backup/restore ve RPO/RTO drills.</w:t>
      </w:r>
    </w:p>
    <w:p>
      <w:pPr>
        <w:pStyle w:val="ListBullet"/>
        <w:spacing w:after="40"/>
      </w:pPr>
      <w:r>
        <w:t>SBOM/build provenance/signing.</w:t>
      </w:r>
    </w:p>
    <w:p>
      <w:pPr>
        <w:pStyle w:val="ListBullet"/>
        <w:spacing w:after="40"/>
      </w:pPr>
      <w:r>
        <w:t>Chaos/provider failure/load/cost/revocation tests.</w:t>
      </w:r>
    </w:p>
    <w:p>
      <w:pPr>
        <w:pStyle w:val="ListBullet"/>
        <w:spacing w:after="40"/>
      </w:pPr>
      <w:r>
        <w:t>Abuse/rate-limit/anomaly controls.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SRE runbooks</w:t>
      </w:r>
    </w:p>
    <w:p>
      <w:pPr>
        <w:pStyle w:val="ListBullet"/>
        <w:spacing w:after="40"/>
      </w:pPr>
      <w:r>
        <w:t>Restore evidence</w:t>
      </w:r>
    </w:p>
    <w:p>
      <w:pPr>
        <w:pStyle w:val="ListBullet"/>
        <w:spacing w:after="40"/>
      </w:pPr>
      <w:r>
        <w:t>Signed artifacts</w:t>
      </w:r>
    </w:p>
    <w:p>
      <w:pPr>
        <w:pStyle w:val="ListBullet"/>
        <w:spacing w:after="40"/>
      </w:pPr>
      <w:r>
        <w:t>SBOM</w:t>
      </w:r>
    </w:p>
    <w:p>
      <w:pPr>
        <w:pStyle w:val="ListBullet"/>
        <w:spacing w:after="40"/>
      </w:pPr>
      <w:r>
        <w:t>Chaos/load/red-team reports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Production-like hardening AcceptanceManifest PASS.</w:t>
            </w:r>
          </w:p>
        </w:tc>
      </w:tr>
    </w:tbl>
    <w:p/>
    <w:p>
      <w:r>
        <w:rPr>
          <w:b/>
          <w:color w:val="1F2937"/>
          <w:sz w:val="30"/>
        </w:rPr>
        <w:t>A17 — Release Promotion — Canary to Production</w:t>
      </w:r>
    </w:p>
    <w:p>
      <w:pPr>
        <w:spacing w:after="80"/>
      </w:pPr>
      <w:r>
        <w:rPr>
          <w:b w:val="0"/>
        </w:rPr>
        <w:t>Maturity ve release state ayrı kanıt eksenleriyle yükseltilir.</w:t>
      </w:r>
    </w:p>
    <w:p>
      <w:pPr>
        <w:spacing w:after="80"/>
      </w:pPr>
      <w:r>
        <w:rPr>
          <w:b/>
        </w:rPr>
        <w:t>Yapılacak işlemler</w:t>
      </w:r>
    </w:p>
    <w:p>
      <w:pPr>
        <w:pStyle w:val="ListBullet"/>
        <w:spacing w:after="40"/>
      </w:pPr>
      <w:r>
        <w:t>CapabilityMaturity evidence ile VERIFIED’a kadar yükselir.</w:t>
      </w:r>
    </w:p>
    <w:p>
      <w:pPr>
        <w:pStyle w:val="ListBullet"/>
        <w:spacing w:after="40"/>
      </w:pPr>
      <w:r>
        <w:t>ReleaseState NOT_DEPLOYED→CANARY→LIMITED→PRODUCTION ilerler.</w:t>
      </w:r>
    </w:p>
    <w:p>
      <w:pPr>
        <w:pStyle w:val="ListBullet"/>
        <w:spacing w:after="40"/>
      </w:pPr>
      <w:r>
        <w:t>Feature flags/allowlists/health gates/rollback ile rollout.</w:t>
      </w:r>
    </w:p>
    <w:p>
      <w:pPr>
        <w:pStyle w:val="ListBullet"/>
        <w:spacing w:after="40"/>
      </w:pPr>
      <w:r>
        <w:t>Production sonrası monitoring/post-delivery verification zorunlu.</w:t>
      </w:r>
    </w:p>
    <w:p>
      <w:pPr>
        <w:spacing w:after="80"/>
      </w:pPr>
      <w:r>
        <w:rPr>
          <w:b/>
        </w:rPr>
        <w:t>Zorunlu çıktılar</w:t>
      </w:r>
    </w:p>
    <w:p>
      <w:pPr>
        <w:pStyle w:val="ListBullet"/>
        <w:spacing w:after="40"/>
      </w:pPr>
      <w:r>
        <w:t>Capability Registry records</w:t>
      </w:r>
    </w:p>
    <w:p>
      <w:pPr>
        <w:pStyle w:val="ListBullet"/>
        <w:spacing w:after="40"/>
      </w:pPr>
      <w:r>
        <w:t>Canary evidence</w:t>
      </w:r>
    </w:p>
    <w:p>
      <w:pPr>
        <w:pStyle w:val="ListBullet"/>
        <w:spacing w:after="40"/>
      </w:pPr>
      <w:r>
        <w:t>Limited rollout evidence</w:t>
      </w:r>
    </w:p>
    <w:p>
      <w:pPr>
        <w:pStyle w:val="ListBullet"/>
        <w:spacing w:after="40"/>
      </w:pPr>
      <w:r>
        <w:t>Production acceptance bundle</w:t>
      </w:r>
    </w:p>
    <w:p>
      <w:pPr>
        <w:pStyle w:val="ListBullet"/>
        <w:spacing w:after="40"/>
      </w:pPr>
      <w:r>
        <w:t>Rollback package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C2D1"/>
          <w:left w:val="single" w:sz="6" w:color="00C2D1"/>
          <w:bottom w:val="single" w:sz="6" w:color="00C2D1"/>
          <w:right w:val="single" w:sz="6" w:color="00C2D1"/>
          <w:insideH w:val="single" w:sz="6" w:color="00C2D1"/>
          <w:insideV w:val="single" w:sz="6" w:color="00C2D1"/>
        </w:tblBorders>
      </w:tblPr>
      <w:tblGrid>
        <w:gridCol w:w="10368"/>
      </w:tblGrid>
      <w:tr>
        <w:tc>
          <w:tcPr>
            <w:tcW w:type="dxa" w:w="10368"/>
            <w:shd w:fill="E8F7FA"/>
            <w:vAlign w:val="center"/>
          </w:tcPr>
          <w:p>
            <w:r/>
            <w:r>
              <w:rPr>
                <w:b/>
                <w:color w:val="0F4C5C"/>
                <w:sz w:val="18"/>
              </w:rPr>
              <w:t>EXIT GATE — Production promotion kanıtlı, izlenebilir ve geri alınabilir.</w:t>
            </w:r>
          </w:p>
        </w:tc>
      </w:tr>
    </w:tbl>
    <w:p/>
    <w:p>
      <w:pPr>
        <w:pStyle w:val="Heading1"/>
      </w:pPr>
      <w:r>
        <w:t>5. Parallelism Rules</w:t>
      </w:r>
    </w:p>
    <w:p>
      <w:pPr>
        <w:pStyle w:val="ListBullet"/>
        <w:spacing w:after="40"/>
      </w:pPr>
      <w:r>
        <w:t>Flutter visual shell A3 ile contract tasarımı A4 paralel ilerleyebilir; gerçek integration contract freeze sonrası yapılır.</w:t>
      </w:r>
    </w:p>
    <w:p>
      <w:pPr>
        <w:pStyle w:val="ListBullet"/>
        <w:spacing w:after="40"/>
      </w:pPr>
      <w:r>
        <w:t>Android/iOS scaffolding erken olabilir; store/signing acceptance A10’dan sonra.</w:t>
      </w:r>
    </w:p>
    <w:p>
      <w:pPr>
        <w:pStyle w:val="ListBullet"/>
        <w:spacing w:after="40"/>
      </w:pPr>
      <w:r>
        <w:t>UI refinement backend runtime ile paralel olabilir; UI kalıcı fake state üretmez.</w:t>
      </w:r>
    </w:p>
    <w:p>
      <w:pPr>
        <w:pStyle w:val="ListBullet"/>
        <w:spacing w:after="40"/>
      </w:pPr>
      <w:r>
        <w:t>Web görsel tasarımı erken başlayabilir; canonical command/event integration A12’de yapılır.</w:t>
      </w:r>
    </w:p>
    <w:p>
      <w:pPr>
        <w:pStyle w:val="ListBullet"/>
        <w:spacing w:after="40"/>
      </w:pPr>
      <w:r>
        <w:t>Security/threat modeling tüm aşamalarda süreklidir.</w:t>
      </w:r>
    </w:p>
    <w:p>
      <w:pPr>
        <w:pStyle w:val="Heading1"/>
      </w:pPr>
      <w:r>
        <w:t>6. Immediate Next Action</w:t>
      </w:r>
    </w:p>
    <w:p>
      <w:pPr>
        <w:spacing w:after="80"/>
      </w:pPr>
      <w:r>
        <w:rPr>
          <w:b w:val="0"/>
        </w:rPr>
        <w:t>Şu an yapılacak tek iş PRE aşamasıdır: Video Automation M01–M30 zincirini tamamlamak. M30 final validation çıktısından sonra A0 başlar. Repository rename, Flutter Desktop ve platform migration bundan sonra gelir.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ILAIOS Master Project Implementation Flow v1.0 Canonical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ILAIOS Master Project Implementation Flow v1.0 Canonical</dc:title>
  <dc:subject/>
  <dc:creator>ILAIOS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