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D130" w14:textId="77777777" w:rsidR="00000000" w:rsidRDefault="00000000">
      <w:pPr>
        <w:widowControl w:val="0"/>
        <w:autoSpaceDE w:val="0"/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pacing w:val="20"/>
          <w:sz w:val="32"/>
          <w:szCs w:val="32"/>
        </w:rPr>
        <w:t>广东文理职业学院成人高考</w:t>
      </w:r>
      <w:r>
        <w:rPr>
          <w:rFonts w:ascii="宋体" w:eastAsia="宋体" w:hAnsi="宋体" w:hint="eastAsia"/>
          <w:b/>
          <w:bCs/>
          <w:sz w:val="32"/>
          <w:szCs w:val="32"/>
        </w:rPr>
        <w:t>2023级第一学期</w:t>
      </w:r>
    </w:p>
    <w:p w14:paraId="705A0815" w14:textId="77777777" w:rsidR="00000000" w:rsidRDefault="00000000">
      <w:pPr>
        <w:autoSpaceDE w:val="0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pacing w:val="20"/>
          <w:sz w:val="32"/>
          <w:szCs w:val="32"/>
        </w:rPr>
        <w:t>期末考试《基础会计》</w:t>
      </w:r>
    </w:p>
    <w:p w14:paraId="48F5122D" w14:textId="77777777" w:rsidR="00000000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7CC72E9F" w14:textId="77777777" w:rsidR="00000000" w:rsidRDefault="00000000">
      <w:pPr>
        <w:pStyle w:val="6"/>
        <w:rPr>
          <w:rFonts w:hint="eastAsia"/>
          <w:b w:val="0"/>
          <w:bCs w:val="0"/>
          <w:sz w:val="24"/>
          <w:szCs w:val="24"/>
        </w:rPr>
      </w:pPr>
      <w:r>
        <w:rPr>
          <w:rStyle w:val="17"/>
          <w:rFonts w:ascii="宋体" w:hAnsi="宋体" w:hint="eastAsia"/>
          <w:bCs w:val="0"/>
          <w:sz w:val="24"/>
          <w:szCs w:val="24"/>
        </w:rPr>
        <w:t xml:space="preserve">一、 单选题 （共20题，40分） </w:t>
      </w:r>
    </w:p>
    <w:p w14:paraId="005487A5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1、会计的基本职能是(   )。（2.0） </w:t>
      </w:r>
    </w:p>
    <w:p w14:paraId="45E47E6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反映与核算   </w:t>
      </w:r>
    </w:p>
    <w:p w14:paraId="69D2683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核算与监督 </w:t>
      </w:r>
    </w:p>
    <w:p w14:paraId="47F43D8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反映与控制 </w:t>
      </w:r>
    </w:p>
    <w:p w14:paraId="7FE9251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控制与监督 </w:t>
      </w:r>
    </w:p>
    <w:p w14:paraId="2E40639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14:paraId="77391395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2、已经完成全部生产过程并已验收入库，可供对外销售的产品即为（2.0） </w:t>
      </w:r>
    </w:p>
    <w:p w14:paraId="63B12DC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已销产品 </w:t>
      </w:r>
    </w:p>
    <w:p w14:paraId="1F35B51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生产成本 </w:t>
      </w:r>
    </w:p>
    <w:p w14:paraId="6A71C52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销售成本 </w:t>
      </w:r>
    </w:p>
    <w:p w14:paraId="29A4EB5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库存商品 </w:t>
      </w:r>
    </w:p>
    <w:p w14:paraId="36E54CB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D </w:t>
      </w:r>
    </w:p>
    <w:p w14:paraId="15BCAF5F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3、预付职工差旅费时应借记的科目为（     ）（2.0） </w:t>
      </w:r>
    </w:p>
    <w:p w14:paraId="02A08D6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应付账款； </w:t>
      </w:r>
    </w:p>
    <w:p w14:paraId="645D839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管理费用； </w:t>
      </w:r>
    </w:p>
    <w:p w14:paraId="728EAD5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其他应收款； </w:t>
      </w:r>
    </w:p>
    <w:p w14:paraId="669C15B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其他应付款 </w:t>
      </w:r>
    </w:p>
    <w:p w14:paraId="0CFA72F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</w:t>
      </w:r>
    </w:p>
    <w:p w14:paraId="7F1A1565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4、反映企业经营成果的会计要素一般不包括(    )。（2.0） </w:t>
      </w:r>
    </w:p>
    <w:p w14:paraId="26B3BA7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收入 </w:t>
      </w:r>
    </w:p>
    <w:p w14:paraId="5804CA3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费用 </w:t>
      </w:r>
    </w:p>
    <w:p w14:paraId="4ACF2E5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利润 </w:t>
      </w:r>
    </w:p>
    <w:p w14:paraId="0930E76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负债 </w:t>
      </w:r>
    </w:p>
    <w:p w14:paraId="342AAF5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D </w:t>
      </w:r>
    </w:p>
    <w:p w14:paraId="6496652A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5、不影响本期营业利润的项目是(    )。（2.0） </w:t>
      </w:r>
    </w:p>
    <w:p w14:paraId="78B3E90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主营业务成本 </w:t>
      </w:r>
    </w:p>
    <w:p w14:paraId="29008E0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管理费用 </w:t>
      </w:r>
    </w:p>
    <w:p w14:paraId="1555C1E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主营业务收入 </w:t>
      </w:r>
    </w:p>
    <w:p w14:paraId="15FD1543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所得税费用 </w:t>
      </w:r>
    </w:p>
    <w:p w14:paraId="29256A5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正确答案： D </w:t>
      </w:r>
    </w:p>
    <w:p w14:paraId="1B6DF5AF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6、在结账之前，如果发现账簿记录有错误，而记账凭证没错误，应采用(    )更正。（2.0） </w:t>
      </w:r>
    </w:p>
    <w:p w14:paraId="6476FF2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红字更正法 </w:t>
      </w:r>
    </w:p>
    <w:p w14:paraId="44269CE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直接涂改法 </w:t>
      </w:r>
    </w:p>
    <w:p w14:paraId="185E5D2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补充登记法 </w:t>
      </w:r>
    </w:p>
    <w:p w14:paraId="7728781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画线更正法 </w:t>
      </w:r>
    </w:p>
    <w:p w14:paraId="6693B27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4B3179C8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7、企业开出转账支票1 690元购买办公用品，编制记账凭证时，误记金额为1 960元，并已入账，应采用的更正方法是(    )。（2.0） </w:t>
      </w:r>
    </w:p>
    <w:p w14:paraId="4419DA9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补充登记270元 </w:t>
      </w:r>
    </w:p>
    <w:p w14:paraId="2EE423D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红字冲销270元 </w:t>
      </w:r>
    </w:p>
    <w:p w14:paraId="013F6CB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在凭证中画线更正 </w:t>
      </w:r>
    </w:p>
    <w:p w14:paraId="793A3CC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把错误凭证撕掉重编 </w:t>
      </w:r>
    </w:p>
    <w:p w14:paraId="4A3ACD7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14:paraId="4CE99A42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8、年末结转后，“利润分配”账户的贷方余额表示(    )。（2.0） </w:t>
      </w:r>
    </w:p>
    <w:p w14:paraId="38CFC71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实现的利润总额 </w:t>
      </w:r>
    </w:p>
    <w:p w14:paraId="1616AE6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净利润 </w:t>
      </w:r>
    </w:p>
    <w:p w14:paraId="7F2C88F7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利润分配总额 </w:t>
      </w:r>
    </w:p>
    <w:p w14:paraId="6A8F61B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未分配利润 </w:t>
      </w:r>
    </w:p>
    <w:p w14:paraId="19A5932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000B5D45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9、企业经营取得净利润将导致（     ）（2.0） </w:t>
      </w:r>
    </w:p>
    <w:p w14:paraId="4F05DD9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所有者权益增加； </w:t>
      </w:r>
    </w:p>
    <w:p w14:paraId="2F127BD7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负债的增加； </w:t>
      </w:r>
    </w:p>
    <w:p w14:paraId="7325BEF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会计等式的不平衡； </w:t>
      </w:r>
    </w:p>
    <w:p w14:paraId="0A1D18F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资本的增加 </w:t>
      </w:r>
    </w:p>
    <w:p w14:paraId="1952F3B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 </w:t>
      </w:r>
    </w:p>
    <w:p w14:paraId="1E5CEB0F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10、对贵重物资和现金进行清查的方法是(    )。（2.0） </w:t>
      </w:r>
    </w:p>
    <w:p w14:paraId="6DB252A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询证核对法 </w:t>
      </w:r>
    </w:p>
    <w:p w14:paraId="6D1A817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以存计耗法 </w:t>
      </w:r>
    </w:p>
    <w:p w14:paraId="2CE5FBD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实地盘点法 </w:t>
      </w:r>
    </w:p>
    <w:p w14:paraId="0DFC1F5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永续盘存制 </w:t>
      </w:r>
    </w:p>
    <w:p w14:paraId="1C4AD5C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14:paraId="7DF6E05E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lastRenderedPageBreak/>
        <w:t xml:space="preserve">11、在记账无误的情况下，造成银行对账单和银行存款日记账不一致的原因是存在(    )。（2.0） </w:t>
      </w:r>
    </w:p>
    <w:p w14:paraId="030A6A2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应付账款 </w:t>
      </w:r>
    </w:p>
    <w:p w14:paraId="4196A173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应收账款 </w:t>
      </w:r>
    </w:p>
    <w:p w14:paraId="4ABC7F5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未达账项 </w:t>
      </w:r>
    </w:p>
    <w:p w14:paraId="3C6EE15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外埠存款 </w:t>
      </w:r>
    </w:p>
    <w:p w14:paraId="04C67B5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4D760102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12、资产负债表的下列项目中，需要根据若干个总账账户余额合计数填列的项目是(    )。（2.0） </w:t>
      </w:r>
    </w:p>
    <w:p w14:paraId="43118C1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累计折旧 </w:t>
      </w:r>
    </w:p>
    <w:p w14:paraId="1338D49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存货 </w:t>
      </w:r>
    </w:p>
    <w:p w14:paraId="06410E43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预收账款   </w:t>
      </w:r>
    </w:p>
    <w:p w14:paraId="08CCCC8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短期投资 </w:t>
      </w:r>
    </w:p>
    <w:p w14:paraId="33CFF72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14:paraId="4C490994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13、《企业会计准则》规定，企业的会计核算应以(    )为基础。（2.0） </w:t>
      </w:r>
    </w:p>
    <w:p w14:paraId="2901430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永续盘存制 </w:t>
      </w:r>
    </w:p>
    <w:p w14:paraId="3074B88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权责发生制 </w:t>
      </w:r>
    </w:p>
    <w:p w14:paraId="08D82F9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收付实现制 </w:t>
      </w:r>
    </w:p>
    <w:p w14:paraId="68A5B8A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实地盘存制 </w:t>
      </w:r>
    </w:p>
    <w:p w14:paraId="38AA8703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010A407B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14、“材料成本差异”账户用来抵减附加(    )账户。（2.0） </w:t>
      </w:r>
    </w:p>
    <w:p w14:paraId="01585F9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“原材料”账户 </w:t>
      </w:r>
    </w:p>
    <w:p w14:paraId="3658D4F7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“材料采购”账户 </w:t>
      </w:r>
    </w:p>
    <w:p w14:paraId="08EEDF4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“生产成本”账户 </w:t>
      </w:r>
    </w:p>
    <w:p w14:paraId="4EF8ACB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“制造费用”账户 </w:t>
      </w:r>
    </w:p>
    <w:p w14:paraId="3505CC7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 </w:t>
      </w:r>
    </w:p>
    <w:p w14:paraId="3A825DC8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15、对行政管理部门用固定资产计提折旧时，应贷记的账户是（     ）（2.0） </w:t>
      </w:r>
    </w:p>
    <w:p w14:paraId="365485F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“管理费用” </w:t>
      </w:r>
    </w:p>
    <w:p w14:paraId="63A52DE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“制造费用” </w:t>
      </w:r>
    </w:p>
    <w:p w14:paraId="52DFAFF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“累计折旧” </w:t>
      </w:r>
    </w:p>
    <w:p w14:paraId="6A6E92E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“生产成本” </w:t>
      </w:r>
    </w:p>
    <w:p w14:paraId="2F05E77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14:paraId="108E2B6F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解析： </w:t>
      </w:r>
    </w:p>
    <w:p w14:paraId="3924FB5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14:paraId="5ACA42E4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lastRenderedPageBreak/>
        <w:t xml:space="preserve">16、“应交税费——应交增值税”明细账应采用的格式是(    )。（2.0） </w:t>
      </w:r>
    </w:p>
    <w:p w14:paraId="1C75175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借方多栏式 </w:t>
      </w:r>
    </w:p>
    <w:p w14:paraId="530C6D3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贷方多栏式 </w:t>
      </w:r>
    </w:p>
    <w:p w14:paraId="1EC7D62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借方贷方多栏式 </w:t>
      </w:r>
    </w:p>
    <w:p w14:paraId="736FDFA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三栏式 </w:t>
      </w:r>
    </w:p>
    <w:p w14:paraId="25E3CDB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14:paraId="2F574989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17、下列业务应编制转账凭证的是（   ）。（2.0） </w:t>
      </w:r>
    </w:p>
    <w:p w14:paraId="42ACC9C3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支付购买材料款 </w:t>
      </w:r>
    </w:p>
    <w:p w14:paraId="79C5122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支付材料运杂费 </w:t>
      </w:r>
    </w:p>
    <w:p w14:paraId="1855897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收回出售材料款 </w:t>
      </w:r>
    </w:p>
    <w:p w14:paraId="2486FE9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车间领用材料 </w:t>
      </w:r>
    </w:p>
    <w:p w14:paraId="69E172F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D </w:t>
      </w:r>
    </w:p>
    <w:p w14:paraId="09056473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18、根据账簿记录和经济业务的需要而编制的自制原始凭证是(    )。（2.0） </w:t>
      </w:r>
    </w:p>
    <w:p w14:paraId="2EEB520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转账凭证 </w:t>
      </w:r>
    </w:p>
    <w:p w14:paraId="14B62CD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累计凭证 </w:t>
      </w:r>
    </w:p>
    <w:p w14:paraId="2BE1D45F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限额领料单 </w:t>
      </w:r>
    </w:p>
    <w:p w14:paraId="119D0BD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记账编制凭证 </w:t>
      </w:r>
    </w:p>
    <w:p w14:paraId="50DB197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D </w:t>
      </w:r>
    </w:p>
    <w:p w14:paraId="006C70C1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19、下列属于自制原始凭证的是(    )。（2.0） </w:t>
      </w:r>
    </w:p>
    <w:p w14:paraId="5B2E480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购货发票 </w:t>
      </w:r>
    </w:p>
    <w:p w14:paraId="198DD29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银行收账通知 </w:t>
      </w:r>
    </w:p>
    <w:p w14:paraId="70D4C9F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销货发票 </w:t>
      </w:r>
    </w:p>
    <w:p w14:paraId="2E53E94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税务缴款书 </w:t>
      </w:r>
    </w:p>
    <w:p w14:paraId="64295AF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14:paraId="2194114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14:paraId="486765D9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20、科目汇总表与汇总记账凭证都属于(    )。（2.0） </w:t>
      </w:r>
    </w:p>
    <w:p w14:paraId="41BB113F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原始凭证 </w:t>
      </w:r>
    </w:p>
    <w:p w14:paraId="4091687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汇总的原始凭证 </w:t>
      </w:r>
    </w:p>
    <w:p w14:paraId="256086A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汇总的记账凭证 </w:t>
      </w:r>
    </w:p>
    <w:p w14:paraId="03197E3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转账凭证 </w:t>
      </w:r>
    </w:p>
    <w:p w14:paraId="040BF8DF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14:paraId="5A574446" w14:textId="77777777" w:rsidR="00000000" w:rsidRDefault="00000000">
      <w:pPr>
        <w:pStyle w:val="6"/>
        <w:rPr>
          <w:rFonts w:hint="eastAsia"/>
          <w:b w:val="0"/>
          <w:bCs w:val="0"/>
          <w:sz w:val="24"/>
          <w:szCs w:val="24"/>
        </w:rPr>
      </w:pPr>
      <w:r>
        <w:rPr>
          <w:rStyle w:val="17"/>
          <w:rFonts w:ascii="宋体" w:hAnsi="宋体" w:hint="eastAsia"/>
          <w:bCs w:val="0"/>
          <w:sz w:val="24"/>
          <w:szCs w:val="24"/>
        </w:rPr>
        <w:t xml:space="preserve">二、 多选题 （共10题，20分） </w:t>
      </w:r>
    </w:p>
    <w:p w14:paraId="60E32A47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1、利润表提供的信息包括(    )。（2.0） </w:t>
      </w:r>
    </w:p>
    <w:p w14:paraId="05D9D63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净利润 </w:t>
      </w:r>
    </w:p>
    <w:p w14:paraId="10FAB49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B、 实现的营业收入 </w:t>
      </w:r>
    </w:p>
    <w:p w14:paraId="7CEF1E2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营业利润 </w:t>
      </w:r>
    </w:p>
    <w:p w14:paraId="7C64D6C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利润或亏损总额 </w:t>
      </w:r>
    </w:p>
    <w:p w14:paraId="43912A1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ABCD </w:t>
      </w:r>
    </w:p>
    <w:p w14:paraId="3308E0C4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2、财产清查按照清查的执行单位不同，可分为(    )。（2.0） </w:t>
      </w:r>
    </w:p>
    <w:p w14:paraId="76A3975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内部清查 </w:t>
      </w:r>
    </w:p>
    <w:p w14:paraId="7CF0EFA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外部清查 </w:t>
      </w:r>
    </w:p>
    <w:p w14:paraId="4226521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定期清查 </w:t>
      </w:r>
    </w:p>
    <w:p w14:paraId="53287C1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不定期清查 </w:t>
      </w:r>
    </w:p>
    <w:p w14:paraId="532D9DF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AB </w:t>
      </w:r>
    </w:p>
    <w:p w14:paraId="18116F70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3、下列各种方法适用于存货实物盘点的有(    )。（2.0） </w:t>
      </w:r>
    </w:p>
    <w:p w14:paraId="6FECCE5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实地盘存制  </w:t>
      </w:r>
    </w:p>
    <w:p w14:paraId="6AB4B15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先进先出 </w:t>
      </w:r>
    </w:p>
    <w:p w14:paraId="3104AA2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永续盘存制 </w:t>
      </w:r>
    </w:p>
    <w:p w14:paraId="1AFF851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后进先出 </w:t>
      </w:r>
    </w:p>
    <w:p w14:paraId="57A07ED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</w:t>
      </w:r>
    </w:p>
    <w:p w14:paraId="432E071F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4、下列情况属于企业与银行之间的未达账项的有(    )。（2.0） </w:t>
      </w:r>
    </w:p>
    <w:p w14:paraId="57D3F90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企业已收银行未收 </w:t>
      </w:r>
    </w:p>
    <w:p w14:paraId="7A04F69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银行已收企业未收 </w:t>
      </w:r>
    </w:p>
    <w:p w14:paraId="2B755E3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企业未收银行已收 </w:t>
      </w:r>
    </w:p>
    <w:p w14:paraId="50AC4FF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银行未收企业已收 </w:t>
      </w:r>
    </w:p>
    <w:p w14:paraId="7D8413A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ABCD </w:t>
      </w:r>
    </w:p>
    <w:p w14:paraId="4EF33A4C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5、财产清查按照清查的时间可分为(    )。（2.0） </w:t>
      </w:r>
    </w:p>
    <w:p w14:paraId="641051D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全面清查 </w:t>
      </w:r>
    </w:p>
    <w:p w14:paraId="6120BC4F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局部清查 </w:t>
      </w:r>
    </w:p>
    <w:p w14:paraId="3FE511A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定期清查 </w:t>
      </w:r>
    </w:p>
    <w:p w14:paraId="51E3A75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不定期清查 </w:t>
      </w:r>
    </w:p>
    <w:p w14:paraId="25975C6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CD </w:t>
      </w:r>
    </w:p>
    <w:p w14:paraId="3AC0537A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6、构成企业所有者权益的是(    )。（2.0） </w:t>
      </w:r>
    </w:p>
    <w:p w14:paraId="7F4F3F6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实收资本 </w:t>
      </w:r>
    </w:p>
    <w:p w14:paraId="1E40CC6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资本公积 </w:t>
      </w:r>
    </w:p>
    <w:p w14:paraId="36ED7D4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盈余公积 </w:t>
      </w:r>
    </w:p>
    <w:p w14:paraId="4FEBF70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未分配利润 </w:t>
      </w:r>
    </w:p>
    <w:p w14:paraId="2A712A3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ABCD </w:t>
      </w:r>
    </w:p>
    <w:p w14:paraId="526CD220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lastRenderedPageBreak/>
        <w:t xml:space="preserve">7、“营业税金及附加”账户借方登记的内容有(    )。（2.0） </w:t>
      </w:r>
    </w:p>
    <w:p w14:paraId="33C5E92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增值税 </w:t>
      </w:r>
    </w:p>
    <w:p w14:paraId="4A8F04C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消费税 </w:t>
      </w:r>
    </w:p>
    <w:p w14:paraId="6BB6AD7D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城市维护建设税 </w:t>
      </w:r>
    </w:p>
    <w:p w14:paraId="5A2A8FE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营业税 </w:t>
      </w:r>
    </w:p>
    <w:p w14:paraId="2DDF04D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BCD </w:t>
      </w:r>
    </w:p>
    <w:p w14:paraId="5FCA1608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8、记账凭证编制的依据可以是(    )。（2.0） </w:t>
      </w:r>
    </w:p>
    <w:p w14:paraId="66BC0DE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收、付款凭证 </w:t>
      </w:r>
    </w:p>
    <w:p w14:paraId="576DCDA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一次凭证 </w:t>
      </w:r>
    </w:p>
    <w:p w14:paraId="2A765F40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累计凭证 </w:t>
      </w:r>
    </w:p>
    <w:p w14:paraId="1A30D1D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汇总原始凭证 </w:t>
      </w:r>
    </w:p>
    <w:p w14:paraId="5DEF432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BCD </w:t>
      </w:r>
    </w:p>
    <w:p w14:paraId="3EEF25E6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9、以记账凭证为依据，按账户贷方设置，将借方账户归类汇总的凭证编制方法有(    )。（2.0） </w:t>
      </w:r>
    </w:p>
    <w:p w14:paraId="778DCB6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汇总收款凭证编制法 </w:t>
      </w:r>
    </w:p>
    <w:p w14:paraId="15C05ED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汇总付款凭证编制法 </w:t>
      </w:r>
    </w:p>
    <w:p w14:paraId="1003623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汇总转账凭证编制法 </w:t>
      </w:r>
    </w:p>
    <w:p w14:paraId="6CDB47A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科目汇总表编制法 </w:t>
      </w:r>
    </w:p>
    <w:p w14:paraId="33586E37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628915C3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10、账户的基本结构一般包括(    )。（2.0） </w:t>
      </w:r>
    </w:p>
    <w:p w14:paraId="4014B54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账户的名称 </w:t>
      </w:r>
    </w:p>
    <w:p w14:paraId="757A492A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日期和摘要  </w:t>
      </w:r>
    </w:p>
    <w:p w14:paraId="6F55C63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增减金额 </w:t>
      </w:r>
    </w:p>
    <w:p w14:paraId="48A1426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凭证号数 </w:t>
      </w:r>
    </w:p>
    <w:p w14:paraId="6D7D6C51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ABCD </w:t>
      </w:r>
    </w:p>
    <w:p w14:paraId="7FB145C6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14:paraId="4ECEC1ED" w14:textId="77777777" w:rsidR="00000000" w:rsidRDefault="00000000">
      <w:pPr>
        <w:pStyle w:val="6"/>
        <w:rPr>
          <w:rFonts w:hint="eastAsia"/>
          <w:b w:val="0"/>
          <w:bCs w:val="0"/>
          <w:sz w:val="24"/>
          <w:szCs w:val="24"/>
        </w:rPr>
      </w:pPr>
      <w:r>
        <w:rPr>
          <w:rStyle w:val="17"/>
          <w:rFonts w:ascii="宋体" w:hAnsi="宋体" w:hint="eastAsia"/>
          <w:bCs w:val="0"/>
          <w:sz w:val="24"/>
          <w:szCs w:val="24"/>
        </w:rPr>
        <w:t xml:space="preserve">三、 判断题 （共10题，20分） </w:t>
      </w:r>
    </w:p>
    <w:p w14:paraId="6CF28AD2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1、在永续盘存制下，财产清查的目的是确定本期收入数。(    )（2.0） </w:t>
      </w:r>
    </w:p>
    <w:p w14:paraId="2FC47F72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错误 </w:t>
      </w:r>
    </w:p>
    <w:p w14:paraId="2059F449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2、为了便于编制汇总转账凭证，要求转账分录保持一借一贷或一贷多借，而不宜采用一借多贷。(    )（2.0） </w:t>
      </w:r>
    </w:p>
    <w:p w14:paraId="35FD4D04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51806AA5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3、生产成本明细账应按照成本项目设置专栏。（   ）（2.0） </w:t>
      </w:r>
    </w:p>
    <w:p w14:paraId="46880DC3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正确答案： 正确  </w:t>
      </w:r>
    </w:p>
    <w:p w14:paraId="6C84D92A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4、某一会计人员在记账时漏记了一笔经济业务，这一错误是不可以通过试算平衡表来发现的。（    ）（2.0） </w:t>
      </w:r>
    </w:p>
    <w:p w14:paraId="3F8C0C9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14:paraId="7ACC62F5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5、某一账户本期借方发生额合计和贷方发生额合计一定相等。 (    )（2.0） </w:t>
      </w:r>
    </w:p>
    <w:p w14:paraId="0DFD4A3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错误 </w:t>
      </w:r>
    </w:p>
    <w:p w14:paraId="4915DC1A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6、复式记账由于是以相等的金额在两个或两个以上账户中登记，所以能检查账簿记录是否正确。（      ）。（2.0） </w:t>
      </w:r>
    </w:p>
    <w:p w14:paraId="66A9B86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1813EA90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7、转账凭证登记与货币资金收付无关的业务。 (    )（2.0） </w:t>
      </w:r>
    </w:p>
    <w:p w14:paraId="4F1A510E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14:paraId="3FA46F83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8、根据一定期间的记账凭证全部汇总填制的凭证如“科目汇总表”，是一种累计凭证。(    )（2.0） </w:t>
      </w:r>
    </w:p>
    <w:p w14:paraId="2256BDDF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错误 </w:t>
      </w:r>
    </w:p>
    <w:p w14:paraId="74BEE036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9、如果账簿记录发生错误，应根据错误的具体情况，采用规定的方法予以更正，不得涂改、挖补、刮擦或用退色药水更改字迹。(    )（2.0） </w:t>
      </w:r>
    </w:p>
    <w:p w14:paraId="59AC6D67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14:paraId="46EDF6F0" w14:textId="77777777" w:rsidR="00000000" w:rsidRDefault="00000000">
      <w:pPr>
        <w:pStyle w:val="Char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10、如果试算平衡表中借贷不平衡，说明记账或算账有错误；如果借贷平衡，则说明记账正确无误。(    )（2.0） </w:t>
      </w:r>
    </w:p>
    <w:p w14:paraId="32272BF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错误 </w:t>
      </w:r>
    </w:p>
    <w:p w14:paraId="23CE1685" w14:textId="77777777" w:rsidR="00000000" w:rsidRDefault="00000000">
      <w:pPr>
        <w:pStyle w:val="6"/>
        <w:rPr>
          <w:rFonts w:hint="eastAsia"/>
          <w:b w:val="0"/>
          <w:bCs w:val="0"/>
          <w:sz w:val="24"/>
          <w:szCs w:val="24"/>
        </w:rPr>
      </w:pPr>
      <w:r>
        <w:rPr>
          <w:rStyle w:val="17"/>
          <w:rFonts w:ascii="宋体" w:hAnsi="宋体" w:hint="eastAsia"/>
          <w:bCs w:val="0"/>
          <w:sz w:val="24"/>
          <w:szCs w:val="24"/>
        </w:rPr>
        <w:t xml:space="preserve">四、 简答题 （共2题，20分） </w:t>
      </w:r>
    </w:p>
    <w:p w14:paraId="3442AEDB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1、什么是会计档案？怎样保管会计档案？（10.0） </w:t>
      </w:r>
    </w:p>
    <w:p w14:paraId="7D3AC66C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正确答案： 答：会计档案是指会计凭证，会计账簿和会计报表等会计核算专业材料，它是记录和反映经济业务的重要史料和证据。会计档案是国家档案的重要组成部分，也是各单位的重要档案之一。会计档案工作由各级财政机关和各级档案业务管理机构共同负责，进行业务指导，监督与检查。各单位每年形成的会计档案，都应由财务会计部门按照归档的要求，负责整理立卷或装订成册。当年会计档案，在会计年度终了后，可暂由本单位财务会计部门保管一年。期满之后，原则上应由财务会计部门编造清册移交本单位的档案部门保</w:t>
      </w:r>
      <w:r>
        <w:rPr>
          <w:rFonts w:ascii="宋体" w:eastAsia="宋体" w:hAnsi="宋体" w:hint="eastAsia"/>
        </w:rPr>
        <w:lastRenderedPageBreak/>
        <w:t xml:space="preserve">管。各单位按规定销毁会计档案时，应由档案机构和财会部门共同派人员监销。 </w:t>
      </w:r>
    </w:p>
    <w:p w14:paraId="52DB0648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解析： </w:t>
      </w:r>
    </w:p>
    <w:p w14:paraId="378CEB79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14:paraId="34324957" w14:textId="77777777" w:rsidR="00000000" w:rsidRDefault="00000000">
      <w:pPr>
        <w:pStyle w:val="mrt20"/>
        <w:spacing w:before="100" w:beforeAutospacing="1" w:after="100" w:afterAutospacing="1"/>
        <w:rPr>
          <w:rFonts w:ascii="宋体" w:eastAsia="宋体" w:hAnsi="宋体" w:hint="eastAsia"/>
        </w:rPr>
      </w:pPr>
      <w:r>
        <w:rPr>
          <w:rStyle w:val="17"/>
          <w:rFonts w:ascii="宋体" w:eastAsia="宋体" w:hAnsi="宋体" w:hint="eastAsia"/>
          <w:b w:val="0"/>
        </w:rPr>
        <w:t xml:space="preserve">2、收付实现制（10.0） </w:t>
      </w:r>
    </w:p>
    <w:p w14:paraId="083453EB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14:paraId="5A841285" w14:textId="77777777" w:rsidR="00000000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解析： </w:t>
      </w:r>
    </w:p>
    <w:p w14:paraId="17C76258" w14:textId="77777777" w:rsidR="00B05953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sectPr w:rsidR="00B05953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BE"/>
    <w:rsid w:val="005608BE"/>
    <w:rsid w:val="00B0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CEEAA"/>
  <w15:chartTrackingRefBased/>
  <w15:docId w15:val="{5C634BFF-2BB5-48D8-9296-FADE16EA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rFonts w:ascii="宋体" w:eastAsia="宋体" w:hAnsi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rFonts w:ascii="宋体" w:eastAsia="宋体" w:hAnsi="宋体"/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rFonts w:ascii="宋体" w:eastAsia="宋体" w:hAnsi="宋体"/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rFonts w:ascii="宋体" w:eastAsia="宋体" w:hAnsi="宋体"/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rFonts w:ascii="宋体" w:eastAsia="宋体" w:hAnsi="宋体"/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rFonts w:ascii="宋体" w:eastAsia="宋体" w:hAnsi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微软雅黑" w:eastAsia="微软雅黑" w:hAnsi="微软雅黑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微软雅黑" w:eastAsia="微软雅黑" w:hAnsi="微软雅黑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宋体" w:eastAsia="宋体" w:hAnsi="宋体"/>
    </w:rPr>
  </w:style>
  <w:style w:type="paragraph" w:customStyle="1" w:styleId="HTMLChar">
    <w:name w:val="HTML 预设格式 Char"/>
    <w:basedOn w:val="a"/>
    <w:rPr>
      <w:rFonts w:ascii="宋体" w:eastAsia="宋体" w:hAnsi="宋体"/>
    </w:rPr>
  </w:style>
  <w:style w:type="paragraph" w:styleId="HTML">
    <w:name w:val="HTML Preformatted"/>
    <w:basedOn w:val="a"/>
    <w:rPr>
      <w:rFonts w:ascii="宋体" w:eastAsia="宋体" w:hAnsi="宋体"/>
    </w:rPr>
  </w:style>
  <w:style w:type="character" w:customStyle="1" w:styleId="HTML0">
    <w:name w:val="HTML 预设格式 字符"/>
    <w:basedOn w:val="a0"/>
    <w:rPr>
      <w:rFonts w:ascii="Courier New" w:eastAsia="微软雅黑" w:hAnsi="Courier New" w:cs="Courier New"/>
    </w:rPr>
  </w:style>
  <w:style w:type="paragraph" w:customStyle="1" w:styleId="mrt20">
    <w:name w:val="mrt20"/>
    <w:basedOn w:val="a"/>
    <w:pPr>
      <w:spacing w:before="300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preChar">
    <w:name w:val="pre Char"/>
    <w:basedOn w:val="a"/>
    <w:rPr>
      <w:rFonts w:ascii="宋体" w:eastAsia="宋体" w:hAnsi="宋体"/>
    </w:r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character" w:customStyle="1" w:styleId="17">
    <w:name w:val="17"/>
    <w:basedOn w:val="a0"/>
    <w:rPr>
      <w:rFonts w:ascii="Times New Roman" w:hAnsi="Times New Roman" w:cs="Times New Roman" w:hint="defaul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 K</cp:lastModifiedBy>
  <cp:revision>2</cp:revision>
  <dcterms:created xsi:type="dcterms:W3CDTF">2023-07-19T13:31:00Z</dcterms:created>
  <dcterms:modified xsi:type="dcterms:W3CDTF">2023-07-19T13:31:00Z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691AF61C47D94C2D956193B572D35258_12</vt:lpwstr>
  </property>
</Properties>
</file>