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2015级01班部分学生成绩表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" w:hRule="atLeast"/>
        </w:trPr>
        <w:tc>
          <w:tcPr>
            <w:tcW w:w="170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姓名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线性代数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英语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大学物理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平均成绩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70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王小楠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张玲玲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齐天明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77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84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88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80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82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78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82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88</w:t>
            </w:r>
          </w:p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90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隶书" w:eastAsia="隶书"/>
          <w:sz w:val="36"/>
          <w:szCs w:val="36"/>
        </w:rPr>
      </w:pPr>
      <w:r>
        <w:rPr>
          <w:rFonts w:hint="eastAsia" w:ascii="隶书" w:eastAsia="隶书"/>
          <w:sz w:val="36"/>
          <w:szCs w:val="36"/>
        </w:rPr>
        <w:t>课程表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double" w:color="auto" w:sz="4" w:space="0"/>
              <w:left w:val="double" w:color="auto" w:sz="4" w:space="0"/>
              <w:tl2br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星期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节次</w:t>
            </w:r>
          </w:p>
        </w:tc>
        <w:tc>
          <w:tcPr>
            <w:tcW w:w="1420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一</w:t>
            </w:r>
          </w:p>
        </w:tc>
        <w:tc>
          <w:tcPr>
            <w:tcW w:w="1420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二</w:t>
            </w:r>
          </w:p>
        </w:tc>
        <w:tc>
          <w:tcPr>
            <w:tcW w:w="1420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三</w:t>
            </w:r>
          </w:p>
        </w:tc>
        <w:tc>
          <w:tcPr>
            <w:tcW w:w="1421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四</w:t>
            </w:r>
          </w:p>
        </w:tc>
        <w:tc>
          <w:tcPr>
            <w:tcW w:w="1421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结构动力学</w:t>
            </w:r>
          </w:p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弹性力学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有限元程序设计设计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结构动力学</w:t>
            </w:r>
          </w:p>
        </w:tc>
        <w:tc>
          <w:tcPr>
            <w:tcW w:w="1421" w:type="dxa"/>
            <w:vMerge w:val="restart"/>
            <w:tcBorders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土力学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科技英语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土力学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钢筋混凝土结构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弹性力学</w:t>
            </w:r>
          </w:p>
        </w:tc>
        <w:tc>
          <w:tcPr>
            <w:tcW w:w="1421" w:type="dxa"/>
            <w:vMerge w:val="restart"/>
            <w:tcBorders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有限元程序设计设计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420" w:type="dxa"/>
            <w:vMerge w:val="continue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bottom w:val="single" w:color="auto" w:sz="12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lef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420" w:type="dxa"/>
            <w:vMerge w:val="restart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土力学实验</w:t>
            </w:r>
          </w:p>
        </w:tc>
        <w:tc>
          <w:tcPr>
            <w:tcW w:w="1420" w:type="dxa"/>
            <w:vMerge w:val="restart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海岸动力学</w:t>
            </w:r>
          </w:p>
        </w:tc>
        <w:tc>
          <w:tcPr>
            <w:tcW w:w="1420" w:type="dxa"/>
            <w:vMerge w:val="restart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结构力学</w:t>
            </w:r>
          </w:p>
        </w:tc>
        <w:tc>
          <w:tcPr>
            <w:tcW w:w="1421" w:type="dxa"/>
            <w:vMerge w:val="restart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工程经济与管理</w:t>
            </w:r>
          </w:p>
        </w:tc>
        <w:tc>
          <w:tcPr>
            <w:tcW w:w="1421" w:type="dxa"/>
            <w:vMerge w:val="restart"/>
            <w:tcBorders>
              <w:top w:val="single" w:color="auto" w:sz="12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海岸动力学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钢结构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建筑初步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钢结构</w:t>
            </w:r>
          </w:p>
        </w:tc>
        <w:tc>
          <w:tcPr>
            <w:tcW w:w="1421" w:type="dxa"/>
            <w:vMerge w:val="restart"/>
            <w:tcBorders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软基处理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left w:val="double" w:color="auto" w:sz="4" w:space="0"/>
              <w:bottom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420" w:type="dxa"/>
            <w:vMerge w:val="continue"/>
            <w:tcBorders>
              <w:bottom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  <w:tcBorders>
              <w:bottom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0" w:type="dxa"/>
            <w:vMerge w:val="continue"/>
            <w:tcBorders>
              <w:bottom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bottom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421" w:type="dxa"/>
            <w:vMerge w:val="continue"/>
            <w:tcBorders>
              <w:bottom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jc w:val="center"/>
        <w:rPr>
          <w:rFonts w:hint="eastAsia" w:ascii="隶书" w:eastAsia="隶书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32"/>
    <w:rsid w:val="00170632"/>
    <w:rsid w:val="00327A22"/>
    <w:rsid w:val="00437D9D"/>
    <w:rsid w:val="004540EE"/>
    <w:rsid w:val="009176A3"/>
    <w:rsid w:val="00F12C13"/>
    <w:rsid w:val="00F60EAA"/>
    <w:rsid w:val="727C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22</TotalTime>
  <ScaleCrop>false</ScaleCrop>
  <LinksUpToDate>false</LinksUpToDate>
  <CharactersWithSpaces>348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2020-10-28T00:46:00Z</dcterms:created>
  <dc:creator>nh55</dc:creator>
  <cp:lastModifiedBy>red light ASl</cp:lastModifiedBy>
  <dcterms:modified xsi:type="dcterms:W3CDTF">2020-12-20T23:28:47Z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