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3" w:firstLineChars="49"/>
        <w:jc w:val="left"/>
        <w:rPr>
          <w:b/>
        </w:rPr>
      </w:pPr>
      <w:r>
        <w:rPr>
          <w:rFonts w:hint="eastAsia"/>
          <w:b/>
        </w:rPr>
        <w:t>第四章 半导体中载流子的统计分布</w:t>
      </w:r>
    </w:p>
    <w:p>
      <w:pPr>
        <w:rPr>
          <w:color w:val="000000"/>
        </w:rPr>
      </w:pPr>
      <w:r>
        <w:rPr>
          <w:rFonts w:hint="eastAsia"/>
        </w:rPr>
        <w:t>1、</w:t>
      </w:r>
      <w:r>
        <w:rPr>
          <w:rFonts w:hint="eastAsia"/>
          <w:color w:val="000000"/>
        </w:rPr>
        <w:t>在硅样品中掺入密度为</w:t>
      </w:r>
      <w:r>
        <w:rPr>
          <w:color w:val="000000"/>
          <w:position w:val="-6"/>
        </w:rPr>
        <w:object>
          <v:shape id="_x0000_i1025" o:spt="75" type="#_x0000_t75" style="height:15.75pt;width:45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000000"/>
        </w:rPr>
        <w:t>的磷，试求出：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  <w:lang w:val="en-US" w:eastAsia="zh-CN"/>
        </w:rPr>
        <w:t>5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室温下的电子和空穴密度；</w:t>
      </w:r>
    </w:p>
    <w:p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室温下的费米能级位置（要求用</w:t>
      </w:r>
      <w:r>
        <w:rPr>
          <w:color w:val="000000"/>
          <w:position w:val="-14"/>
        </w:rPr>
        <w:object>
          <v:shape id="_x0000_i1026" o:spt="75" type="#_x0000_t75" style="height:18.75pt;width:39.75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color w:val="000000"/>
        </w:rPr>
        <w:t>表示出来，</w:t>
      </w:r>
      <w:r>
        <w:rPr>
          <w:color w:val="000000"/>
          <w:position w:val="-12"/>
        </w:rPr>
        <w:object>
          <v:shape id="_x0000_i1027" o:spt="75" type="#_x0000_t75" style="height:18pt;width:14.2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color w:val="000000"/>
        </w:rPr>
        <w:t>是本征费米能级。</w:t>
      </w:r>
    </w:p>
    <w:p>
      <w:pPr>
        <w:jc w:val="left"/>
      </w:pPr>
      <w:r>
        <w:rPr>
          <w:rFonts w:hint="eastAsia"/>
          <w:color w:val="000000"/>
        </w:rPr>
        <w:t>硅的本征载流子密度</w:t>
      </w:r>
      <w:r>
        <w:rPr>
          <w:color w:val="000000"/>
          <w:position w:val="-12"/>
        </w:rPr>
        <w:object>
          <v:shape id="_x0000_i1028" o:spt="75" type="#_x0000_t75" style="height:18.75pt;width:92.2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color w:val="000000"/>
        </w:rPr>
        <w:t xml:space="preserve">）。  </w:t>
      </w:r>
      <w:bookmarkStart w:id="0" w:name="_GoBack"/>
      <w:bookmarkEnd w:id="0"/>
    </w:p>
    <w:p>
      <w:pPr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pStyle w:val="5"/>
        <w:numPr>
          <w:ilvl w:val="0"/>
          <w:numId w:val="2"/>
        </w:numPr>
        <w:ind w:firstLineChars="0"/>
        <w:jc w:val="left"/>
        <w:rPr>
          <w:highlight w:val="yellow"/>
        </w:rPr>
      </w:pPr>
      <w:r>
        <w:rPr>
          <w:position w:val="-30"/>
          <w:sz w:val="24"/>
          <w:highlight w:val="yellow"/>
        </w:rPr>
        <w:object>
          <v:shape id="_x0000_i1029" o:spt="75" type="#_x0000_t75" style="height:35.25pt;width:111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highlight w:val="yellow"/>
        </w:rPr>
        <w:t>，E</w:t>
      </w:r>
      <w:r>
        <w:rPr>
          <w:rFonts w:hint="eastAsia"/>
          <w:highlight w:val="yellow"/>
          <w:vertAlign w:val="subscript"/>
        </w:rPr>
        <w:t>I</w:t>
      </w:r>
      <w:r>
        <w:rPr>
          <w:rFonts w:hint="eastAsia"/>
          <w:highlight w:val="yellow"/>
        </w:rPr>
        <w:t>=0.044eV，室温下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highlight w:val="yellow"/>
                  </w:rPr>
                  <m:t>n</m:t>
                </m:r>
                <m:ctrlPr>
                  <w:rPr>
                    <w:rFonts w:ascii="Cambria Math" w:hAnsi="Cambria Math"/>
                    <w:highlight w:val="yellow"/>
                  </w:rPr>
                </m:ctrlPr>
              </m:e>
              <m:sub>
                <m:r>
                  <m:rPr/>
                  <w:rPr>
                    <w:rFonts w:ascii="Cambria Math" w:hAnsi="Cambria Math"/>
                    <w:highlight w:val="yellow"/>
                  </w:rPr>
                  <m:t>d</m:t>
                </m:r>
                <m:ctrlPr>
                  <w:rPr>
                    <w:rFonts w:ascii="Cambria Math" w:hAnsi="Cambria Math"/>
                    <w:highlight w:val="yellow"/>
                  </w:rPr>
                </m:ctrlPr>
              </m:sub>
            </m:sSub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highlight w:val="yellow"/>
                  </w:rPr>
                  <m:t>N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  <m:sub>
                <m:r>
                  <m:rPr/>
                  <w:rPr>
                    <w:rFonts w:ascii="Cambria Math" w:hAnsi="Cambria Math"/>
                    <w:highlight w:val="yellow"/>
                  </w:rPr>
                  <m:t>d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ub>
            </m:sSub>
            <m:ctrlPr>
              <w:rPr>
                <w:rFonts w:ascii="Cambria Math" w:hAnsi="Cambria Math"/>
                <w:i/>
                <w:highlight w:val="yellow"/>
              </w:rPr>
            </m:ctrlPr>
          </m:den>
        </m:f>
        <m:r>
          <m:rPr/>
          <w:rPr>
            <w:rFonts w:hint="eastAsia" w:ascii="Cambria Math" w:hAnsi="Cambria Math"/>
            <w:highlight w:val="yellow"/>
          </w:rPr>
          <m:t>=</m:t>
        </m:r>
        <m:r>
          <m:rPr/>
          <w:rPr>
            <w:rFonts w:ascii="Cambria Math" w:hAnsi="Cambria Math"/>
            <w:highlight w:val="yellow"/>
          </w:rPr>
          <m:t>3.88×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m:rPr/>
              <w:rPr>
                <w:rFonts w:ascii="Cambria Math" w:hAnsi="Cambria Math"/>
                <w:highlight w:val="yellow"/>
              </w:rPr>
              <m:t>10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p>
            <m:r>
              <m:rPr/>
              <w:rPr>
                <w:rFonts w:ascii="Cambria Math" w:hAnsi="Cambria Math"/>
                <w:highlight w:val="yellow"/>
              </w:rPr>
              <m:t>−5</m:t>
            </m:r>
            <m:ctrlPr>
              <w:rPr>
                <w:rFonts w:ascii="Cambria Math" w:hAnsi="Cambria Math"/>
                <w:i/>
                <w:highlight w:val="yellow"/>
              </w:rPr>
            </m:ctrlPr>
          </m:sup>
        </m:sSup>
        <m:r>
          <m:rPr/>
          <w:rPr>
            <w:rFonts w:ascii="Cambria Math" w:hAnsi="Cambria Math"/>
            <w:highlight w:val="yellow"/>
          </w:rPr>
          <m:t>≪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m:rPr/>
              <w:rPr>
                <w:rFonts w:ascii="Cambria Math" w:hAnsi="Cambria Math"/>
                <w:highlight w:val="yellow"/>
              </w:rPr>
              <m:t>1</m:t>
            </m:r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m:rPr/>
              <w:rPr>
                <w:rFonts w:ascii="Cambria Math" w:hAnsi="Cambria Math"/>
                <w:highlight w:val="yellow"/>
              </w:rPr>
              <m:t>10</m:t>
            </m:r>
            <m:ctrlPr>
              <w:rPr>
                <w:rFonts w:ascii="Cambria Math" w:hAnsi="Cambria Math"/>
                <w:i/>
                <w:highlight w:val="yellow"/>
              </w:rPr>
            </m:ctrlPr>
          </m:den>
        </m:f>
        <m:r>
          <m:rPr/>
          <w:rPr>
            <w:rFonts w:ascii="Cambria Math" w:hAnsi="Cambria Math"/>
            <w:highlight w:val="yellow"/>
          </w:rPr>
          <m:t>;</m:t>
        </m:r>
      </m:oMath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（P42页）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>又由于</w:t>
      </w:r>
      <w:r>
        <w:rPr>
          <w:position w:val="-12"/>
        </w:rPr>
        <w:object>
          <v:shape id="_x0000_i1030" o:spt="75" type="#_x0000_t75" style="height:18pt;width:66pt;" o:ole="t" fillcolor="#FFFFFF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，因此半导体属于杂质饱和电离情况，并且本征激发可以忽略。</w:t>
      </w:r>
    </w:p>
    <w:p>
      <w:pPr>
        <w:jc w:val="left"/>
      </w:pPr>
      <w:r>
        <w:rPr>
          <w:rFonts w:hint="eastAsia"/>
        </w:rPr>
        <w:t xml:space="preserve">             故</w:t>
      </w:r>
      <w:r>
        <w:rPr>
          <w:position w:val="-30"/>
        </w:rPr>
        <w:object>
          <v:shape id="_x0000_i1031" o:spt="75" type="#_x0000_t75" style="height:36pt;width:219.75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由            </w:t>
      </w:r>
      <w:r>
        <w:rPr>
          <w:position w:val="-30"/>
        </w:rPr>
        <w:object>
          <v:shape id="_x0000_i1032" o:spt="75" type="#_x0000_t75" style="height:36pt;width:407.25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color w:val="000000"/>
        </w:rPr>
        <w:t>2、计算施主密度</w:t>
      </w:r>
      <w:r>
        <w:rPr>
          <w:color w:val="000000"/>
          <w:position w:val="-12"/>
        </w:rPr>
        <w:object>
          <v:shape id="_x0000_i1033" o:spt="75" type="#_x0000_t75" style="height:18.75pt;width:74.25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color w:val="000000"/>
        </w:rPr>
        <w:t>的锗材料中，</w:t>
      </w:r>
      <w:r>
        <w:rPr>
          <w:rFonts w:hint="eastAsia"/>
          <w:color w:val="000000"/>
          <w:highlight w:val="yellow"/>
        </w:rPr>
        <w:t>室温下施主完全电离</w:t>
      </w:r>
      <w:r>
        <w:rPr>
          <w:rFonts w:hint="eastAsia"/>
          <w:color w:val="000000"/>
        </w:rPr>
        <w:t>，求电子和空穴密度（室温下锗的本征载流子密度</w:t>
      </w:r>
      <w:r>
        <w:rPr>
          <w:color w:val="000000"/>
          <w:position w:val="-12"/>
        </w:rPr>
        <w:object>
          <v:shape id="_x0000_i1034" o:spt="75" type="#_x0000_t75" style="height:18.75pt;width:93pt;" o:ole="t" fillcolor="#FFFFFF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color w:val="000000"/>
        </w:rPr>
        <w:t>）。</w:t>
      </w:r>
      <w:r>
        <w:rPr>
          <w:rFonts w:hint="eastAsia"/>
          <w:color w:val="000000"/>
          <w:highlight w:val="yellow"/>
        </w:rPr>
        <w:t>（P39 本征激发）</w:t>
      </w:r>
      <w:r>
        <w:rPr>
          <w:rFonts w:hint="eastAsia"/>
          <w:color w:val="000000"/>
          <w:highlight w:val="yellow"/>
          <w:lang w:val="en-US" w:eastAsia="zh-CN"/>
        </w:rPr>
        <w:t>5</w:t>
      </w:r>
    </w:p>
    <w:p>
      <w:pPr>
        <w:jc w:val="left"/>
      </w:pPr>
      <w:r>
        <w:rPr>
          <w:rFonts w:hint="eastAsia"/>
          <w:b/>
        </w:rPr>
        <w:t>解答：</w:t>
      </w:r>
    </w:p>
    <w:p>
      <w:pPr>
        <w:ind w:left="630" w:leftChars="200" w:hanging="210" w:hangingChars="100"/>
        <w:jc w:val="left"/>
      </w:pPr>
      <w:r>
        <w:rPr>
          <w:rFonts w:hint="eastAsia"/>
        </w:rPr>
        <w:t>由于n</w:t>
      </w:r>
      <w:r>
        <w:rPr>
          <w:vertAlign w:val="subscript"/>
        </w:rPr>
        <w:t>i</w:t>
      </w:r>
      <w:r>
        <w:rPr>
          <w:rFonts w:hint="eastAsia"/>
        </w:rPr>
        <w:t>&gt;N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/10，本征激发不能忽略。由n=N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+p和np=n</w:t>
      </w:r>
      <w:r>
        <w:rPr>
          <w:rFonts w:hint="eastAsia"/>
          <w:vertAlign w:val="subscript"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得   </w:t>
      </w:r>
      <w:r>
        <w:t xml:space="preserve">             </w:t>
      </w:r>
      <w:r>
        <w:rPr>
          <w:position w:val="-30"/>
        </w:rPr>
        <w:object>
          <v:shape id="_x0000_i1035" o:spt="75" type="#_x0000_t75" style="height:36pt;width:267pt;" o:ole="t" fillcolor="#FFFFFF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t>,</w:t>
      </w:r>
      <w:r>
        <w:rPr>
          <w:rFonts w:hint="eastAsia"/>
        </w:rPr>
        <w:t xml:space="preserve">        </w:t>
      </w:r>
      <w:r>
        <w:rPr>
          <w:position w:val="-30"/>
        </w:rPr>
        <w:object>
          <v:shape id="_x0000_i1036" o:spt="75" alt="" type="#_x0000_t75" style="height:36pt;width:142.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pPr>
        <w:jc w:val="left"/>
      </w:pPr>
    </w:p>
    <w:p>
      <w:pPr>
        <w:rPr>
          <w:color w:val="000000"/>
        </w:rPr>
      </w:pPr>
      <w:r>
        <w:rPr>
          <w:rFonts w:hint="eastAsia"/>
        </w:rPr>
        <w:t>3、</w:t>
      </w:r>
      <w:r>
        <w:rPr>
          <w:rFonts w:hint="eastAsia"/>
          <w:color w:val="000000"/>
        </w:rPr>
        <w:t>对于p型半导体，在杂质电离区，证明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  <w:lang w:val="en-US" w:eastAsia="zh-CN"/>
        </w:rPr>
        <w:t>5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    </w:t>
      </w:r>
      <w:r>
        <w:rPr>
          <w:position w:val="-30"/>
          <w:sz w:val="24"/>
        </w:rPr>
        <w:object>
          <v:shape id="_x0000_i1037" o:spt="75" type="#_x0000_t75" style="height:35.25pt;width:164.25pt;" o:ole="t" fillcolor="#FFFFFF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rPr>
          <w:color w:val="000000"/>
        </w:rPr>
      </w:pPr>
      <w:r>
        <w:rPr>
          <w:rFonts w:hint="eastAsia"/>
          <w:color w:val="000000"/>
        </w:rPr>
        <w:t>并分别求出</w:t>
      </w:r>
      <w:r>
        <w:rPr>
          <w:color w:val="000000"/>
          <w:position w:val="-12"/>
        </w:rPr>
        <w:object>
          <v:shape id="_x0000_i1038" o:spt="75" type="#_x0000_t75" style="height:18pt;width:35.25pt;" o:ole="t" fillcolor="#FFFFFF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12"/>
        </w:rPr>
        <w:object>
          <v:shape id="_x0000_i1039" o:spt="75" type="#_x0000_t75" style="height:18pt;width:59.25pt;" o:ole="t" fillcolor="#FFFFFF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/>
          <w:color w:val="000000"/>
        </w:rPr>
        <w:t>两种情况下，空穴密度p和费米能级E</w:t>
      </w:r>
      <w:r>
        <w:rPr>
          <w:rFonts w:hint="eastAsia"/>
          <w:color w:val="000000"/>
          <w:vertAlign w:val="subscript"/>
        </w:rPr>
        <w:t>f</w:t>
      </w:r>
      <w:r>
        <w:rPr>
          <w:rFonts w:hint="eastAsia"/>
          <w:color w:val="000000"/>
        </w:rPr>
        <w:t>，说明它们的物理意义。式中g是受主能级的自旋简并度。</w:t>
      </w:r>
    </w:p>
    <w:p>
      <w:pPr>
        <w:rPr>
          <w:color w:val="000000"/>
        </w:rPr>
      </w:pPr>
    </w:p>
    <w:p>
      <w:r>
        <w:rPr>
          <w:rFonts w:hint="eastAsia"/>
          <w:b/>
        </w:rPr>
        <w:t>解答：略，</w:t>
      </w:r>
      <w:r>
        <w:rPr>
          <w:rFonts w:hint="eastAsia"/>
        </w:rPr>
        <w:t>见讲义第四章相关内容略。</w:t>
      </w:r>
    </w:p>
    <w:p>
      <w:pPr>
        <w:jc w:val="left"/>
      </w:pPr>
    </w:p>
    <w:p>
      <w:pPr>
        <w:rPr>
          <w:color w:val="000000"/>
        </w:rPr>
      </w:pPr>
      <w:r>
        <w:rPr>
          <w:rFonts w:hint="eastAsia"/>
        </w:rPr>
        <w:t>4、</w:t>
      </w:r>
      <w:r>
        <w:rPr>
          <w:rFonts w:hint="eastAsia"/>
          <w:color w:val="000000"/>
        </w:rPr>
        <w:t>两块n型硅材料，在某一温度T时，第一块与第二块的电子密度之比为</w:t>
      </w:r>
      <w:r>
        <w:rPr>
          <w:color w:val="000000"/>
          <w:position w:val="-10"/>
        </w:rPr>
        <w:object>
          <v:shape id="_x0000_i1040" o:spt="75" type="#_x0000_t75" style="height:17.25pt;width:51pt;" o:ole="t" fillcolor="#FFFFFF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/>
          <w:color w:val="000000"/>
        </w:rPr>
        <w:t>（e是自然对数的底）。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  <w:lang w:val="en-US" w:eastAsia="zh-CN"/>
        </w:rPr>
        <w:t>5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ind w:left="284" w:firstLine="420" w:firstLineChars="200"/>
        <w:rPr>
          <w:color w:val="000000"/>
        </w:rPr>
      </w:pPr>
      <w:r>
        <w:rPr>
          <w:rFonts w:hint="eastAsia"/>
          <w:color w:val="000000"/>
        </w:rPr>
        <w:t>（1）如果第一块材料的费米能级在导带底之下3K</w:t>
      </w:r>
      <w:r>
        <w:rPr>
          <w:rFonts w:hint="eastAsia"/>
          <w:color w:val="000000"/>
          <w:vertAlign w:val="subscript"/>
        </w:rPr>
        <w:t>0</w:t>
      </w:r>
      <w:r>
        <w:rPr>
          <w:rFonts w:hint="eastAsia"/>
          <w:color w:val="000000"/>
        </w:rPr>
        <w:t>T，试求出第二块材料中费米能的位置；</w:t>
      </w:r>
    </w:p>
    <w:p>
      <w:pPr>
        <w:ind w:left="420" w:firstLine="420" w:firstLineChars="200"/>
        <w:jc w:val="left"/>
      </w:pPr>
      <w:r>
        <w:rPr>
          <w:rFonts w:hint="eastAsia"/>
          <w:color w:val="000000"/>
        </w:rPr>
        <w:t>（2）求出两块材料中空穴密度之比</w:t>
      </w:r>
      <w:r>
        <w:rPr>
          <w:position w:val="-10"/>
        </w:rPr>
        <w:object>
          <v:shape id="_x0000_i1041" o:spt="75" type="#_x0000_t75" style="height:17.25pt;width:35.25pt;" o:ole="t" fillcolor="#FFFFFF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/>
          <w:color w:val="000000"/>
        </w:rPr>
        <w:t>。</w:t>
      </w:r>
    </w:p>
    <w:p>
      <w:pPr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ind w:firstLine="420" w:firstLineChars="200"/>
        <w:jc w:val="left"/>
      </w:pPr>
      <w:r>
        <w:rPr>
          <w:rFonts w:hint="eastAsia"/>
        </w:rPr>
        <w:t xml:space="preserve">(1) </w:t>
      </w:r>
      <w:r>
        <w:rPr>
          <w:position w:val="-30"/>
        </w:rPr>
        <w:object>
          <v:shape id="_x0000_i1042" o:spt="75" type="#_x0000_t75" style="height:36.75pt;width:465.75pt;" o:ole="t" fillcolor="#FFFFFF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/>
        </w:rPr>
        <w:t xml:space="preserve">     (2) </w:t>
      </w:r>
      <w:r>
        <w:rPr>
          <w:position w:val="-30"/>
        </w:rPr>
        <w:object>
          <v:shape id="_x0000_i1043" o:spt="75" type="#_x0000_t75" style="height:35.25pt;width:74.25pt;" o:ole="t" fillcolor="#FFFFFF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</w:p>
    <w:p>
      <w:pPr>
        <w:pStyle w:val="5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制作p-n结需要一种n型材料，工作温度是100</w:t>
      </w:r>
      <w:r>
        <w:rPr>
          <w:rFonts w:hint="eastAsia" w:ascii="宋体"/>
          <w:color w:val="000000"/>
        </w:rPr>
        <w:t>℃，试判断下面两种材料中哪一种适用，</w:t>
      </w:r>
    </w:p>
    <w:p>
      <w:pPr>
        <w:rPr>
          <w:color w:val="000000"/>
        </w:rPr>
      </w:pPr>
      <w:r>
        <w:rPr>
          <w:rFonts w:hint="eastAsia" w:ascii="宋体"/>
          <w:color w:val="000000"/>
        </w:rPr>
        <w:t>并说明理由。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  <w:highlight w:val="yellow"/>
        </w:rPr>
        <w:t>（注：忽略禁带随温度的变化）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  <w:lang w:val="en-US" w:eastAsia="zh-CN"/>
        </w:rPr>
        <w:t>5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</w:p>
    <w:p>
      <w:pPr>
        <w:pStyle w:val="5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 w:ascii="宋体"/>
          <w:color w:val="000000"/>
        </w:rPr>
        <w:t>掺入密度为</w:t>
      </w:r>
      <w:r>
        <w:rPr>
          <w:position w:val="-6"/>
        </w:rPr>
        <w:object>
          <v:shape id="_x0000_i1044" o:spt="75" type="#_x0000_t75" style="height:15.75pt;width:45pt;" o:ole="t" fillcolor="#FFFFFF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 w:ascii="宋体"/>
          <w:color w:val="000000"/>
        </w:rPr>
        <w:t>磷的硅材料；</w:t>
      </w:r>
    </w:p>
    <w:p>
      <w:pPr>
        <w:pStyle w:val="5"/>
        <w:numPr>
          <w:ilvl w:val="0"/>
          <w:numId w:val="4"/>
        </w:numPr>
        <w:ind w:left="0" w:firstLine="210" w:firstLineChars="100"/>
        <w:jc w:val="left"/>
      </w:pPr>
      <w:r>
        <w:rPr>
          <w:rFonts w:hint="eastAsia"/>
          <w:color w:val="000000"/>
        </w:rPr>
        <w:t>掺入密度为</w:t>
      </w:r>
      <w:r>
        <w:rPr>
          <w:position w:val="-6"/>
        </w:rPr>
        <w:object>
          <v:shape id="_x0000_i1045" o:spt="75" type="#_x0000_t75" style="height:15.75pt;width:45pt;" o:ole="t" fillcolor="#FFFFFF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 w:ascii="宋体"/>
          <w:color w:val="000000"/>
        </w:rPr>
        <w:t>砷的锗材料。</w:t>
      </w:r>
    </w:p>
    <w:p>
      <w:pPr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ind w:firstLine="435"/>
        <w:jc w:val="left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3/2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 对于Si：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300K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=2.8×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19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cm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ind w:firstLine="435"/>
        <w:jc w:val="left"/>
      </w:pP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2.8×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19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300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3/2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3/2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1.04×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19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300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3/2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3/2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T</m:t>
        </m:r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0.026eV    T</m:t>
        </m:r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300K</m:t>
        </m:r>
      </m:oMath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0.026eV/300K</m:t>
        </m:r>
      </m:oMath>
      <w:r>
        <w:rPr>
          <w:rFonts w:hint="eastAsia"/>
        </w:rPr>
        <w:t xml:space="preserve">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(T)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×300/0.026×T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ind w:firstLine="435"/>
        <w:jc w:val="left"/>
        <w:rPr>
          <w:rFonts w:hint="eastAsia"/>
          <w:sz w:val="24"/>
          <w:szCs w:val="24"/>
        </w:rPr>
      </w:pPr>
      <w:r>
        <w:rPr>
          <w:rFonts w:hint="eastAsia"/>
          <w:szCs w:val="21"/>
        </w:rPr>
        <w:t>则：对于Si有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(373)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≈7.09×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  <w:szCs w:val="24"/>
              </w:rPr>
              <m:t>1</m:t>
            </m:r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cm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/>
              <w:rPr>
                <w:rFonts w:hint="eastAsia"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≪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，</w:t>
      </w:r>
      <w:r>
        <w:rPr>
          <w:rFonts w:hint="eastAsia"/>
          <w:szCs w:val="21"/>
        </w:rPr>
        <w:t>对于Ge有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(373)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≈1.095×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  <w:szCs w:val="24"/>
              </w:rPr>
              <m:t>14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cm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/>
              <w:rPr>
                <w:rFonts w:hint="eastAsia"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≫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，故Si适合。</w:t>
      </w:r>
    </w:p>
    <w:p>
      <w:pPr>
        <w:ind w:firstLine="435"/>
        <w:jc w:val="lef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算的有问题，应该是3.45*10^(14)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jc w:val="left"/>
      </w:pPr>
    </w:p>
    <w:p>
      <w:pPr>
        <w:rPr>
          <w:rFonts w:hint="default" w:ascii="宋体" w:eastAsia="宋体"/>
          <w:color w:val="000000"/>
          <w:lang w:val="en-US" w:eastAsia="zh-CN"/>
        </w:rPr>
      </w:pPr>
      <w:r>
        <w:rPr>
          <w:rFonts w:hint="eastAsia"/>
        </w:rPr>
        <w:t>6、</w:t>
      </w:r>
      <w:r>
        <w:rPr>
          <w:rFonts w:hint="eastAsia" w:ascii="宋体"/>
          <w:color w:val="000000"/>
        </w:rPr>
        <w:t>一块有杂质补偿的硅材料，已知掺入受主密度</w:t>
      </w:r>
      <w:r>
        <w:rPr>
          <w:rFonts w:ascii="宋体"/>
          <w:color w:val="000000"/>
          <w:position w:val="-12"/>
        </w:rPr>
        <w:object>
          <v:shape id="_x0000_i1046" o:spt="75" type="#_x0000_t75" style="height:18.75pt;width:87pt;" o:ole="t" fillcolor="#FFFFFF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5">
            <o:LockedField>false</o:LockedField>
          </o:OLEObject>
        </w:object>
      </w:r>
      <w:r>
        <w:rPr>
          <w:rFonts w:hint="eastAsia" w:ascii="宋体"/>
          <w:color w:val="000000"/>
        </w:rPr>
        <w:t xml:space="preserve"> ，室温下测得其 </w:t>
      </w:r>
      <w:r>
        <w:rPr>
          <w:rFonts w:ascii="宋体"/>
          <w:color w:val="000000"/>
          <w:position w:val="-28"/>
        </w:rPr>
        <w:object>
          <v:shape id="_x0000_i1047" o:spt="75" type="#_x0000_t75" style="height:26.25pt;width:17.25pt;" o:ole="t" fillcolor="#FFFFFF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7">
            <o:LockedField>false</o:LockedField>
          </o:OLEObject>
        </w:object>
      </w:r>
      <w:r>
        <w:rPr>
          <w:rFonts w:hint="eastAsia" w:ascii="宋体"/>
          <w:color w:val="000000"/>
        </w:rPr>
        <w:t>恰好与施主能级重合，并得知热平衡电子密度为</w:t>
      </w:r>
      <w:r>
        <w:rPr>
          <w:rFonts w:ascii="宋体"/>
          <w:color w:val="000000"/>
          <w:position w:val="-6"/>
        </w:rPr>
        <w:object>
          <v:shape id="_x0000_i1048" o:spt="75" type="#_x0000_t75" style="height:15.75pt;width:80.25pt;" o:ole="t" fillcolor="#FFFFFF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  <w:r>
        <w:rPr>
          <w:rFonts w:hint="eastAsia" w:ascii="宋体"/>
          <w:color w:val="000000"/>
        </w:rPr>
        <w:t>。已知室温下硅的本征载流子密度</w:t>
      </w:r>
      <w:r>
        <w:rPr>
          <w:rFonts w:ascii="宋体"/>
          <w:color w:val="000000"/>
          <w:position w:val="-12"/>
        </w:rPr>
        <w:object>
          <v:shape id="_x0000_i1049" o:spt="75" type="#_x0000_t75" style="height:18.75pt;width:92.2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hint="eastAsia" w:ascii="宋体"/>
          <w:color w:val="000000"/>
        </w:rPr>
        <w:t>，试求：</w:t>
      </w:r>
      <w:r>
        <w:rPr>
          <w:rFonts w:hint="eastAsia" w:ascii="宋体"/>
          <w:color w:val="000000"/>
          <w:lang w:val="en-US" w:eastAsia="zh-CN"/>
        </w:rPr>
        <w:t xml:space="preserve">                    5</w:t>
      </w:r>
    </w:p>
    <w:p>
      <w:pPr>
        <w:numPr>
          <w:ilvl w:val="0"/>
          <w:numId w:val="5"/>
        </w:numPr>
        <w:rPr>
          <w:rFonts w:ascii="宋体"/>
          <w:color w:val="000000"/>
        </w:rPr>
      </w:pPr>
      <w:r>
        <w:rPr>
          <w:rFonts w:hint="eastAsia" w:ascii="宋体"/>
          <w:color w:val="000000"/>
        </w:rPr>
        <w:t>热平衡少子密度是多少？</w:t>
      </w:r>
    </w:p>
    <w:p>
      <w:pPr>
        <w:numPr>
          <w:ilvl w:val="0"/>
          <w:numId w:val="5"/>
        </w:numPr>
        <w:rPr>
          <w:rFonts w:ascii="宋体"/>
          <w:color w:val="000000"/>
        </w:rPr>
      </w:pPr>
      <w:r>
        <w:rPr>
          <w:rFonts w:hint="eastAsia" w:ascii="宋体"/>
          <w:color w:val="000000"/>
        </w:rPr>
        <w:t>掺入材料中的施主杂质密度是多少？</w:t>
      </w:r>
    </w:p>
    <w:p>
      <w:pPr>
        <w:ind w:firstLine="420" w:firstLineChars="200"/>
        <w:jc w:val="left"/>
      </w:pPr>
      <w:r>
        <w:rPr>
          <w:rFonts w:hint="eastAsia" w:ascii="宋体"/>
          <w:color w:val="000000"/>
        </w:rPr>
        <w:t>（3）电离杂质和中性杂质的密度各是多少？</w:t>
      </w:r>
    </w:p>
    <w:p>
      <w:pPr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ind w:firstLine="420" w:firstLineChars="200"/>
        <w:jc w:val="left"/>
      </w:pPr>
      <w:r>
        <w:t xml:space="preserve">(1) </w:t>
      </w:r>
      <w:r>
        <w:rPr>
          <w:position w:val="-24"/>
        </w:rPr>
        <w:object>
          <v:shape id="_x0000_i1050" o:spt="75" type="#_x0000_t75" style="height:33pt;width:188.25pt;" o:ole="t" fillcolor="#FFFFFF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2">
            <o:LockedField>false</o:LockedField>
          </o:OLEObject>
        </w:object>
      </w:r>
    </w:p>
    <w:p>
      <w:pPr>
        <w:ind w:firstLine="420" w:firstLineChars="200"/>
        <w:jc w:val="left"/>
        <w:rPr>
          <w:rFonts w:hint="default" w:eastAsia="宋体"/>
          <w:lang w:val="en-US" w:eastAsia="zh-CN"/>
        </w:rPr>
      </w:pPr>
      <w:r>
        <w:t xml:space="preserve">(2) </w:t>
      </w:r>
      <m:oMath>
        <m:r>
          <m:rPr/>
          <w:rPr>
            <w:rFonts w:ascii="Cambria Math" w:hAnsi="Cambria Math"/>
            <w:highlight w:val="yellow"/>
          </w:rPr>
          <m:t>n=</m:t>
        </m:r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m:rPr/>
              <w:rPr>
                <w:rFonts w:ascii="Cambria Math" w:hAnsi="Cambria Math"/>
                <w:highlight w:val="yellow"/>
              </w:rPr>
              <m:t>N</m:t>
            </m:r>
            <m:ctrlPr>
              <w:rPr>
                <w:rFonts w:ascii="Cambria Math" w:hAnsi="Cambria Math"/>
                <w:i/>
                <w:iCs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highlight w:val="yellow"/>
              </w:rPr>
              <m:t>C</m:t>
            </m:r>
            <m:ctrlPr>
              <w:rPr>
                <w:rFonts w:ascii="Cambria Math" w:hAnsi="Cambria Math"/>
                <w:i/>
                <w:iCs/>
                <w:highlight w:val="yellow"/>
              </w:rPr>
            </m:ctrlPr>
          </m:sub>
        </m:sSub>
        <m:r>
          <m:rPr/>
          <w:rPr>
            <w:rFonts w:ascii="Cambria Math" w:hAnsi="Cambria Math"/>
            <w:highlight w:val="yellow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highlight w:val="yellow"/>
              </w:rPr>
            </m:ctrlPr>
          </m:dPr>
          <m:e>
            <m:r>
              <m:rPr/>
              <w:rPr>
                <w:rFonts w:ascii="Cambria Math" w:hAnsi="Cambria Math"/>
                <w:highlight w:val="yellow"/>
              </w:rPr>
              <m:t>−</m:t>
            </m:r>
            <m:d>
              <m:d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highlight w:val="yellow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highlight w:val="yellow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highlight w:val="yellow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highlight w:val="yellow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highlight w:val="yellow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e>
            </m:d>
            <m:r>
              <m:rPr/>
              <w:rPr>
                <w:rFonts w:ascii="Cambria Math" w:hAnsi="Cambria Math"/>
                <w:highlight w:val="yellow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highlight w:val="yellow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e>
              <m:sub>
                <m:r>
                  <m:rPr/>
                  <w:rPr>
                    <w:rFonts w:ascii="Cambria Math" w:hAnsi="Cambria Math"/>
                    <w:highlight w:val="yellow"/>
                  </w:rPr>
                  <m:t>0</m:t>
                </m: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ub>
            </m:sSub>
            <m:r>
              <m:rPr/>
              <w:rPr>
                <w:rFonts w:ascii="Cambria Math" w:hAnsi="Cambria Math"/>
                <w:highlight w:val="yellow"/>
              </w:rPr>
              <m:t>T</m:t>
            </m:r>
            <m:ctrlPr>
              <w:rPr>
                <w:rFonts w:ascii="Cambria Math" w:hAnsi="Cambria Math"/>
                <w:i/>
                <w:iCs/>
                <w:highlight w:val="yellow"/>
              </w:rPr>
            </m:ctrlPr>
          </m:e>
        </m:d>
      </m:oMath>
      <w:r>
        <w:rPr>
          <w:rFonts w:hint="eastAsia"/>
          <w:iCs/>
          <w:highlight w:val="yellow"/>
        </w:rPr>
        <w:t xml:space="preserve"> 求出</w:t>
      </w:r>
      <m:oMath>
        <m:sSub>
          <m:sSubPr>
            <m:ctrlPr>
              <w:rPr>
                <w:rFonts w:ascii="Cambria Math" w:hAnsi="Cambria Math"/>
                <w:iCs/>
                <w:highlight w:val="yellow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highlight w:val="yellow"/>
                  </w:rPr>
                  <m:t>E</m:t>
                </m: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e>
              <m:sub>
                <m:r>
                  <m:rPr/>
                  <w:rPr>
                    <w:rFonts w:ascii="Cambria Math" w:hAnsi="Cambria Math"/>
                    <w:highlight w:val="yellow"/>
                  </w:rPr>
                  <m:t>I</m:t>
                </m: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ub>
            </m:sSub>
            <m:r>
              <m:rPr/>
              <w:rPr>
                <w:rFonts w:hint="eastAsia" w:ascii="Cambria Math" w:hAnsi="Cambria Math"/>
                <w:highlight w:val="yellow"/>
              </w:rPr>
              <m:t>=</m:t>
            </m:r>
            <m:r>
              <m:rPr/>
              <w:rPr>
                <w:rFonts w:ascii="Cambria Math" w:hAnsi="Cambria Math"/>
                <w:highlight w:val="yellow"/>
              </w:rPr>
              <m:t>E</m:t>
            </m:r>
            <m:ctrlPr>
              <w:rPr>
                <w:rFonts w:ascii="Cambria Math" w:hAnsi="Cambria Math"/>
                <w:iCs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highlight w:val="yellow"/>
              </w:rPr>
              <m:t>C</m:t>
            </m:r>
            <m:ctrlPr>
              <w:rPr>
                <w:rFonts w:ascii="Cambria Math" w:hAnsi="Cambria Math"/>
                <w:iCs/>
                <w:highlight w:val="yellow"/>
              </w:rPr>
            </m:ctrlPr>
          </m:sub>
        </m:sSub>
        <m:r>
          <m:rPr/>
          <w:rPr>
            <w:rFonts w:ascii="Cambria Math" w:hAnsi="Cambria Math"/>
            <w:highlight w:val="yellow"/>
          </w:rPr>
          <m:t>−</m:t>
        </m:r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m:rPr/>
              <w:rPr>
                <w:rFonts w:ascii="Cambria Math" w:hAnsi="Cambria Math"/>
                <w:highlight w:val="yellow"/>
              </w:rPr>
              <m:t>E</m:t>
            </m:r>
            <m:ctrlPr>
              <w:rPr>
                <w:rFonts w:ascii="Cambria Math" w:hAnsi="Cambria Math"/>
                <w:i/>
                <w:iCs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highlight w:val="yellow"/>
              </w:rPr>
              <m:t>f</m:t>
            </m:r>
            <m:ctrlPr>
              <w:rPr>
                <w:rFonts w:ascii="Cambria Math" w:hAnsi="Cambria Math"/>
                <w:i/>
                <w:iCs/>
                <w:highlight w:val="yellow"/>
              </w:rPr>
            </m:ctrlPr>
          </m:sub>
        </m:sSub>
        <m:r>
          <m:rPr/>
          <w:rPr>
            <w:rFonts w:ascii="Cambria Math" w:hAnsi="Cambria Math"/>
            <w:highlight w:val="yellow"/>
          </w:rPr>
          <m:t>≈0.22eV</m:t>
        </m:r>
      </m:oMath>
      <w:r>
        <m:rPr/>
        <w:rPr>
          <w:rFonts w:hint="eastAsia" w:hAnsi="Cambria Math"/>
          <w:i w:val="0"/>
          <w:highlight w:val="yellow"/>
          <w:lang w:eastAsia="zh-CN"/>
        </w:rPr>
        <w:t>（</w:t>
      </w:r>
      <w:r>
        <m:rPr/>
        <w:rPr>
          <w:rFonts w:hint="eastAsia" w:hAnsi="Cambria Math"/>
          <w:i w:val="0"/>
          <w:highlight w:val="yellow"/>
          <w:lang w:val="en-US" w:eastAsia="zh-CN"/>
        </w:rPr>
        <w:t>这一步严格来说不需要，只需要说三分之一电离就行</w:t>
      </w:r>
      <w:r>
        <m:rPr/>
        <w:rPr>
          <w:rFonts w:hint="eastAsia" w:hAnsi="Cambria Math"/>
          <w:i w:val="0"/>
          <w:highlight w:val="yellow"/>
          <w:lang w:eastAsia="zh-CN"/>
        </w:rPr>
        <w:t>）</w:t>
      </w:r>
      <w:r>
        <m:rPr/>
        <w:rPr>
          <w:rFonts w:hint="eastAsia" w:hAnsi="Cambria Math"/>
          <w:i w:val="0"/>
          <w:highlight w:val="yellow"/>
          <w:lang w:val="en-US" w:eastAsia="zh-CN"/>
        </w:rPr>
        <w:t>这个属于一个显见的结论</w:t>
      </w:r>
    </w:p>
    <w:p>
      <w:pPr>
        <w:ind w:firstLine="420" w:firstLineChars="200"/>
        <w:jc w:val="left"/>
      </w:pPr>
      <w:r>
        <w:rPr>
          <w:rFonts w:hint="eastAsia"/>
        </w:rPr>
        <w:t>在杂质电离区，</w:t>
      </w:r>
      <w:r>
        <w:rPr>
          <w:position w:val="-26"/>
        </w:rPr>
        <w:object>
          <v:shape id="_x0000_i1051" o:spt="75" type="#_x0000_t75" style="height:33pt;width:218.25pt;" o:ole="t" fillcolor="#FFFFFF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4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 xml:space="preserve">                   </w:t>
      </w:r>
      <w:r>
        <w:rPr>
          <w:position w:val="-12"/>
        </w:rPr>
        <w:object>
          <v:shape id="_x0000_i1052" o:spt="75" type="#_x0000_t75" style="height:18.75pt;width:171pt;" o:ole="t" fillcolor="#FFFFFF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6">
            <o:LockedField>false</o:LockedField>
          </o:OLEObject>
        </w:object>
      </w:r>
    </w:p>
    <w:p>
      <w:pPr>
        <w:ind w:firstLine="180"/>
        <w:jc w:val="left"/>
      </w:pPr>
      <w:r>
        <w:rPr>
          <w:rFonts w:hint="eastAsia"/>
        </w:rPr>
        <w:t xml:space="preserve"> （3）电离施主密度=</w:t>
      </w:r>
      <w:r>
        <w:rPr>
          <w:position w:val="-12"/>
        </w:rPr>
        <w:object>
          <v:shape id="_x0000_i1053" o:spt="75" type="#_x0000_t75" style="height:18.75pt;width:107.25pt;" o:ole="t" fillcolor="#FFFFFF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8">
            <o:LockedField>false</o:LockedField>
          </o:OLEObject>
        </w:object>
      </w:r>
      <w:r>
        <w:rPr>
          <w:rFonts w:hint="eastAsia"/>
        </w:rPr>
        <w:t>，电离受主密度=</w:t>
      </w:r>
      <w:r>
        <w:rPr>
          <w:position w:val="-12"/>
        </w:rPr>
        <w:object>
          <v:shape id="_x0000_i1054" o:spt="75" type="#_x0000_t75" style="height:18.75pt;width:87pt;" o:ole="t" fillcolor="#FFFFFF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0">
            <o:LockedField>false</o:LockedField>
          </o:OLEObject>
        </w:object>
      </w:r>
      <w:r>
        <w:rPr>
          <w:rFonts w:hint="eastAsia"/>
        </w:rPr>
        <w:t>，</w:t>
      </w:r>
    </w:p>
    <w:p>
      <w:pPr>
        <w:jc w:val="left"/>
      </w:pPr>
      <w:r>
        <w:rPr>
          <w:rFonts w:hint="eastAsia"/>
        </w:rPr>
        <w:t>中性施主密度=</w:t>
      </w:r>
      <w:r>
        <w:rPr>
          <w:position w:val="-12"/>
        </w:rPr>
        <w:object>
          <v:shape id="_x0000_i1055" o:spt="75" type="#_x0000_t75" style="height:18.75pt;width:228pt;" o:ole="t" fillcolor="#FFFFFF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2">
            <o:LockedField>false</o:LockedField>
          </o:OLEObject>
        </w:object>
      </w:r>
      <w:r>
        <w:rPr>
          <w:rFonts w:hint="eastAsia"/>
        </w:rPr>
        <w:t>， 中性受主密度=0。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0F11C7"/>
    <w:multiLevelType w:val="multilevel"/>
    <w:tmpl w:val="110F11C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7595D"/>
    <w:multiLevelType w:val="multilevel"/>
    <w:tmpl w:val="3EA7595D"/>
    <w:lvl w:ilvl="0" w:tentative="0">
      <w:start w:val="1"/>
      <w:numFmt w:val="decimal"/>
      <w:lvlText w:val="（%1）"/>
      <w:lvlJc w:val="left"/>
      <w:pPr>
        <w:tabs>
          <w:tab w:val="left" w:pos="1020"/>
        </w:tabs>
        <w:ind w:left="1020" w:hanging="600"/>
      </w:pPr>
      <w:rPr>
        <w:rFonts w:hint="eastAsia"/>
        <w:lang w:val="en-US"/>
      </w:rPr>
    </w:lvl>
    <w:lvl w:ilvl="1" w:tentative="0">
      <w:start w:val="1"/>
      <w:numFmt w:val="decimal"/>
      <w:lvlText w:val="%1．%2）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2" w:tentative="0">
      <w:start w:val="1"/>
      <w:numFmt w:val="decimal"/>
      <w:lvlText w:val="%1．%2）%3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3" w:tentative="0">
      <w:start w:val="1"/>
      <w:numFmt w:val="decimal"/>
      <w:lvlText w:val="%1．%2）%3.%4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4" w:tentative="0">
      <w:start w:val="1"/>
      <w:numFmt w:val="decimal"/>
      <w:lvlText w:val="%1．%2）%3.%4.%5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5" w:tentative="0">
      <w:start w:val="1"/>
      <w:numFmt w:val="decimal"/>
      <w:lvlText w:val="%1．%2）%3.%4.%5.%6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6" w:tentative="0">
      <w:start w:val="1"/>
      <w:numFmt w:val="decimal"/>
      <w:lvlText w:val="%1．%2）%3.%4.%5.%6.%7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7" w:tentative="0">
      <w:start w:val="1"/>
      <w:numFmt w:val="decimal"/>
      <w:lvlText w:val="%1．%2）%3.%4.%5.%6.%7.%8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8" w:tentative="0">
      <w:start w:val="1"/>
      <w:numFmt w:val="decimal"/>
      <w:lvlText w:val="%1．%2）%3.%4.%5.%6.%7.%8.%9."/>
      <w:lvlJc w:val="left"/>
      <w:pPr>
        <w:tabs>
          <w:tab w:val="left" w:pos="630"/>
        </w:tabs>
        <w:ind w:left="630" w:hanging="630"/>
      </w:pPr>
      <w:rPr>
        <w:rFonts w:hint="eastAsia"/>
      </w:rPr>
    </w:lvl>
  </w:abstractNum>
  <w:abstractNum w:abstractNumId="2">
    <w:nsid w:val="44070940"/>
    <w:multiLevelType w:val="multilevel"/>
    <w:tmpl w:val="44070940"/>
    <w:lvl w:ilvl="0" w:tentative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FE3423"/>
    <w:multiLevelType w:val="multilevel"/>
    <w:tmpl w:val="5DFE3423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ascii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5E6958"/>
    <w:multiLevelType w:val="singleLevel"/>
    <w:tmpl w:val="6E5E6958"/>
    <w:lvl w:ilvl="0" w:tentative="0">
      <w:start w:val="1"/>
      <w:numFmt w:val="decimal"/>
      <w:lvlText w:val="（%1）"/>
      <w:lvlJc w:val="left"/>
      <w:pPr>
        <w:tabs>
          <w:tab w:val="left" w:pos="1020"/>
        </w:tabs>
        <w:ind w:left="1020" w:hanging="6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F7"/>
    <w:rsid w:val="00371DEA"/>
    <w:rsid w:val="00527327"/>
    <w:rsid w:val="009A4B67"/>
    <w:rsid w:val="00A238F7"/>
    <w:rsid w:val="00C61286"/>
    <w:rsid w:val="78F0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315</Words>
  <Characters>1796</Characters>
  <Lines>14</Lines>
  <Paragraphs>4</Paragraphs>
  <TotalTime>85</TotalTime>
  <ScaleCrop>false</ScaleCrop>
  <LinksUpToDate>false</LinksUpToDate>
  <CharactersWithSpaces>2107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2019-04-22T12:48:00Z</dcterms:created>
  <dc:creator>xbany</dc:creator>
  <cp:lastModifiedBy>L-congrui</cp:lastModifiedBy>
  <dcterms:modified xsi:type="dcterms:W3CDTF">2021-06-08T02:21:25Z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89442EA27DD4499B97C4F5556E3DE83E</vt:lpwstr>
  </property>
</Properties>
</file>