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60" w:lineRule="exact"/>
        <w:rPr>
          <w:rFonts w:ascii="Times New Roman" w:hAnsi="Times New Roman" w:eastAsia="黑体" w:cs="Times New Roman"/>
          <w:bCs/>
          <w:sz w:val="72"/>
        </w:rPr>
      </w:pPr>
      <w:r>
        <w:rPr>
          <w:rFonts w:hint="eastAsia" w:ascii="Times New Roman" w:hAnsi="Times New Roman" w:eastAsia="黑体" w:cs="Times New Roman"/>
          <w:bCs/>
          <w:sz w:val="72"/>
        </w:rPr>
        <w:t xml:space="preserve"> </w:t>
      </w:r>
      <w:r>
        <w:rPr>
          <w:rFonts w:ascii="Times New Roman" w:hAnsi="Times New Roman" w:eastAsia="黑体" w:cs="Times New Roman"/>
          <w:bCs/>
          <w:sz w:val="72"/>
        </w:rPr>
        <w:t xml:space="preserve">          </w:t>
      </w:r>
    </w:p>
    <w:p>
      <w:pPr>
        <w:widowControl/>
        <w:jc w:val="center"/>
        <w:rPr>
          <w:rFonts w:ascii="华文行楷" w:hAnsi="黑体" w:eastAsia="华文行楷"/>
          <w:sz w:val="52"/>
          <w:szCs w:val="52"/>
        </w:rPr>
      </w:pPr>
      <w:r>
        <w:rPr>
          <w:rFonts w:hint="eastAsia" w:ascii="华文行楷" w:hAnsi="黑体" w:eastAsia="华文行楷"/>
          <w:sz w:val="52"/>
          <w:szCs w:val="52"/>
        </w:rPr>
        <w:t>2021年“工商银行杯”全国大学生</w:t>
      </w:r>
    </w:p>
    <w:p>
      <w:pPr>
        <w:widowControl/>
        <w:jc w:val="center"/>
        <w:rPr>
          <w:rFonts w:hint="eastAsia" w:ascii="华文行楷" w:hAnsi="黑体" w:eastAsia="华文行楷"/>
          <w:sz w:val="52"/>
          <w:szCs w:val="52"/>
        </w:rPr>
      </w:pPr>
      <w:r>
        <w:rPr>
          <w:rFonts w:hint="eastAsia" w:ascii="华文行楷" w:hAnsi="黑体" w:eastAsia="华文行楷"/>
          <w:sz w:val="52"/>
          <w:szCs w:val="52"/>
        </w:rPr>
        <w:t>金融科技创新大赛参赛作品</w:t>
      </w:r>
    </w:p>
    <w:p>
      <w:pPr>
        <w:jc w:val="center"/>
        <w:rPr>
          <w:rFonts w:hint="eastAsia" w:ascii="华文行楷" w:hAnsi="微软雅黑" w:eastAsia="华文行楷"/>
          <w:color w:val="F4B183" w:themeColor="accent2" w:themeTint="99"/>
          <w:sz w:val="96"/>
          <w:szCs w:val="96"/>
          <w14:textFill>
            <w14:solidFill>
              <w14:schemeClr w14:val="accent2">
                <w14:lumMod w14:val="60000"/>
                <w14:lumOff w14:val="40000"/>
              </w14:schemeClr>
            </w14:solidFill>
          </w14:textFill>
        </w:rPr>
      </w:pPr>
      <w:r>
        <w:drawing>
          <wp:inline distT="0" distB="0" distL="0" distR="0">
            <wp:extent cx="4762500" cy="4762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62500" cy="4762500"/>
                    </a:xfrm>
                    <a:prstGeom prst="rect">
                      <a:avLst/>
                    </a:prstGeom>
                    <a:noFill/>
                    <a:ln>
                      <a:noFill/>
                    </a:ln>
                  </pic:spPr>
                </pic:pic>
              </a:graphicData>
            </a:graphic>
          </wp:inline>
        </w:drawing>
      </w:r>
    </w:p>
    <w:p>
      <w:pPr>
        <w:ind w:right="521"/>
        <w:jc w:val="right"/>
        <w:rPr>
          <w:rFonts w:ascii="华文行楷" w:hAnsi="宋体" w:eastAsia="华文行楷"/>
          <w:b/>
          <w:bCs/>
          <w:sz w:val="48"/>
          <w:szCs w:val="48"/>
        </w:rPr>
      </w:pPr>
      <w:bookmarkStart w:id="55" w:name="_GoBack"/>
      <w:bookmarkEnd w:id="55"/>
    </w:p>
    <w:p>
      <w:pPr>
        <w:ind w:right="521"/>
        <w:jc w:val="right"/>
        <w:rPr>
          <w:rFonts w:ascii="华文行楷" w:hAnsi="宋体" w:eastAsia="华文行楷"/>
          <w:b/>
          <w:bCs/>
          <w:color w:val="C55A11" w:themeColor="accent2" w:themeShade="BF"/>
          <w:sz w:val="48"/>
          <w:szCs w:val="48"/>
        </w:rPr>
      </w:pPr>
      <w:r>
        <w:rPr>
          <w:rFonts w:hint="eastAsia" w:ascii="华文行楷" w:hAnsi="宋体" w:eastAsia="华文行楷"/>
          <w:b/>
          <w:bCs/>
          <w:color w:val="C55A11" w:themeColor="accent2" w:themeShade="BF"/>
          <w:sz w:val="48"/>
          <w:szCs w:val="48"/>
        </w:rPr>
        <w:t>——为月光族量身定制的理财管家</w:t>
      </w:r>
    </w:p>
    <w:p>
      <w:pPr>
        <w:jc w:val="center"/>
        <w:rPr>
          <w:rFonts w:hint="eastAsia" w:ascii="华文行楷" w:hAnsi="黑体" w:eastAsia="华文行楷"/>
          <w:color w:val="C55A11" w:themeColor="accent2" w:themeShade="BF"/>
          <w:sz w:val="84"/>
          <w:szCs w:val="84"/>
        </w:rPr>
      </w:pPr>
    </w:p>
    <w:p>
      <w:pPr>
        <w:jc w:val="center"/>
        <w:rPr>
          <w:rFonts w:ascii="宋体" w:hAnsi="宋体" w:eastAsia="宋体"/>
          <w:b/>
          <w:bCs/>
          <w:sz w:val="56"/>
          <w:szCs w:val="56"/>
        </w:rPr>
      </w:pPr>
      <w:r>
        <w:rPr>
          <w:rFonts w:hint="eastAsia" w:ascii="宋体" w:hAnsi="宋体" w:eastAsia="宋体"/>
          <w:b/>
          <w:bCs/>
          <w:sz w:val="56"/>
          <w:szCs w:val="56"/>
        </w:rPr>
        <w:t>目录</w:t>
      </w:r>
    </w:p>
    <w:p>
      <w:pPr>
        <w:pStyle w:val="9"/>
        <w:spacing w:line="360" w:lineRule="auto"/>
        <w:rPr>
          <w:b w:val="0"/>
          <w:bCs w:val="0"/>
          <w:sz w:val="24"/>
          <w:szCs w:val="24"/>
        </w:rPr>
      </w:pPr>
      <w:r>
        <w:rPr>
          <w:sz w:val="24"/>
          <w:szCs w:val="24"/>
        </w:rPr>
        <w:fldChar w:fldCharType="begin"/>
      </w:r>
      <w:r>
        <w:rPr>
          <w:sz w:val="24"/>
          <w:szCs w:val="24"/>
        </w:rPr>
        <w:instrText xml:space="preserve"> </w:instrText>
      </w:r>
      <w:r>
        <w:rPr>
          <w:rFonts w:hint="eastAsia"/>
          <w:sz w:val="24"/>
          <w:szCs w:val="24"/>
        </w:rPr>
        <w:instrText xml:space="preserve">TOC \o "1-3" \h \z \u</w:instrText>
      </w:r>
      <w:r>
        <w:rPr>
          <w:sz w:val="24"/>
          <w:szCs w:val="24"/>
        </w:rPr>
        <w:instrText xml:space="preserve"> </w:instrText>
      </w:r>
      <w:r>
        <w:rPr>
          <w:sz w:val="24"/>
          <w:szCs w:val="24"/>
        </w:rPr>
        <w:fldChar w:fldCharType="separate"/>
      </w:r>
      <w:r>
        <w:fldChar w:fldCharType="begin"/>
      </w:r>
      <w:r>
        <w:instrText xml:space="preserve"> HYPERLINK \l "_Toc80391903" </w:instrText>
      </w:r>
      <w:r>
        <w:fldChar w:fldCharType="separate"/>
      </w:r>
      <w:r>
        <w:rPr>
          <w:rStyle w:val="16"/>
          <w:sz w:val="24"/>
          <w:szCs w:val="24"/>
        </w:rPr>
        <w:t>一、前言</w:t>
      </w:r>
      <w:r>
        <w:rPr>
          <w:sz w:val="24"/>
          <w:szCs w:val="24"/>
        </w:rPr>
        <w:tab/>
      </w:r>
      <w:r>
        <w:rPr>
          <w:sz w:val="24"/>
          <w:szCs w:val="24"/>
        </w:rPr>
        <w:fldChar w:fldCharType="begin"/>
      </w:r>
      <w:r>
        <w:rPr>
          <w:sz w:val="24"/>
          <w:szCs w:val="24"/>
        </w:rPr>
        <w:instrText xml:space="preserve"> PAGEREF _Toc80391903 \h </w:instrText>
      </w:r>
      <w:r>
        <w:rPr>
          <w:sz w:val="24"/>
          <w:szCs w:val="24"/>
        </w:rPr>
        <w:fldChar w:fldCharType="separate"/>
      </w:r>
      <w:r>
        <w:rPr>
          <w:sz w:val="24"/>
          <w:szCs w:val="24"/>
        </w:rPr>
        <w:t>5</w:t>
      </w:r>
      <w:r>
        <w:rPr>
          <w:sz w:val="24"/>
          <w:szCs w:val="24"/>
        </w:rPr>
        <w:fldChar w:fldCharType="end"/>
      </w:r>
      <w:r>
        <w:rPr>
          <w:sz w:val="24"/>
          <w:szCs w:val="24"/>
        </w:rPr>
        <w:fldChar w:fldCharType="end"/>
      </w:r>
    </w:p>
    <w:p>
      <w:pPr>
        <w:pStyle w:val="9"/>
        <w:spacing w:line="360" w:lineRule="auto"/>
        <w:rPr>
          <w:b w:val="0"/>
          <w:bCs w:val="0"/>
          <w:sz w:val="24"/>
          <w:szCs w:val="24"/>
        </w:rPr>
      </w:pPr>
      <w:r>
        <w:fldChar w:fldCharType="begin"/>
      </w:r>
      <w:r>
        <w:instrText xml:space="preserve"> HYPERLINK \l "_Toc80391904" </w:instrText>
      </w:r>
      <w:r>
        <w:fldChar w:fldCharType="separate"/>
      </w:r>
      <w:r>
        <w:rPr>
          <w:rStyle w:val="16"/>
          <w:sz w:val="24"/>
          <w:szCs w:val="24"/>
        </w:rPr>
        <w:t>二、产品背景</w:t>
      </w:r>
      <w:r>
        <w:rPr>
          <w:sz w:val="24"/>
          <w:szCs w:val="24"/>
        </w:rPr>
        <w:tab/>
      </w:r>
      <w:r>
        <w:rPr>
          <w:sz w:val="24"/>
          <w:szCs w:val="24"/>
        </w:rPr>
        <w:fldChar w:fldCharType="begin"/>
      </w:r>
      <w:r>
        <w:rPr>
          <w:sz w:val="24"/>
          <w:szCs w:val="24"/>
        </w:rPr>
        <w:instrText xml:space="preserve"> PAGEREF _Toc80391904 \h </w:instrText>
      </w:r>
      <w:r>
        <w:rPr>
          <w:sz w:val="24"/>
          <w:szCs w:val="24"/>
        </w:rPr>
        <w:fldChar w:fldCharType="separate"/>
      </w:r>
      <w:r>
        <w:rPr>
          <w:sz w:val="24"/>
          <w:szCs w:val="24"/>
        </w:rPr>
        <w:t>6</w:t>
      </w:r>
      <w:r>
        <w:rPr>
          <w:sz w:val="24"/>
          <w:szCs w:val="24"/>
        </w:rPr>
        <w:fldChar w:fldCharType="end"/>
      </w:r>
      <w:r>
        <w:rPr>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"_Toc80391905" </w:instrText>
      </w:r>
      <w:r>
        <w:fldChar w:fldCharType="separate"/>
      </w:r>
      <w:r>
        <w:rPr>
          <w:rStyle w:val="16"/>
          <w:rFonts w:ascii="宋体" w:hAnsi="宋体" w:eastAsia="宋体"/>
          <w:sz w:val="24"/>
          <w:szCs w:val="24"/>
        </w:rPr>
        <w:t>2.1政策背景</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_Toc80391905 \h </w:instrText>
      </w:r>
      <w:r>
        <w:rPr>
          <w:rFonts w:ascii="宋体" w:hAnsi="宋体" w:eastAsia="宋体"/>
          <w:sz w:val="24"/>
          <w:szCs w:val="24"/>
        </w:rPr>
        <w:fldChar w:fldCharType="separate"/>
      </w:r>
      <w:r>
        <w:rPr>
          <w:rFonts w:ascii="宋体" w:hAnsi="宋体" w:eastAsia="宋体"/>
          <w:sz w:val="24"/>
          <w:szCs w:val="24"/>
        </w:rPr>
        <w:t>6</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"_Toc80391906" </w:instrText>
      </w:r>
      <w:r>
        <w:fldChar w:fldCharType="separate"/>
      </w:r>
      <w:r>
        <w:rPr>
          <w:rStyle w:val="16"/>
          <w:rFonts w:ascii="宋体" w:hAnsi="宋体" w:eastAsia="宋体"/>
          <w:sz w:val="24"/>
          <w:szCs w:val="24"/>
        </w:rPr>
        <w:t>1、月光族人群与市场消费主力的时代更迭</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_Toc80391906 \h </w:instrText>
      </w:r>
      <w:r>
        <w:rPr>
          <w:rFonts w:ascii="宋体" w:hAnsi="宋体" w:eastAsia="宋体"/>
          <w:sz w:val="24"/>
          <w:szCs w:val="24"/>
        </w:rPr>
        <w:fldChar w:fldCharType="separate"/>
      </w:r>
      <w:r>
        <w:rPr>
          <w:rFonts w:ascii="宋体" w:hAnsi="宋体" w:eastAsia="宋体"/>
          <w:sz w:val="24"/>
          <w:szCs w:val="24"/>
        </w:rPr>
        <w:t>6</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"_Toc80391907" </w:instrText>
      </w:r>
      <w:r>
        <w:fldChar w:fldCharType="separate"/>
      </w:r>
      <w:r>
        <w:rPr>
          <w:rStyle w:val="16"/>
          <w:rFonts w:ascii="宋体" w:hAnsi="宋体" w:eastAsia="宋体"/>
          <w:sz w:val="24"/>
          <w:szCs w:val="24"/>
        </w:rPr>
        <w:t>2、疫情冲击给月光族们带来的压力</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_Toc80391907 \h </w:instrText>
      </w:r>
      <w:r>
        <w:rPr>
          <w:rFonts w:ascii="宋体" w:hAnsi="宋体" w:eastAsia="宋体"/>
          <w:sz w:val="24"/>
          <w:szCs w:val="24"/>
        </w:rPr>
        <w:fldChar w:fldCharType="separate"/>
      </w:r>
      <w:r>
        <w:rPr>
          <w:rFonts w:ascii="宋体" w:hAnsi="宋体" w:eastAsia="宋体"/>
          <w:sz w:val="24"/>
          <w:szCs w:val="24"/>
        </w:rPr>
        <w:t>6</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"_Toc80391908" </w:instrText>
      </w:r>
      <w:r>
        <w:fldChar w:fldCharType="separate"/>
      </w:r>
      <w:r>
        <w:rPr>
          <w:rStyle w:val="16"/>
          <w:rFonts w:ascii="宋体" w:hAnsi="宋体" w:eastAsia="宋体"/>
          <w:sz w:val="24"/>
          <w:szCs w:val="24"/>
        </w:rPr>
        <w:t>3、消费券、优惠券等助力复工复产稳步推进</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_Toc80391908 \h </w:instrText>
      </w:r>
      <w:r>
        <w:rPr>
          <w:rFonts w:ascii="宋体" w:hAnsi="宋体" w:eastAsia="宋体"/>
          <w:sz w:val="24"/>
          <w:szCs w:val="24"/>
        </w:rPr>
        <w:fldChar w:fldCharType="separate"/>
      </w:r>
      <w:r>
        <w:rPr>
          <w:rFonts w:ascii="宋体" w:hAnsi="宋体" w:eastAsia="宋体"/>
          <w:sz w:val="24"/>
          <w:szCs w:val="24"/>
        </w:rPr>
        <w:t>6</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"_Toc80391909" </w:instrText>
      </w:r>
      <w:r>
        <w:fldChar w:fldCharType="separate"/>
      </w:r>
      <w:r>
        <w:rPr>
          <w:rStyle w:val="16"/>
          <w:rFonts w:ascii="宋体" w:hAnsi="宋体" w:eastAsia="宋体"/>
          <w:sz w:val="24"/>
          <w:szCs w:val="24"/>
        </w:rPr>
        <w:t>2.2行业现状</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_Toc80391909 \h </w:instrText>
      </w:r>
      <w:r>
        <w:rPr>
          <w:rFonts w:ascii="宋体" w:hAnsi="宋体" w:eastAsia="宋体"/>
          <w:sz w:val="24"/>
          <w:szCs w:val="24"/>
        </w:rPr>
        <w:fldChar w:fldCharType="separate"/>
      </w:r>
      <w:r>
        <w:rPr>
          <w:rFonts w:ascii="宋体" w:hAnsi="宋体" w:eastAsia="宋体"/>
          <w:sz w:val="24"/>
          <w:szCs w:val="24"/>
        </w:rPr>
        <w:t>7</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"_Toc80391910" </w:instrText>
      </w:r>
      <w:r>
        <w:fldChar w:fldCharType="separate"/>
      </w:r>
      <w:r>
        <w:rPr>
          <w:rStyle w:val="16"/>
          <w:rFonts w:ascii="宋体" w:hAnsi="宋体" w:eastAsia="宋体"/>
          <w:sz w:val="24"/>
          <w:szCs w:val="24"/>
        </w:rPr>
        <w:t>1、月光族本身存款余额少</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_Toc80391910 \h </w:instrText>
      </w:r>
      <w:r>
        <w:rPr>
          <w:rFonts w:ascii="宋体" w:hAnsi="宋体" w:eastAsia="宋体"/>
          <w:sz w:val="24"/>
          <w:szCs w:val="24"/>
        </w:rPr>
        <w:fldChar w:fldCharType="separate"/>
      </w:r>
      <w:r>
        <w:rPr>
          <w:rFonts w:ascii="宋体" w:hAnsi="宋体" w:eastAsia="宋体"/>
          <w:sz w:val="24"/>
          <w:szCs w:val="24"/>
        </w:rPr>
        <w:t>7</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"_Toc80391911" </w:instrText>
      </w:r>
      <w:r>
        <w:fldChar w:fldCharType="separate"/>
      </w:r>
      <w:r>
        <w:rPr>
          <w:rStyle w:val="16"/>
          <w:rFonts w:ascii="宋体" w:hAnsi="宋体" w:eastAsia="宋体"/>
          <w:sz w:val="24"/>
          <w:szCs w:val="24"/>
        </w:rPr>
        <w:t>2、商家引导、企业缺乏相关渠道</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_Toc80391911 \h </w:instrText>
      </w:r>
      <w:r>
        <w:rPr>
          <w:rFonts w:ascii="宋体" w:hAnsi="宋体" w:eastAsia="宋体"/>
          <w:sz w:val="24"/>
          <w:szCs w:val="24"/>
        </w:rPr>
        <w:fldChar w:fldCharType="separate"/>
      </w:r>
      <w:r>
        <w:rPr>
          <w:rFonts w:ascii="宋体" w:hAnsi="宋体" w:eastAsia="宋体"/>
          <w:sz w:val="24"/>
          <w:szCs w:val="24"/>
        </w:rPr>
        <w:t>8</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"_Toc80391912" </w:instrText>
      </w:r>
      <w:r>
        <w:fldChar w:fldCharType="separate"/>
      </w:r>
      <w:r>
        <w:rPr>
          <w:rStyle w:val="16"/>
          <w:rFonts w:ascii="宋体" w:hAnsi="宋体" w:eastAsia="宋体"/>
          <w:sz w:val="24"/>
          <w:szCs w:val="24"/>
        </w:rPr>
        <w:t>3、互联网和大数据技术的发展</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_Toc80391912 \h </w:instrText>
      </w:r>
      <w:r>
        <w:rPr>
          <w:rFonts w:ascii="宋体" w:hAnsi="宋体" w:eastAsia="宋体"/>
          <w:sz w:val="24"/>
          <w:szCs w:val="24"/>
        </w:rPr>
        <w:fldChar w:fldCharType="separate"/>
      </w:r>
      <w:r>
        <w:rPr>
          <w:rFonts w:ascii="宋体" w:hAnsi="宋体" w:eastAsia="宋体"/>
          <w:sz w:val="24"/>
          <w:szCs w:val="24"/>
        </w:rPr>
        <w:t>8</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"_Toc80391913" </w:instrText>
      </w:r>
      <w:r>
        <w:fldChar w:fldCharType="separate"/>
      </w:r>
      <w:r>
        <w:rPr>
          <w:rStyle w:val="16"/>
          <w:rFonts w:ascii="宋体" w:hAnsi="宋体" w:eastAsia="宋体"/>
          <w:sz w:val="24"/>
          <w:szCs w:val="24"/>
        </w:rPr>
        <w:t>4、工行还未推出相关产品</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_Toc80391913 \h </w:instrText>
      </w:r>
      <w:r>
        <w:rPr>
          <w:rFonts w:ascii="宋体" w:hAnsi="宋体" w:eastAsia="宋体"/>
          <w:sz w:val="24"/>
          <w:szCs w:val="24"/>
        </w:rPr>
        <w:fldChar w:fldCharType="separate"/>
      </w:r>
      <w:r>
        <w:rPr>
          <w:rFonts w:ascii="宋体" w:hAnsi="宋体" w:eastAsia="宋体"/>
          <w:sz w:val="24"/>
          <w:szCs w:val="24"/>
        </w:rPr>
        <w:t>9</w:t>
      </w:r>
      <w:r>
        <w:rPr>
          <w:rFonts w:ascii="宋体" w:hAnsi="宋体" w:eastAsia="宋体"/>
          <w:sz w:val="24"/>
          <w:szCs w:val="24"/>
        </w:rPr>
        <w:fldChar w:fldCharType="end"/>
      </w:r>
      <w:r>
        <w:rPr>
          <w:rFonts w:ascii="宋体" w:hAnsi="宋体" w:eastAsia="宋体"/>
          <w:sz w:val="24"/>
          <w:szCs w:val="24"/>
        </w:rPr>
        <w:fldChar w:fldCharType="end"/>
      </w:r>
    </w:p>
    <w:p>
      <w:pPr>
        <w:pStyle w:val="9"/>
        <w:spacing w:line="360" w:lineRule="auto"/>
        <w:rPr>
          <w:b w:val="0"/>
          <w:bCs w:val="0"/>
          <w:sz w:val="24"/>
          <w:szCs w:val="24"/>
        </w:rPr>
      </w:pPr>
      <w:r>
        <w:fldChar w:fldCharType="begin"/>
      </w:r>
      <w:r>
        <w:instrText xml:space="preserve"> HYPERLINK \l "_Toc80391914" </w:instrText>
      </w:r>
      <w:r>
        <w:fldChar w:fldCharType="separate"/>
      </w:r>
      <w:r>
        <w:rPr>
          <w:rStyle w:val="16"/>
          <w:sz w:val="24"/>
          <w:szCs w:val="24"/>
        </w:rPr>
        <w:t>三、产品概述</w:t>
      </w:r>
      <w:r>
        <w:rPr>
          <w:sz w:val="24"/>
          <w:szCs w:val="24"/>
        </w:rPr>
        <w:tab/>
      </w:r>
      <w:r>
        <w:rPr>
          <w:sz w:val="24"/>
          <w:szCs w:val="24"/>
        </w:rPr>
        <w:fldChar w:fldCharType="begin"/>
      </w:r>
      <w:r>
        <w:rPr>
          <w:sz w:val="24"/>
          <w:szCs w:val="24"/>
        </w:rPr>
        <w:instrText xml:space="preserve"> PAGEREF _Toc80391914 \h </w:instrText>
      </w:r>
      <w:r>
        <w:rPr>
          <w:sz w:val="24"/>
          <w:szCs w:val="24"/>
        </w:rPr>
        <w:fldChar w:fldCharType="separate"/>
      </w:r>
      <w:r>
        <w:rPr>
          <w:sz w:val="24"/>
          <w:szCs w:val="24"/>
        </w:rPr>
        <w:t>9</w:t>
      </w:r>
      <w:r>
        <w:rPr>
          <w:sz w:val="24"/>
          <w:szCs w:val="24"/>
        </w:rPr>
        <w:fldChar w:fldCharType="end"/>
      </w:r>
      <w:r>
        <w:rPr>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"_Toc80391915" </w:instrText>
      </w:r>
      <w:r>
        <w:fldChar w:fldCharType="separate"/>
      </w:r>
      <w:r>
        <w:rPr>
          <w:rStyle w:val="16"/>
          <w:rFonts w:ascii="宋体" w:hAnsi="宋体" w:eastAsia="宋体"/>
          <w:sz w:val="24"/>
          <w:szCs w:val="24"/>
        </w:rPr>
        <w:t>3.1产品流程</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_Toc80391915 \h </w:instrText>
      </w:r>
      <w:r>
        <w:rPr>
          <w:rFonts w:ascii="宋体" w:hAnsi="宋体" w:eastAsia="宋体"/>
          <w:sz w:val="24"/>
          <w:szCs w:val="24"/>
        </w:rPr>
        <w:fldChar w:fldCharType="separate"/>
      </w:r>
      <w:r>
        <w:rPr>
          <w:rFonts w:ascii="宋体" w:hAnsi="宋体" w:eastAsia="宋体"/>
          <w:sz w:val="24"/>
          <w:szCs w:val="24"/>
        </w:rPr>
        <w:t>9</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"_Toc80391916" </w:instrText>
      </w:r>
      <w:r>
        <w:fldChar w:fldCharType="separate"/>
      </w:r>
      <w:r>
        <w:rPr>
          <w:rStyle w:val="16"/>
          <w:rFonts w:ascii="宋体" w:hAnsi="宋体" w:eastAsia="宋体"/>
          <w:sz w:val="24"/>
          <w:szCs w:val="24"/>
        </w:rPr>
        <w:t>1、客户办理流程</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_Toc80391916 \h </w:instrText>
      </w:r>
      <w:r>
        <w:rPr>
          <w:rFonts w:ascii="宋体" w:hAnsi="宋体" w:eastAsia="宋体"/>
          <w:sz w:val="24"/>
          <w:szCs w:val="24"/>
        </w:rPr>
        <w:fldChar w:fldCharType="separate"/>
      </w:r>
      <w:r>
        <w:rPr>
          <w:rFonts w:ascii="宋体" w:hAnsi="宋体" w:eastAsia="宋体"/>
          <w:sz w:val="24"/>
          <w:szCs w:val="24"/>
        </w:rPr>
        <w:t>9</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"_Toc80391917" </w:instrText>
      </w:r>
      <w:r>
        <w:fldChar w:fldCharType="separate"/>
      </w:r>
      <w:r>
        <w:rPr>
          <w:rStyle w:val="16"/>
          <w:rFonts w:ascii="宋体" w:hAnsi="宋体" w:eastAsia="宋体"/>
          <w:sz w:val="24"/>
          <w:szCs w:val="24"/>
        </w:rPr>
        <w:t>2、信用额度与奖励的设置</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_Toc80391917 \h </w:instrText>
      </w:r>
      <w:r>
        <w:rPr>
          <w:rFonts w:ascii="宋体" w:hAnsi="宋体" w:eastAsia="宋体"/>
          <w:sz w:val="24"/>
          <w:szCs w:val="24"/>
        </w:rPr>
        <w:fldChar w:fldCharType="separate"/>
      </w:r>
      <w:r>
        <w:rPr>
          <w:rFonts w:ascii="宋体" w:hAnsi="宋体" w:eastAsia="宋体"/>
          <w:sz w:val="24"/>
          <w:szCs w:val="24"/>
        </w:rPr>
        <w:t>9</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"_Toc80391918" </w:instrText>
      </w:r>
      <w:r>
        <w:fldChar w:fldCharType="separate"/>
      </w:r>
      <w:r>
        <w:rPr>
          <w:rStyle w:val="16"/>
          <w:rFonts w:ascii="宋体" w:hAnsi="宋体" w:eastAsia="宋体"/>
          <w:sz w:val="24"/>
          <w:szCs w:val="24"/>
        </w:rPr>
        <w:t>3、理财生财</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_Toc80391918 \h </w:instrText>
      </w:r>
      <w:r>
        <w:rPr>
          <w:rFonts w:ascii="宋体" w:hAnsi="宋体" w:eastAsia="宋体"/>
          <w:sz w:val="24"/>
          <w:szCs w:val="24"/>
        </w:rPr>
        <w:fldChar w:fldCharType="separate"/>
      </w:r>
      <w:r>
        <w:rPr>
          <w:rFonts w:ascii="宋体" w:hAnsi="宋体" w:eastAsia="宋体"/>
          <w:sz w:val="24"/>
          <w:szCs w:val="24"/>
        </w:rPr>
        <w:t>11</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"_Toc80391919" </w:instrText>
      </w:r>
      <w:r>
        <w:fldChar w:fldCharType="separate"/>
      </w:r>
      <w:r>
        <w:rPr>
          <w:rStyle w:val="16"/>
          <w:rFonts w:ascii="宋体" w:hAnsi="宋体" w:eastAsia="宋体"/>
          <w:sz w:val="24"/>
          <w:szCs w:val="24"/>
        </w:rPr>
        <w:t>3.2产品服务对象</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_Toc80391919 \h </w:instrText>
      </w:r>
      <w:r>
        <w:rPr>
          <w:rFonts w:ascii="宋体" w:hAnsi="宋体" w:eastAsia="宋体"/>
          <w:sz w:val="24"/>
          <w:szCs w:val="24"/>
        </w:rPr>
        <w:fldChar w:fldCharType="separate"/>
      </w:r>
      <w:r>
        <w:rPr>
          <w:rFonts w:ascii="宋体" w:hAnsi="宋体" w:eastAsia="宋体"/>
          <w:sz w:val="24"/>
          <w:szCs w:val="24"/>
        </w:rPr>
        <w:t>12</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"_Toc80391920" </w:instrText>
      </w:r>
      <w:r>
        <w:fldChar w:fldCharType="separate"/>
      </w:r>
      <w:r>
        <w:rPr>
          <w:rStyle w:val="16"/>
          <w:rFonts w:ascii="宋体" w:hAnsi="宋体" w:eastAsia="宋体"/>
          <w:sz w:val="24"/>
          <w:szCs w:val="24"/>
        </w:rPr>
        <w:t>3.3产品定位</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_Toc80391920 \h </w:instrText>
      </w:r>
      <w:r>
        <w:rPr>
          <w:rFonts w:ascii="宋体" w:hAnsi="宋体" w:eastAsia="宋体"/>
          <w:sz w:val="24"/>
          <w:szCs w:val="24"/>
        </w:rPr>
        <w:fldChar w:fldCharType="separate"/>
      </w:r>
      <w:r>
        <w:rPr>
          <w:rFonts w:ascii="宋体" w:hAnsi="宋体" w:eastAsia="宋体"/>
          <w:sz w:val="24"/>
          <w:szCs w:val="24"/>
        </w:rPr>
        <w:t>12</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"_Toc80391921" </w:instrText>
      </w:r>
      <w:r>
        <w:fldChar w:fldCharType="separate"/>
      </w:r>
      <w:r>
        <w:rPr>
          <w:rStyle w:val="16"/>
          <w:rFonts w:ascii="宋体" w:hAnsi="宋体" w:eastAsia="宋体"/>
          <w:sz w:val="24"/>
          <w:szCs w:val="24"/>
        </w:rPr>
        <w:t>3.4产品功能</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_Toc80391921 \h </w:instrText>
      </w:r>
      <w:r>
        <w:rPr>
          <w:rFonts w:ascii="宋体" w:hAnsi="宋体" w:eastAsia="宋体"/>
          <w:sz w:val="24"/>
          <w:szCs w:val="24"/>
        </w:rPr>
        <w:fldChar w:fldCharType="separate"/>
      </w:r>
      <w:r>
        <w:rPr>
          <w:rFonts w:ascii="宋体" w:hAnsi="宋体" w:eastAsia="宋体"/>
          <w:sz w:val="24"/>
          <w:szCs w:val="24"/>
        </w:rPr>
        <w:t>13</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"_Toc80391922" </w:instrText>
      </w:r>
      <w:r>
        <w:fldChar w:fldCharType="separate"/>
      </w:r>
      <w:r>
        <w:rPr>
          <w:rStyle w:val="16"/>
          <w:rFonts w:ascii="宋体" w:hAnsi="宋体" w:eastAsia="宋体"/>
          <w:sz w:val="24"/>
          <w:szCs w:val="24"/>
        </w:rPr>
        <w:t>1、帮助客户培养按期存储的习惯以备不时之需</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_Toc80391922 \h </w:instrText>
      </w:r>
      <w:r>
        <w:rPr>
          <w:rFonts w:ascii="宋体" w:hAnsi="宋体" w:eastAsia="宋体"/>
          <w:sz w:val="24"/>
          <w:szCs w:val="24"/>
        </w:rPr>
        <w:fldChar w:fldCharType="separate"/>
      </w:r>
      <w:r>
        <w:rPr>
          <w:rFonts w:ascii="宋体" w:hAnsi="宋体" w:eastAsia="宋体"/>
          <w:sz w:val="24"/>
          <w:szCs w:val="24"/>
        </w:rPr>
        <w:t>13</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"_Toc80391923" </w:instrText>
      </w:r>
      <w:r>
        <w:fldChar w:fldCharType="separate"/>
      </w:r>
      <w:r>
        <w:rPr>
          <w:rStyle w:val="16"/>
          <w:rFonts w:ascii="宋体" w:hAnsi="宋体" w:eastAsia="宋体"/>
          <w:sz w:val="24"/>
          <w:szCs w:val="24"/>
        </w:rPr>
        <w:t>2、为品牌商吸引一定的客户推动消费市场的稳定增长</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_Toc80391923 \h </w:instrText>
      </w:r>
      <w:r>
        <w:rPr>
          <w:rFonts w:ascii="宋体" w:hAnsi="宋体" w:eastAsia="宋体"/>
          <w:sz w:val="24"/>
          <w:szCs w:val="24"/>
        </w:rPr>
        <w:fldChar w:fldCharType="separate"/>
      </w:r>
      <w:r>
        <w:rPr>
          <w:rFonts w:ascii="宋体" w:hAnsi="宋体" w:eastAsia="宋体"/>
          <w:sz w:val="24"/>
          <w:szCs w:val="24"/>
        </w:rPr>
        <w:t>13</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"_Toc80391924" </w:instrText>
      </w:r>
      <w:r>
        <w:fldChar w:fldCharType="separate"/>
      </w:r>
      <w:r>
        <w:rPr>
          <w:rStyle w:val="16"/>
          <w:rFonts w:ascii="宋体" w:hAnsi="宋体" w:eastAsia="宋体"/>
          <w:sz w:val="24"/>
          <w:szCs w:val="24"/>
        </w:rPr>
        <w:t>3、让更多人了解工行的理财产品</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_Toc80391924 \h </w:instrText>
      </w:r>
      <w:r>
        <w:rPr>
          <w:rFonts w:ascii="宋体" w:hAnsi="宋体" w:eastAsia="宋体"/>
          <w:sz w:val="24"/>
          <w:szCs w:val="24"/>
        </w:rPr>
        <w:fldChar w:fldCharType="separate"/>
      </w:r>
      <w:r>
        <w:rPr>
          <w:rFonts w:ascii="宋体" w:hAnsi="宋体" w:eastAsia="宋体"/>
          <w:sz w:val="24"/>
          <w:szCs w:val="24"/>
        </w:rPr>
        <w:t>14</w:t>
      </w:r>
      <w:r>
        <w:rPr>
          <w:rFonts w:ascii="宋体" w:hAnsi="宋体" w:eastAsia="宋体"/>
          <w:sz w:val="24"/>
          <w:szCs w:val="24"/>
        </w:rPr>
        <w:fldChar w:fldCharType="end"/>
      </w:r>
      <w:r>
        <w:rPr>
          <w:rFonts w:ascii="宋体" w:hAnsi="宋体" w:eastAsia="宋体"/>
          <w:sz w:val="24"/>
          <w:szCs w:val="24"/>
        </w:rPr>
        <w:fldChar w:fldCharType="end"/>
      </w:r>
    </w:p>
    <w:p>
      <w:pPr>
        <w:pStyle w:val="9"/>
        <w:spacing w:line="360" w:lineRule="auto"/>
        <w:rPr>
          <w:b w:val="0"/>
          <w:bCs w:val="0"/>
          <w:sz w:val="24"/>
          <w:szCs w:val="24"/>
        </w:rPr>
      </w:pPr>
      <w:r>
        <w:fldChar w:fldCharType="begin"/>
      </w:r>
      <w:r>
        <w:instrText xml:space="preserve"> HYPERLINK \l "_Toc80391925" </w:instrText>
      </w:r>
      <w:r>
        <w:fldChar w:fldCharType="separate"/>
      </w:r>
      <w:r>
        <w:rPr>
          <w:rStyle w:val="16"/>
          <w:sz w:val="24"/>
          <w:szCs w:val="24"/>
        </w:rPr>
        <w:t>四、可行性分析</w:t>
      </w:r>
      <w:r>
        <w:rPr>
          <w:sz w:val="24"/>
          <w:szCs w:val="24"/>
        </w:rPr>
        <w:tab/>
      </w:r>
      <w:r>
        <w:rPr>
          <w:sz w:val="24"/>
          <w:szCs w:val="24"/>
        </w:rPr>
        <w:fldChar w:fldCharType="begin"/>
      </w:r>
      <w:r>
        <w:rPr>
          <w:sz w:val="24"/>
          <w:szCs w:val="24"/>
        </w:rPr>
        <w:instrText xml:space="preserve"> PAGEREF _Toc80391925 \h </w:instrText>
      </w:r>
      <w:r>
        <w:rPr>
          <w:sz w:val="24"/>
          <w:szCs w:val="24"/>
        </w:rPr>
        <w:fldChar w:fldCharType="separate"/>
      </w:r>
      <w:r>
        <w:rPr>
          <w:sz w:val="24"/>
          <w:szCs w:val="24"/>
        </w:rPr>
        <w:t>15</w:t>
      </w:r>
      <w:r>
        <w:rPr>
          <w:sz w:val="24"/>
          <w:szCs w:val="24"/>
        </w:rPr>
        <w:fldChar w:fldCharType="end"/>
      </w:r>
      <w:r>
        <w:rPr>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"_Toc80391926" </w:instrText>
      </w:r>
      <w:r>
        <w:fldChar w:fldCharType="separate"/>
      </w:r>
      <w:r>
        <w:rPr>
          <w:rStyle w:val="16"/>
          <w:rFonts w:ascii="宋体" w:hAnsi="宋体" w:eastAsia="宋体"/>
          <w:sz w:val="24"/>
          <w:szCs w:val="24"/>
        </w:rPr>
        <w:t>4.1优势（Strengths)</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_Toc80391926 \h </w:instrText>
      </w:r>
      <w:r>
        <w:rPr>
          <w:rFonts w:ascii="宋体" w:hAnsi="宋体" w:eastAsia="宋体"/>
          <w:sz w:val="24"/>
          <w:szCs w:val="24"/>
        </w:rPr>
        <w:fldChar w:fldCharType="separate"/>
      </w:r>
      <w:r>
        <w:rPr>
          <w:rFonts w:ascii="宋体" w:hAnsi="宋体" w:eastAsia="宋体"/>
          <w:sz w:val="24"/>
          <w:szCs w:val="24"/>
        </w:rPr>
        <w:t>15</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"_Toc80391927" </w:instrText>
      </w:r>
      <w:r>
        <w:fldChar w:fldCharType="separate"/>
      </w:r>
      <w:r>
        <w:rPr>
          <w:rStyle w:val="16"/>
          <w:rFonts w:ascii="宋体" w:hAnsi="宋体" w:eastAsia="宋体"/>
          <w:sz w:val="24"/>
          <w:szCs w:val="24"/>
        </w:rPr>
        <w:t>1、工行背景</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_Toc80391927 \h </w:instrText>
      </w:r>
      <w:r>
        <w:rPr>
          <w:rFonts w:ascii="宋体" w:hAnsi="宋体" w:eastAsia="宋体"/>
          <w:sz w:val="24"/>
          <w:szCs w:val="24"/>
        </w:rPr>
        <w:fldChar w:fldCharType="separate"/>
      </w:r>
      <w:r>
        <w:rPr>
          <w:rFonts w:ascii="宋体" w:hAnsi="宋体" w:eastAsia="宋体"/>
          <w:sz w:val="24"/>
          <w:szCs w:val="24"/>
        </w:rPr>
        <w:t>15</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"_Toc80391928" </w:instrText>
      </w:r>
      <w:r>
        <w:fldChar w:fldCharType="separate"/>
      </w:r>
      <w:r>
        <w:rPr>
          <w:rStyle w:val="16"/>
          <w:rFonts w:ascii="宋体" w:hAnsi="宋体" w:eastAsia="宋体"/>
          <w:sz w:val="24"/>
          <w:szCs w:val="24"/>
        </w:rPr>
        <w:t>2、技术优势</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_Toc80391928 \h </w:instrText>
      </w:r>
      <w:r>
        <w:rPr>
          <w:rFonts w:ascii="宋体" w:hAnsi="宋体" w:eastAsia="宋体"/>
          <w:sz w:val="24"/>
          <w:szCs w:val="24"/>
        </w:rPr>
        <w:fldChar w:fldCharType="separate"/>
      </w:r>
      <w:r>
        <w:rPr>
          <w:rFonts w:ascii="宋体" w:hAnsi="宋体" w:eastAsia="宋体"/>
          <w:sz w:val="24"/>
          <w:szCs w:val="24"/>
        </w:rPr>
        <w:t>15</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"_Toc80391929" </w:instrText>
      </w:r>
      <w:r>
        <w:fldChar w:fldCharType="separate"/>
      </w:r>
      <w:r>
        <w:rPr>
          <w:rStyle w:val="16"/>
          <w:rFonts w:ascii="宋体" w:hAnsi="宋体" w:eastAsia="宋体"/>
          <w:sz w:val="24"/>
          <w:szCs w:val="24"/>
        </w:rPr>
        <w:t>3、产品自身</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_Toc80391929 \h </w:instrText>
      </w:r>
      <w:r>
        <w:rPr>
          <w:rFonts w:ascii="宋体" w:hAnsi="宋体" w:eastAsia="宋体"/>
          <w:sz w:val="24"/>
          <w:szCs w:val="24"/>
        </w:rPr>
        <w:fldChar w:fldCharType="separate"/>
      </w:r>
      <w:r>
        <w:rPr>
          <w:rFonts w:ascii="宋体" w:hAnsi="宋体" w:eastAsia="宋体"/>
          <w:sz w:val="24"/>
          <w:szCs w:val="24"/>
        </w:rPr>
        <w:t>16</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"_Toc80391930" </w:instrText>
      </w:r>
      <w:r>
        <w:fldChar w:fldCharType="separate"/>
      </w:r>
      <w:r>
        <w:rPr>
          <w:rStyle w:val="16"/>
          <w:rFonts w:ascii="宋体" w:hAnsi="宋体" w:eastAsia="宋体"/>
          <w:sz w:val="24"/>
          <w:szCs w:val="24"/>
        </w:rPr>
        <w:t>4.2威胁（Threats)</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_Toc80391930 \h </w:instrText>
      </w:r>
      <w:r>
        <w:rPr>
          <w:rFonts w:ascii="宋体" w:hAnsi="宋体" w:eastAsia="宋体"/>
          <w:sz w:val="24"/>
          <w:szCs w:val="24"/>
        </w:rPr>
        <w:fldChar w:fldCharType="separate"/>
      </w:r>
      <w:r>
        <w:rPr>
          <w:rFonts w:ascii="宋体" w:hAnsi="宋体" w:eastAsia="宋体"/>
          <w:sz w:val="24"/>
          <w:szCs w:val="24"/>
        </w:rPr>
        <w:t>16</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"_Toc80391931" </w:instrText>
      </w:r>
      <w:r>
        <w:fldChar w:fldCharType="separate"/>
      </w:r>
      <w:r>
        <w:rPr>
          <w:rStyle w:val="16"/>
          <w:rFonts w:ascii="宋体" w:hAnsi="宋体" w:eastAsia="宋体"/>
          <w:sz w:val="24"/>
          <w:szCs w:val="24"/>
        </w:rPr>
        <w:t>1、同类竞争</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_Toc80391931 \h </w:instrText>
      </w:r>
      <w:r>
        <w:rPr>
          <w:rFonts w:ascii="宋体" w:hAnsi="宋体" w:eastAsia="宋体"/>
          <w:sz w:val="24"/>
          <w:szCs w:val="24"/>
        </w:rPr>
        <w:fldChar w:fldCharType="separate"/>
      </w:r>
      <w:r>
        <w:rPr>
          <w:rFonts w:ascii="宋体" w:hAnsi="宋体" w:eastAsia="宋体"/>
          <w:sz w:val="24"/>
          <w:szCs w:val="24"/>
        </w:rPr>
        <w:t>16</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"_Toc80391932" </w:instrText>
      </w:r>
      <w:r>
        <w:fldChar w:fldCharType="separate"/>
      </w:r>
      <w:r>
        <w:rPr>
          <w:rStyle w:val="16"/>
          <w:rFonts w:ascii="宋体" w:hAnsi="宋体" w:eastAsia="宋体"/>
          <w:sz w:val="24"/>
          <w:szCs w:val="24"/>
        </w:rPr>
        <w:t>2、市场监管</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_Toc80391932 \h </w:instrText>
      </w:r>
      <w:r>
        <w:rPr>
          <w:rFonts w:ascii="宋体" w:hAnsi="宋体" w:eastAsia="宋体"/>
          <w:sz w:val="24"/>
          <w:szCs w:val="24"/>
        </w:rPr>
        <w:fldChar w:fldCharType="separate"/>
      </w:r>
      <w:r>
        <w:rPr>
          <w:rFonts w:ascii="宋体" w:hAnsi="宋体" w:eastAsia="宋体"/>
          <w:sz w:val="24"/>
          <w:szCs w:val="24"/>
        </w:rPr>
        <w:t>17</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"_Toc80391933" </w:instrText>
      </w:r>
      <w:r>
        <w:fldChar w:fldCharType="separate"/>
      </w:r>
      <w:r>
        <w:rPr>
          <w:rStyle w:val="16"/>
          <w:rFonts w:ascii="宋体" w:hAnsi="宋体" w:eastAsia="宋体"/>
          <w:sz w:val="24"/>
          <w:szCs w:val="24"/>
        </w:rPr>
        <w:t>4.3机会（Opportunities)</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_Toc80391933 \h </w:instrText>
      </w:r>
      <w:r>
        <w:rPr>
          <w:rFonts w:ascii="宋体" w:hAnsi="宋体" w:eastAsia="宋体"/>
          <w:sz w:val="24"/>
          <w:szCs w:val="24"/>
        </w:rPr>
        <w:fldChar w:fldCharType="separate"/>
      </w:r>
      <w:r>
        <w:rPr>
          <w:rFonts w:ascii="宋体" w:hAnsi="宋体" w:eastAsia="宋体"/>
          <w:sz w:val="24"/>
          <w:szCs w:val="24"/>
        </w:rPr>
        <w:t>17</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"_Toc80391934" </w:instrText>
      </w:r>
      <w:r>
        <w:fldChar w:fldCharType="separate"/>
      </w:r>
      <w:r>
        <w:rPr>
          <w:rStyle w:val="16"/>
          <w:rFonts w:ascii="宋体" w:hAnsi="宋体" w:eastAsia="宋体"/>
          <w:sz w:val="24"/>
          <w:szCs w:val="24"/>
        </w:rPr>
        <w:t>1、目标客户多</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_Toc80391934 \h </w:instrText>
      </w:r>
      <w:r>
        <w:rPr>
          <w:rFonts w:ascii="宋体" w:hAnsi="宋体" w:eastAsia="宋体"/>
          <w:sz w:val="24"/>
          <w:szCs w:val="24"/>
        </w:rPr>
        <w:fldChar w:fldCharType="separate"/>
      </w:r>
      <w:r>
        <w:rPr>
          <w:rFonts w:ascii="宋体" w:hAnsi="宋体" w:eastAsia="宋体"/>
          <w:sz w:val="24"/>
          <w:szCs w:val="24"/>
        </w:rPr>
        <w:t>17</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"_Toc80391935" </w:instrText>
      </w:r>
      <w:r>
        <w:fldChar w:fldCharType="separate"/>
      </w:r>
      <w:r>
        <w:rPr>
          <w:rStyle w:val="16"/>
          <w:rFonts w:ascii="宋体" w:hAnsi="宋体" w:eastAsia="宋体"/>
          <w:sz w:val="24"/>
          <w:szCs w:val="24"/>
        </w:rPr>
        <w:t>2、同类竞争少</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_Toc80391935 \h </w:instrText>
      </w:r>
      <w:r>
        <w:rPr>
          <w:rFonts w:ascii="宋体" w:hAnsi="宋体" w:eastAsia="宋体"/>
          <w:sz w:val="24"/>
          <w:szCs w:val="24"/>
        </w:rPr>
        <w:fldChar w:fldCharType="separate"/>
      </w:r>
      <w:r>
        <w:rPr>
          <w:rFonts w:ascii="宋体" w:hAnsi="宋体" w:eastAsia="宋体"/>
          <w:sz w:val="24"/>
          <w:szCs w:val="24"/>
        </w:rPr>
        <w:t>18</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"_Toc80391936" </w:instrText>
      </w:r>
      <w:r>
        <w:fldChar w:fldCharType="separate"/>
      </w:r>
      <w:r>
        <w:rPr>
          <w:rStyle w:val="16"/>
          <w:rFonts w:ascii="宋体" w:hAnsi="宋体" w:eastAsia="宋体"/>
          <w:sz w:val="24"/>
          <w:szCs w:val="24"/>
        </w:rPr>
        <w:t>4.4劣势（Weakness)</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_Toc80391936 \h </w:instrText>
      </w:r>
      <w:r>
        <w:rPr>
          <w:rFonts w:ascii="宋体" w:hAnsi="宋体" w:eastAsia="宋体"/>
          <w:sz w:val="24"/>
          <w:szCs w:val="24"/>
        </w:rPr>
        <w:fldChar w:fldCharType="separate"/>
      </w:r>
      <w:r>
        <w:rPr>
          <w:rFonts w:ascii="宋体" w:hAnsi="宋体" w:eastAsia="宋体"/>
          <w:sz w:val="24"/>
          <w:szCs w:val="24"/>
        </w:rPr>
        <w:t>18</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"_Toc80391937" </w:instrText>
      </w:r>
      <w:r>
        <w:fldChar w:fldCharType="separate"/>
      </w:r>
      <w:r>
        <w:rPr>
          <w:rStyle w:val="16"/>
          <w:rFonts w:ascii="宋体" w:hAnsi="宋体" w:eastAsia="宋体"/>
          <w:sz w:val="24"/>
          <w:szCs w:val="24"/>
        </w:rPr>
        <w:t>1、风险影响</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_Toc80391937 \h </w:instrText>
      </w:r>
      <w:r>
        <w:rPr>
          <w:rFonts w:ascii="宋体" w:hAnsi="宋体" w:eastAsia="宋体"/>
          <w:sz w:val="24"/>
          <w:szCs w:val="24"/>
        </w:rPr>
        <w:fldChar w:fldCharType="separate"/>
      </w:r>
      <w:r>
        <w:rPr>
          <w:rFonts w:ascii="宋体" w:hAnsi="宋体" w:eastAsia="宋体"/>
          <w:sz w:val="24"/>
          <w:szCs w:val="24"/>
        </w:rPr>
        <w:t>18</w:t>
      </w:r>
      <w:r>
        <w:rPr>
          <w:rFonts w:ascii="宋体" w:hAnsi="宋体" w:eastAsia="宋体"/>
          <w:sz w:val="24"/>
          <w:szCs w:val="24"/>
        </w:rPr>
        <w:fldChar w:fldCharType="end"/>
      </w:r>
      <w:r>
        <w:rPr>
          <w:rFonts w:ascii="宋体" w:hAnsi="宋体" w:eastAsia="宋体"/>
          <w:sz w:val="24"/>
          <w:szCs w:val="24"/>
        </w:rPr>
        <w:fldChar w:fldCharType="end"/>
      </w:r>
    </w:p>
    <w:p>
      <w:pPr>
        <w:pStyle w:val="9"/>
        <w:spacing w:line="360" w:lineRule="auto"/>
        <w:rPr>
          <w:b w:val="0"/>
          <w:bCs w:val="0"/>
          <w:sz w:val="24"/>
          <w:szCs w:val="24"/>
        </w:rPr>
      </w:pPr>
      <w:r>
        <w:fldChar w:fldCharType="begin"/>
      </w:r>
      <w:r>
        <w:instrText xml:space="preserve"> HYPERLINK \l "_Toc80391938" </w:instrText>
      </w:r>
      <w:r>
        <w:fldChar w:fldCharType="separate"/>
      </w:r>
      <w:r>
        <w:rPr>
          <w:rStyle w:val="16"/>
          <w:sz w:val="24"/>
          <w:szCs w:val="24"/>
        </w:rPr>
        <w:t>五、效益分析</w:t>
      </w:r>
      <w:r>
        <w:rPr>
          <w:sz w:val="24"/>
          <w:szCs w:val="24"/>
        </w:rPr>
        <w:tab/>
      </w:r>
      <w:r>
        <w:rPr>
          <w:sz w:val="24"/>
          <w:szCs w:val="24"/>
        </w:rPr>
        <w:fldChar w:fldCharType="begin"/>
      </w:r>
      <w:r>
        <w:rPr>
          <w:sz w:val="24"/>
          <w:szCs w:val="24"/>
        </w:rPr>
        <w:instrText xml:space="preserve"> PAGEREF _Toc80391938 \h </w:instrText>
      </w:r>
      <w:r>
        <w:rPr>
          <w:sz w:val="24"/>
          <w:szCs w:val="24"/>
        </w:rPr>
        <w:fldChar w:fldCharType="separate"/>
      </w:r>
      <w:r>
        <w:rPr>
          <w:sz w:val="24"/>
          <w:szCs w:val="24"/>
        </w:rPr>
        <w:t>18</w:t>
      </w:r>
      <w:r>
        <w:rPr>
          <w:sz w:val="24"/>
          <w:szCs w:val="24"/>
        </w:rPr>
        <w:fldChar w:fldCharType="end"/>
      </w:r>
      <w:r>
        <w:rPr>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"_Toc80391939" </w:instrText>
      </w:r>
      <w:r>
        <w:fldChar w:fldCharType="separate"/>
      </w:r>
      <w:r>
        <w:rPr>
          <w:rStyle w:val="16"/>
          <w:rFonts w:ascii="宋体" w:hAnsi="宋体" w:eastAsia="宋体"/>
          <w:sz w:val="24"/>
          <w:szCs w:val="24"/>
        </w:rPr>
        <w:t>5.1工行效益</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_Toc80391939 \h </w:instrText>
      </w:r>
      <w:r>
        <w:rPr>
          <w:rFonts w:ascii="宋体" w:hAnsi="宋体" w:eastAsia="宋体"/>
          <w:sz w:val="24"/>
          <w:szCs w:val="24"/>
        </w:rPr>
        <w:fldChar w:fldCharType="separate"/>
      </w:r>
      <w:r>
        <w:rPr>
          <w:rFonts w:ascii="宋体" w:hAnsi="宋体" w:eastAsia="宋体"/>
          <w:sz w:val="24"/>
          <w:szCs w:val="24"/>
        </w:rPr>
        <w:t>18</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"_Toc80391940" </w:instrText>
      </w:r>
      <w:r>
        <w:fldChar w:fldCharType="separate"/>
      </w:r>
      <w:r>
        <w:rPr>
          <w:rStyle w:val="16"/>
          <w:rFonts w:ascii="宋体" w:hAnsi="宋体" w:eastAsia="宋体"/>
          <w:sz w:val="24"/>
          <w:szCs w:val="24"/>
        </w:rPr>
        <w:t>1、拓宽业务渠道,挖掘潜力客户</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_Toc80391940 \h </w:instrText>
      </w:r>
      <w:r>
        <w:rPr>
          <w:rFonts w:ascii="宋体" w:hAnsi="宋体" w:eastAsia="宋体"/>
          <w:sz w:val="24"/>
          <w:szCs w:val="24"/>
        </w:rPr>
        <w:fldChar w:fldCharType="separate"/>
      </w:r>
      <w:r>
        <w:rPr>
          <w:rFonts w:ascii="宋体" w:hAnsi="宋体" w:eastAsia="宋体"/>
          <w:sz w:val="24"/>
          <w:szCs w:val="24"/>
        </w:rPr>
        <w:t>18</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"_Toc80391941" </w:instrText>
      </w:r>
      <w:r>
        <w:fldChar w:fldCharType="separate"/>
      </w:r>
      <w:r>
        <w:rPr>
          <w:rStyle w:val="16"/>
          <w:rFonts w:ascii="宋体" w:hAnsi="宋体" w:eastAsia="宋体"/>
          <w:sz w:val="24"/>
          <w:szCs w:val="24"/>
        </w:rPr>
        <w:t>2、理财资金增加</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_Toc80391941 \h </w:instrText>
      </w:r>
      <w:r>
        <w:rPr>
          <w:rFonts w:ascii="宋体" w:hAnsi="宋体" w:eastAsia="宋体"/>
          <w:sz w:val="24"/>
          <w:szCs w:val="24"/>
        </w:rPr>
        <w:fldChar w:fldCharType="separate"/>
      </w:r>
      <w:r>
        <w:rPr>
          <w:rFonts w:ascii="宋体" w:hAnsi="宋体" w:eastAsia="宋体"/>
          <w:sz w:val="24"/>
          <w:szCs w:val="24"/>
        </w:rPr>
        <w:t>19</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"_Toc80391942" </w:instrText>
      </w:r>
      <w:r>
        <w:fldChar w:fldCharType="separate"/>
      </w:r>
      <w:r>
        <w:rPr>
          <w:rStyle w:val="16"/>
          <w:rFonts w:ascii="宋体" w:hAnsi="宋体" w:eastAsia="宋体"/>
          <w:sz w:val="24"/>
          <w:szCs w:val="24"/>
        </w:rPr>
        <w:t>3、推动理财产品多样化的实现</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_Toc80391942 \h </w:instrText>
      </w:r>
      <w:r>
        <w:rPr>
          <w:rFonts w:ascii="宋体" w:hAnsi="宋体" w:eastAsia="宋体"/>
          <w:sz w:val="24"/>
          <w:szCs w:val="24"/>
        </w:rPr>
        <w:fldChar w:fldCharType="separate"/>
      </w:r>
      <w:r>
        <w:rPr>
          <w:rFonts w:ascii="宋体" w:hAnsi="宋体" w:eastAsia="宋体"/>
          <w:sz w:val="24"/>
          <w:szCs w:val="24"/>
        </w:rPr>
        <w:t>19</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"_Toc80391943" </w:instrText>
      </w:r>
      <w:r>
        <w:fldChar w:fldCharType="separate"/>
      </w:r>
      <w:r>
        <w:rPr>
          <w:rStyle w:val="16"/>
          <w:rFonts w:ascii="宋体" w:hAnsi="宋体" w:eastAsia="宋体"/>
          <w:sz w:val="24"/>
          <w:szCs w:val="24"/>
        </w:rPr>
        <w:t>4、赚取佣金</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_Toc80391943 \h </w:instrText>
      </w:r>
      <w:r>
        <w:rPr>
          <w:rFonts w:ascii="宋体" w:hAnsi="宋体" w:eastAsia="宋体"/>
          <w:sz w:val="24"/>
          <w:szCs w:val="24"/>
        </w:rPr>
        <w:fldChar w:fldCharType="separate"/>
      </w:r>
      <w:r>
        <w:rPr>
          <w:rFonts w:ascii="宋体" w:hAnsi="宋体" w:eastAsia="宋体"/>
          <w:sz w:val="24"/>
          <w:szCs w:val="24"/>
        </w:rPr>
        <w:t>19</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"_Toc80391944" </w:instrText>
      </w:r>
      <w:r>
        <w:fldChar w:fldCharType="separate"/>
      </w:r>
      <w:r>
        <w:rPr>
          <w:rStyle w:val="16"/>
          <w:rFonts w:ascii="宋体" w:hAnsi="宋体" w:eastAsia="宋体"/>
          <w:sz w:val="24"/>
          <w:szCs w:val="24"/>
        </w:rPr>
        <w:t>5．2客户效益</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_Toc80391944 \h </w:instrText>
      </w:r>
      <w:r>
        <w:rPr>
          <w:rFonts w:ascii="宋体" w:hAnsi="宋体" w:eastAsia="宋体"/>
          <w:sz w:val="24"/>
          <w:szCs w:val="24"/>
        </w:rPr>
        <w:fldChar w:fldCharType="separate"/>
      </w:r>
      <w:r>
        <w:rPr>
          <w:rFonts w:ascii="宋体" w:hAnsi="宋体" w:eastAsia="宋体"/>
          <w:sz w:val="24"/>
          <w:szCs w:val="24"/>
        </w:rPr>
        <w:t>19</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"_Toc80391945" </w:instrText>
      </w:r>
      <w:r>
        <w:fldChar w:fldCharType="separate"/>
      </w:r>
      <w:r>
        <w:rPr>
          <w:rStyle w:val="16"/>
          <w:rFonts w:ascii="宋体" w:hAnsi="宋体" w:eastAsia="宋体"/>
          <w:sz w:val="24"/>
          <w:szCs w:val="24"/>
        </w:rPr>
        <w:t>5．3社会效益</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_Toc80391945 \h </w:instrText>
      </w:r>
      <w:r>
        <w:rPr>
          <w:rFonts w:ascii="宋体" w:hAnsi="宋体" w:eastAsia="宋体"/>
          <w:sz w:val="24"/>
          <w:szCs w:val="24"/>
        </w:rPr>
        <w:fldChar w:fldCharType="separate"/>
      </w:r>
      <w:r>
        <w:rPr>
          <w:rFonts w:ascii="宋体" w:hAnsi="宋体" w:eastAsia="宋体"/>
          <w:sz w:val="24"/>
          <w:szCs w:val="24"/>
        </w:rPr>
        <w:t>20</w:t>
      </w:r>
      <w:r>
        <w:rPr>
          <w:rFonts w:ascii="宋体" w:hAnsi="宋体" w:eastAsia="宋体"/>
          <w:sz w:val="24"/>
          <w:szCs w:val="24"/>
        </w:rPr>
        <w:fldChar w:fldCharType="end"/>
      </w:r>
      <w:r>
        <w:rPr>
          <w:rFonts w:ascii="宋体" w:hAnsi="宋体" w:eastAsia="宋体"/>
          <w:sz w:val="24"/>
          <w:szCs w:val="24"/>
        </w:rPr>
        <w:fldChar w:fldCharType="end"/>
      </w:r>
    </w:p>
    <w:p>
      <w:pPr>
        <w:pStyle w:val="9"/>
        <w:spacing w:line="360" w:lineRule="auto"/>
        <w:rPr>
          <w:b w:val="0"/>
          <w:bCs w:val="0"/>
          <w:sz w:val="24"/>
          <w:szCs w:val="24"/>
        </w:rPr>
      </w:pPr>
      <w:r>
        <w:fldChar w:fldCharType="begin"/>
      </w:r>
      <w:r>
        <w:instrText xml:space="preserve"> HYPERLINK \l "_Toc80391946" </w:instrText>
      </w:r>
      <w:r>
        <w:fldChar w:fldCharType="separate"/>
      </w:r>
      <w:r>
        <w:rPr>
          <w:rStyle w:val="16"/>
          <w:sz w:val="24"/>
          <w:szCs w:val="24"/>
        </w:rPr>
        <w:t>六、风险分析与防范措施</w:t>
      </w:r>
      <w:r>
        <w:rPr>
          <w:sz w:val="24"/>
          <w:szCs w:val="24"/>
        </w:rPr>
        <w:tab/>
      </w:r>
      <w:r>
        <w:rPr>
          <w:sz w:val="24"/>
          <w:szCs w:val="24"/>
        </w:rPr>
        <w:fldChar w:fldCharType="begin"/>
      </w:r>
      <w:r>
        <w:rPr>
          <w:sz w:val="24"/>
          <w:szCs w:val="24"/>
        </w:rPr>
        <w:instrText xml:space="preserve"> PAGEREF _Toc80391946 \h </w:instrText>
      </w:r>
      <w:r>
        <w:rPr>
          <w:sz w:val="24"/>
          <w:szCs w:val="24"/>
        </w:rPr>
        <w:fldChar w:fldCharType="separate"/>
      </w:r>
      <w:r>
        <w:rPr>
          <w:sz w:val="24"/>
          <w:szCs w:val="24"/>
        </w:rPr>
        <w:t>20</w:t>
      </w:r>
      <w:r>
        <w:rPr>
          <w:sz w:val="24"/>
          <w:szCs w:val="24"/>
        </w:rPr>
        <w:fldChar w:fldCharType="end"/>
      </w:r>
      <w:r>
        <w:rPr>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"_Toc80391947" </w:instrText>
      </w:r>
      <w:r>
        <w:fldChar w:fldCharType="separate"/>
      </w:r>
      <w:r>
        <w:rPr>
          <w:rStyle w:val="16"/>
          <w:rFonts w:ascii="宋体" w:hAnsi="宋体" w:eastAsia="宋体"/>
          <w:sz w:val="24"/>
          <w:szCs w:val="24"/>
        </w:rPr>
        <w:t>6.1市场竞争风险</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_Toc80391947 \h </w:instrText>
      </w:r>
      <w:r>
        <w:rPr>
          <w:rFonts w:ascii="宋体" w:hAnsi="宋体" w:eastAsia="宋体"/>
          <w:sz w:val="24"/>
          <w:szCs w:val="24"/>
        </w:rPr>
        <w:fldChar w:fldCharType="separate"/>
      </w:r>
      <w:r>
        <w:rPr>
          <w:rFonts w:ascii="宋体" w:hAnsi="宋体" w:eastAsia="宋体"/>
          <w:sz w:val="24"/>
          <w:szCs w:val="24"/>
        </w:rPr>
        <w:t>20</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"_Toc80391948" </w:instrText>
      </w:r>
      <w:r>
        <w:fldChar w:fldCharType="separate"/>
      </w:r>
      <w:r>
        <w:rPr>
          <w:rStyle w:val="16"/>
          <w:rFonts w:ascii="宋体" w:hAnsi="宋体" w:eastAsia="宋体"/>
          <w:sz w:val="24"/>
          <w:szCs w:val="24"/>
        </w:rPr>
        <w:t>1、风险分析</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_Toc80391948 \h </w:instrText>
      </w:r>
      <w:r>
        <w:rPr>
          <w:rFonts w:ascii="宋体" w:hAnsi="宋体" w:eastAsia="宋体"/>
          <w:sz w:val="24"/>
          <w:szCs w:val="24"/>
        </w:rPr>
        <w:fldChar w:fldCharType="separate"/>
      </w:r>
      <w:r>
        <w:rPr>
          <w:rFonts w:ascii="宋体" w:hAnsi="宋体" w:eastAsia="宋体"/>
          <w:sz w:val="24"/>
          <w:szCs w:val="24"/>
        </w:rPr>
        <w:t>20</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"_Toc80391949" </w:instrText>
      </w:r>
      <w:r>
        <w:fldChar w:fldCharType="separate"/>
      </w:r>
      <w:r>
        <w:rPr>
          <w:rStyle w:val="16"/>
          <w:rFonts w:ascii="宋体" w:hAnsi="宋体" w:eastAsia="宋体"/>
          <w:sz w:val="24"/>
          <w:szCs w:val="24"/>
        </w:rPr>
        <w:t>2、风险规避</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_Toc80391949 \h </w:instrText>
      </w:r>
      <w:r>
        <w:rPr>
          <w:rFonts w:ascii="宋体" w:hAnsi="宋体" w:eastAsia="宋体"/>
          <w:sz w:val="24"/>
          <w:szCs w:val="24"/>
        </w:rPr>
        <w:fldChar w:fldCharType="separate"/>
      </w:r>
      <w:r>
        <w:rPr>
          <w:rFonts w:ascii="宋体" w:hAnsi="宋体" w:eastAsia="宋体"/>
          <w:sz w:val="24"/>
          <w:szCs w:val="24"/>
        </w:rPr>
        <w:t>21</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"_Toc80391950" </w:instrText>
      </w:r>
      <w:r>
        <w:fldChar w:fldCharType="separate"/>
      </w:r>
      <w:r>
        <w:rPr>
          <w:rStyle w:val="16"/>
          <w:rFonts w:ascii="宋体" w:hAnsi="宋体" w:eastAsia="宋体"/>
          <w:sz w:val="24"/>
          <w:szCs w:val="24"/>
        </w:rPr>
        <w:t>6.2成本风险</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_Toc80391950 \h </w:instrText>
      </w:r>
      <w:r>
        <w:rPr>
          <w:rFonts w:ascii="宋体" w:hAnsi="宋体" w:eastAsia="宋体"/>
          <w:sz w:val="24"/>
          <w:szCs w:val="24"/>
        </w:rPr>
        <w:fldChar w:fldCharType="separate"/>
      </w:r>
      <w:r>
        <w:rPr>
          <w:rFonts w:ascii="宋体" w:hAnsi="宋体" w:eastAsia="宋体"/>
          <w:sz w:val="24"/>
          <w:szCs w:val="24"/>
        </w:rPr>
        <w:t>21</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"_Toc80391951" </w:instrText>
      </w:r>
      <w:r>
        <w:fldChar w:fldCharType="separate"/>
      </w:r>
      <w:r>
        <w:rPr>
          <w:rStyle w:val="16"/>
          <w:rFonts w:ascii="宋体" w:hAnsi="宋体" w:eastAsia="宋体"/>
          <w:sz w:val="24"/>
          <w:szCs w:val="24"/>
        </w:rPr>
        <w:t>1、风险分析</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_Toc80391951 \h </w:instrText>
      </w:r>
      <w:r>
        <w:rPr>
          <w:rFonts w:ascii="宋体" w:hAnsi="宋体" w:eastAsia="宋体"/>
          <w:sz w:val="24"/>
          <w:szCs w:val="24"/>
        </w:rPr>
        <w:fldChar w:fldCharType="separate"/>
      </w:r>
      <w:r>
        <w:rPr>
          <w:rFonts w:ascii="宋体" w:hAnsi="宋体" w:eastAsia="宋体"/>
          <w:sz w:val="24"/>
          <w:szCs w:val="24"/>
        </w:rPr>
        <w:t>21</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"_Toc80391952" </w:instrText>
      </w:r>
      <w:r>
        <w:fldChar w:fldCharType="separate"/>
      </w:r>
      <w:r>
        <w:rPr>
          <w:rStyle w:val="16"/>
          <w:rFonts w:ascii="宋体" w:hAnsi="宋体" w:eastAsia="宋体"/>
          <w:sz w:val="24"/>
          <w:szCs w:val="24"/>
        </w:rPr>
        <w:t>2、风险规避</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_Toc80391952 \h </w:instrText>
      </w:r>
      <w:r>
        <w:rPr>
          <w:rFonts w:ascii="宋体" w:hAnsi="宋体" w:eastAsia="宋体"/>
          <w:sz w:val="24"/>
          <w:szCs w:val="24"/>
        </w:rPr>
        <w:fldChar w:fldCharType="separate"/>
      </w:r>
      <w:r>
        <w:rPr>
          <w:rFonts w:ascii="宋体" w:hAnsi="宋体" w:eastAsia="宋体"/>
          <w:sz w:val="24"/>
          <w:szCs w:val="24"/>
        </w:rPr>
        <w:t>21</w:t>
      </w:r>
      <w:r>
        <w:rPr>
          <w:rFonts w:ascii="宋体" w:hAnsi="宋体" w:eastAsia="宋体"/>
          <w:sz w:val="24"/>
          <w:szCs w:val="24"/>
        </w:rPr>
        <w:fldChar w:fldCharType="end"/>
      </w:r>
      <w:r>
        <w:rPr>
          <w:rFonts w:ascii="宋体" w:hAnsi="宋体" w:eastAsia="宋体"/>
          <w:sz w:val="24"/>
          <w:szCs w:val="24"/>
        </w:rPr>
        <w:fldChar w:fldCharType="end"/>
      </w:r>
    </w:p>
    <w:p>
      <w:pPr>
        <w:pStyle w:val="10"/>
        <w:tabs>
          <w:tab w:val="right" w:leader="dot" w:pos="8296"/>
        </w:tabs>
        <w:spacing w:line="360" w:lineRule="auto"/>
        <w:rPr>
          <w:rFonts w:ascii="宋体" w:hAnsi="宋体" w:eastAsia="宋体"/>
          <w:sz w:val="24"/>
          <w:szCs w:val="24"/>
        </w:rPr>
      </w:pPr>
      <w:r>
        <w:fldChar w:fldCharType="begin"/>
      </w:r>
      <w:r>
        <w:instrText xml:space="preserve"> HYPERLINK \l "_Toc80391953" </w:instrText>
      </w:r>
      <w:r>
        <w:fldChar w:fldCharType="separate"/>
      </w:r>
      <w:r>
        <w:rPr>
          <w:rStyle w:val="16"/>
          <w:rFonts w:ascii="宋体" w:hAnsi="宋体" w:eastAsia="宋体"/>
          <w:sz w:val="24"/>
          <w:szCs w:val="24"/>
        </w:rPr>
        <w:t>6．3信息安全风险</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_Toc80391953 \h </w:instrText>
      </w:r>
      <w:r>
        <w:rPr>
          <w:rFonts w:ascii="宋体" w:hAnsi="宋体" w:eastAsia="宋体"/>
          <w:sz w:val="24"/>
          <w:szCs w:val="24"/>
        </w:rPr>
        <w:fldChar w:fldCharType="separate"/>
      </w:r>
      <w:r>
        <w:rPr>
          <w:rFonts w:ascii="宋体" w:hAnsi="宋体" w:eastAsia="宋体"/>
          <w:sz w:val="24"/>
          <w:szCs w:val="24"/>
        </w:rPr>
        <w:t>22</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"_Toc80391954" </w:instrText>
      </w:r>
      <w:r>
        <w:fldChar w:fldCharType="separate"/>
      </w:r>
      <w:r>
        <w:rPr>
          <w:rStyle w:val="16"/>
          <w:rFonts w:ascii="宋体" w:hAnsi="宋体" w:eastAsia="宋体"/>
          <w:sz w:val="24"/>
          <w:szCs w:val="24"/>
        </w:rPr>
        <w:t>1、风险分析</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_Toc80391954 \h </w:instrText>
      </w:r>
      <w:r>
        <w:rPr>
          <w:rFonts w:ascii="宋体" w:hAnsi="宋体" w:eastAsia="宋体"/>
          <w:sz w:val="24"/>
          <w:szCs w:val="24"/>
        </w:rPr>
        <w:fldChar w:fldCharType="separate"/>
      </w:r>
      <w:r>
        <w:rPr>
          <w:rFonts w:ascii="宋体" w:hAnsi="宋体" w:eastAsia="宋体"/>
          <w:sz w:val="24"/>
          <w:szCs w:val="24"/>
        </w:rPr>
        <w:t>22</w:t>
      </w:r>
      <w:r>
        <w:rPr>
          <w:rFonts w:ascii="宋体" w:hAnsi="宋体" w:eastAsia="宋体"/>
          <w:sz w:val="24"/>
          <w:szCs w:val="24"/>
        </w:rPr>
        <w:fldChar w:fldCharType="end"/>
      </w:r>
      <w:r>
        <w:rPr>
          <w:rFonts w:ascii="宋体" w:hAnsi="宋体" w:eastAsia="宋体"/>
          <w:sz w:val="24"/>
          <w:szCs w:val="24"/>
        </w:rPr>
        <w:fldChar w:fldCharType="end"/>
      </w:r>
    </w:p>
    <w:p>
      <w:pPr>
        <w:pStyle w:val="5"/>
        <w:tabs>
          <w:tab w:val="right" w:leader="dot" w:pos="8296"/>
        </w:tabs>
        <w:spacing w:line="360" w:lineRule="auto"/>
        <w:rPr>
          <w:rFonts w:ascii="宋体" w:hAnsi="宋体" w:eastAsia="宋体"/>
          <w:sz w:val="24"/>
          <w:szCs w:val="24"/>
        </w:rPr>
      </w:pPr>
      <w:r>
        <w:fldChar w:fldCharType="begin"/>
      </w:r>
      <w:r>
        <w:instrText xml:space="preserve"> HYPERLINK \l "_Toc80391955" </w:instrText>
      </w:r>
      <w:r>
        <w:fldChar w:fldCharType="separate"/>
      </w:r>
      <w:r>
        <w:rPr>
          <w:rStyle w:val="16"/>
          <w:rFonts w:ascii="宋体" w:hAnsi="宋体" w:eastAsia="宋体"/>
          <w:sz w:val="24"/>
          <w:szCs w:val="24"/>
        </w:rPr>
        <w:t>2、风险规避</w:t>
      </w:r>
      <w:r>
        <w:rPr>
          <w:rFonts w:ascii="宋体" w:hAnsi="宋体" w:eastAsia="宋体"/>
          <w:sz w:val="24"/>
          <w:szCs w:val="24"/>
        </w:rPr>
        <w:tab/>
      </w:r>
      <w:r>
        <w:rPr>
          <w:rFonts w:ascii="宋体" w:hAnsi="宋体" w:eastAsia="宋体"/>
          <w:sz w:val="24"/>
          <w:szCs w:val="24"/>
        </w:rPr>
        <w:fldChar w:fldCharType="begin"/>
      </w:r>
      <w:r>
        <w:rPr>
          <w:rFonts w:ascii="宋体" w:hAnsi="宋体" w:eastAsia="宋体"/>
          <w:sz w:val="24"/>
          <w:szCs w:val="24"/>
        </w:rPr>
        <w:instrText xml:space="preserve"> PAGEREF _Toc80391955 \h </w:instrText>
      </w:r>
      <w:r>
        <w:rPr>
          <w:rFonts w:ascii="宋体" w:hAnsi="宋体" w:eastAsia="宋体"/>
          <w:sz w:val="24"/>
          <w:szCs w:val="24"/>
        </w:rPr>
        <w:fldChar w:fldCharType="separate"/>
      </w:r>
      <w:r>
        <w:rPr>
          <w:rFonts w:ascii="宋体" w:hAnsi="宋体" w:eastAsia="宋体"/>
          <w:sz w:val="24"/>
          <w:szCs w:val="24"/>
        </w:rPr>
        <w:t>22</w:t>
      </w:r>
      <w:r>
        <w:rPr>
          <w:rFonts w:ascii="宋体" w:hAnsi="宋体" w:eastAsia="宋体"/>
          <w:sz w:val="24"/>
          <w:szCs w:val="24"/>
        </w:rPr>
        <w:fldChar w:fldCharType="end"/>
      </w:r>
      <w:r>
        <w:rPr>
          <w:rFonts w:ascii="宋体" w:hAnsi="宋体" w:eastAsia="宋体"/>
          <w:sz w:val="24"/>
          <w:szCs w:val="24"/>
        </w:rPr>
        <w:fldChar w:fldCharType="end"/>
      </w:r>
    </w:p>
    <w:p>
      <w:pPr>
        <w:pStyle w:val="9"/>
        <w:spacing w:line="360" w:lineRule="auto"/>
        <w:rPr>
          <w:b w:val="0"/>
          <w:bCs w:val="0"/>
          <w:sz w:val="24"/>
          <w:szCs w:val="24"/>
        </w:rPr>
      </w:pPr>
      <w:r>
        <w:fldChar w:fldCharType="begin"/>
      </w:r>
      <w:r>
        <w:instrText xml:space="preserve"> HYPERLINK \l "_Toc80391956" </w:instrText>
      </w:r>
      <w:r>
        <w:fldChar w:fldCharType="separate"/>
      </w:r>
      <w:r>
        <w:rPr>
          <w:rStyle w:val="16"/>
          <w:sz w:val="24"/>
          <w:szCs w:val="24"/>
        </w:rPr>
        <w:t>七、参考文献</w:t>
      </w:r>
      <w:r>
        <w:rPr>
          <w:sz w:val="24"/>
          <w:szCs w:val="24"/>
        </w:rPr>
        <w:tab/>
      </w:r>
      <w:r>
        <w:rPr>
          <w:sz w:val="24"/>
          <w:szCs w:val="24"/>
        </w:rPr>
        <w:fldChar w:fldCharType="begin"/>
      </w:r>
      <w:r>
        <w:rPr>
          <w:sz w:val="24"/>
          <w:szCs w:val="24"/>
        </w:rPr>
        <w:instrText xml:space="preserve"> PAGEREF _Toc80391956 \h </w:instrText>
      </w:r>
      <w:r>
        <w:rPr>
          <w:sz w:val="24"/>
          <w:szCs w:val="24"/>
        </w:rPr>
        <w:fldChar w:fldCharType="separate"/>
      </w:r>
      <w:r>
        <w:rPr>
          <w:sz w:val="24"/>
          <w:szCs w:val="24"/>
        </w:rPr>
        <w:t>23</w:t>
      </w:r>
      <w:r>
        <w:rPr>
          <w:sz w:val="24"/>
          <w:szCs w:val="24"/>
        </w:rPr>
        <w:fldChar w:fldCharType="end"/>
      </w:r>
      <w:r>
        <w:rPr>
          <w:sz w:val="24"/>
          <w:szCs w:val="24"/>
        </w:rPr>
        <w:fldChar w:fldCharType="end"/>
      </w:r>
    </w:p>
    <w:p>
      <w:pPr>
        <w:spacing w:line="360" w:lineRule="auto"/>
        <w:jc w:val="center"/>
        <w:rPr>
          <w:rFonts w:ascii="黑体" w:hAnsi="黑体" w:eastAsia="黑体"/>
          <w:sz w:val="84"/>
          <w:szCs w:val="84"/>
        </w:rPr>
      </w:pPr>
      <w:r>
        <w:rPr>
          <w:rFonts w:ascii="宋体" w:hAnsi="宋体" w:eastAsia="宋体"/>
          <w:sz w:val="24"/>
          <w:szCs w:val="24"/>
        </w:rPr>
        <w:fldChar w:fldCharType="end"/>
      </w:r>
    </w:p>
    <w:p>
      <w:pPr>
        <w:pStyle w:val="2"/>
        <w:rPr>
          <w:rFonts w:ascii="宋体" w:hAnsi="宋体" w:eastAsia="宋体"/>
          <w:sz w:val="36"/>
          <w:szCs w:val="36"/>
        </w:rPr>
      </w:pPr>
      <w:bookmarkStart w:id="0" w:name="_Toc80391903"/>
      <w:bookmarkStart w:id="1" w:name="_Hlk80367782"/>
      <w:r>
        <w:rPr>
          <w:rFonts w:hint="eastAsia" w:ascii="宋体" w:hAnsi="宋体" w:eastAsia="宋体"/>
          <w:sz w:val="36"/>
          <w:szCs w:val="36"/>
        </w:rPr>
        <w:t>一、前言</w:t>
      </w:r>
      <w:bookmarkEnd w:id="0"/>
    </w:p>
    <w:p>
      <w:pPr>
        <w:spacing w:line="360" w:lineRule="auto"/>
        <w:ind w:firstLine="480" w:firstLineChars="200"/>
        <w:rPr>
          <w:rFonts w:ascii="宋体" w:hAnsi="宋体" w:eastAsia="宋体"/>
          <w:sz w:val="24"/>
          <w:szCs w:val="24"/>
        </w:rPr>
      </w:pPr>
      <w:r>
        <w:rPr>
          <w:rFonts w:hint="eastAsia" w:ascii="宋体" w:hAnsi="宋体" w:eastAsia="宋体"/>
          <w:sz w:val="24"/>
          <w:szCs w:val="24"/>
        </w:rPr>
        <w:t>上世纪九十年代，月光族一词开始出现在人们的视野当中，随着岁月的变迁，月光族也逐渐成为一种普遍存在的社会群体。不同于储蓄族多样化的特点，月光族呈现出年轻化的趋势，其口号为：挣多少用多少，吃光用光，身体健康。月光族除了常常出现挣的钱还没到下个月月初就用光的情况以外，更是“先消费后付款”的信贷消费模式最坚定的支持者和实践者。不可否认信贷消费模式能够暂时满足他们近期的消费需求，但是这种模式始终存在一定的弊端，例如有些贷款到了期限却无法偿还，只能等待下个月甚至下下个月的工资到账，贷款像滚雪球一样迅速增长，有的甚至最后成为“负翁”。据调查，作为社会的中坚力量——</w:t>
      </w:r>
      <w:r>
        <w:rPr>
          <w:rFonts w:ascii="宋体" w:hAnsi="宋体" w:eastAsia="宋体"/>
          <w:sz w:val="24"/>
          <w:szCs w:val="24"/>
        </w:rPr>
        <w:t>90后，有超</w:t>
      </w:r>
      <w:r>
        <w:rPr>
          <w:rFonts w:hint="eastAsia" w:ascii="宋体" w:hAnsi="宋体" w:eastAsia="宋体"/>
          <w:sz w:val="24"/>
          <w:szCs w:val="24"/>
        </w:rPr>
        <w:t>过</w:t>
      </w:r>
      <w:r>
        <w:rPr>
          <w:rFonts w:ascii="宋体" w:hAnsi="宋体" w:eastAsia="宋体"/>
          <w:sz w:val="24"/>
          <w:szCs w:val="24"/>
        </w:rPr>
        <w:t>30%存款</w:t>
      </w:r>
      <w:r>
        <w:rPr>
          <w:rFonts w:hint="eastAsia" w:ascii="宋体" w:hAnsi="宋体" w:eastAsia="宋体"/>
          <w:sz w:val="24"/>
          <w:szCs w:val="24"/>
        </w:rPr>
        <w:t>的</w:t>
      </w:r>
      <w:r>
        <w:rPr>
          <w:rFonts w:ascii="宋体" w:hAnsi="宋体" w:eastAsia="宋体"/>
          <w:sz w:val="24"/>
          <w:szCs w:val="24"/>
        </w:rPr>
        <w:t>不足6万。年轻一代经历了“月光族”到“超前消费”再到“存款焦虑”</w:t>
      </w:r>
      <w:r>
        <w:rPr>
          <w:rFonts w:hint="eastAsia" w:ascii="宋体" w:hAnsi="宋体" w:eastAsia="宋体"/>
          <w:sz w:val="24"/>
          <w:szCs w:val="24"/>
        </w:rPr>
        <w:t>的过程</w:t>
      </w:r>
      <w:r>
        <w:rPr>
          <w:rFonts w:ascii="宋体" w:hAnsi="宋体" w:eastAsia="宋体"/>
          <w:sz w:val="24"/>
          <w:szCs w:val="24"/>
        </w:rPr>
        <w:t>。面对这样的现状，金融企业与银行纷纷推出了一系列帮助月光族建立个人财务明细表</w:t>
      </w:r>
      <w:r>
        <w:rPr>
          <w:rFonts w:hint="eastAsia" w:ascii="宋体" w:hAnsi="宋体" w:eastAsia="宋体"/>
          <w:sz w:val="24"/>
          <w:szCs w:val="24"/>
        </w:rPr>
        <w:t>的产品或平台</w:t>
      </w:r>
      <w:r>
        <w:rPr>
          <w:rFonts w:ascii="宋体" w:hAnsi="宋体" w:eastAsia="宋体"/>
          <w:sz w:val="24"/>
          <w:szCs w:val="24"/>
        </w:rPr>
        <w:t>，其中不乏好的产品，但</w:t>
      </w:r>
      <w:r>
        <w:rPr>
          <w:rFonts w:hint="eastAsia" w:ascii="宋体" w:hAnsi="宋体" w:eastAsia="宋体"/>
          <w:sz w:val="24"/>
          <w:szCs w:val="24"/>
        </w:rPr>
        <w:t>就目前结果来看</w:t>
      </w:r>
      <w:r>
        <w:rPr>
          <w:rFonts w:ascii="宋体" w:hAnsi="宋体" w:eastAsia="宋体"/>
          <w:sz w:val="24"/>
          <w:szCs w:val="24"/>
        </w:rPr>
        <w:t>尚未取得实质性成果，亟待进一步完善。“工银拾光”</w:t>
      </w:r>
      <w:r>
        <w:rPr>
          <w:rFonts w:hint="eastAsia" w:ascii="宋体" w:hAnsi="宋体" w:eastAsia="宋体"/>
          <w:sz w:val="24"/>
          <w:szCs w:val="24"/>
        </w:rPr>
        <w:t>则</w:t>
      </w:r>
      <w:r>
        <w:rPr>
          <w:rFonts w:ascii="宋体" w:hAnsi="宋体" w:eastAsia="宋体"/>
          <w:sz w:val="24"/>
          <w:szCs w:val="24"/>
        </w:rPr>
        <w:t>从现有基础出发，以</w:t>
      </w:r>
      <w:r>
        <w:rPr>
          <w:rFonts w:hint="eastAsia" w:ascii="宋体" w:hAnsi="宋体" w:eastAsia="宋体"/>
          <w:sz w:val="24"/>
          <w:szCs w:val="24"/>
        </w:rPr>
        <w:t>减少</w:t>
      </w:r>
      <w:r>
        <w:rPr>
          <w:rFonts w:ascii="宋体" w:hAnsi="宋体" w:eastAsia="宋体"/>
          <w:sz w:val="24"/>
          <w:szCs w:val="24"/>
        </w:rPr>
        <w:t>月光族</w:t>
      </w:r>
      <w:r>
        <w:rPr>
          <w:rFonts w:hint="eastAsia" w:ascii="宋体" w:hAnsi="宋体" w:eastAsia="宋体"/>
          <w:sz w:val="24"/>
          <w:szCs w:val="24"/>
        </w:rPr>
        <w:t>的数量和帮助他们</w:t>
      </w:r>
      <w:r>
        <w:rPr>
          <w:rFonts w:ascii="宋体" w:hAnsi="宋体" w:eastAsia="宋体"/>
          <w:sz w:val="24"/>
          <w:szCs w:val="24"/>
        </w:rPr>
        <w:t>走出“负翁”境地为己任，倡导理性消费，帮助客户及时建立完整的个人当月财务明细表，“因</w:t>
      </w:r>
      <w:r>
        <w:rPr>
          <w:rFonts w:hint="eastAsia" w:ascii="宋体" w:hAnsi="宋体" w:eastAsia="宋体"/>
          <w:sz w:val="24"/>
          <w:szCs w:val="24"/>
        </w:rPr>
        <w:t>地</w:t>
      </w:r>
      <w:r>
        <w:rPr>
          <w:rFonts w:ascii="宋体" w:hAnsi="宋体" w:eastAsia="宋体"/>
          <w:sz w:val="24"/>
          <w:szCs w:val="24"/>
        </w:rPr>
        <w:t>制宜”根据客户所处地不同的消费状况制定相应合理的</w:t>
      </w:r>
      <w:r>
        <w:rPr>
          <w:rFonts w:hint="eastAsia" w:ascii="宋体" w:hAnsi="宋体" w:eastAsia="宋体"/>
          <w:sz w:val="24"/>
          <w:szCs w:val="24"/>
        </w:rPr>
        <w:t>信用</w:t>
      </w:r>
      <w:r>
        <w:rPr>
          <w:rFonts w:ascii="宋体" w:hAnsi="宋体" w:eastAsia="宋体"/>
          <w:sz w:val="24"/>
          <w:szCs w:val="24"/>
        </w:rPr>
        <w:t>额度，借助时下热门的“游戏升段”模式来吸引</w:t>
      </w:r>
      <w:r>
        <w:rPr>
          <w:rFonts w:hint="eastAsia" w:ascii="宋体" w:hAnsi="宋体" w:eastAsia="宋体"/>
          <w:sz w:val="24"/>
          <w:szCs w:val="24"/>
        </w:rPr>
        <w:t>并且</w:t>
      </w:r>
      <w:r>
        <w:rPr>
          <w:rFonts w:ascii="宋体" w:hAnsi="宋体" w:eastAsia="宋体"/>
          <w:sz w:val="24"/>
          <w:szCs w:val="24"/>
        </w:rPr>
        <w:t>帮助客户养成计划消费的</w:t>
      </w:r>
      <w:r>
        <w:rPr>
          <w:rFonts w:hint="eastAsia" w:ascii="宋体" w:hAnsi="宋体" w:eastAsia="宋体"/>
          <w:sz w:val="24"/>
          <w:szCs w:val="24"/>
        </w:rPr>
        <w:t>习惯；此外秉承开源节流的思想，我们将以在一定程度上保障资金安全为前提，对于客户所储蓄的资金进行合理投资以实现多方共享发展成果。众所周知，中国工商银行作为中央管理的大型国有银行、国有四大行之一、我国金融科技创新领域的引领者，可以充分利用其资金、技术、人才等优势获得更多的经济效益和社会效益，和其他金融企业一道促进金融行业的稳定发展。因此，我们设计了“工银拾光”这款产品来实现我们的预期设想。</w:t>
      </w:r>
    </w:p>
    <w:p>
      <w:pPr>
        <w:spacing w:line="360" w:lineRule="auto"/>
        <w:ind w:firstLine="480" w:firstLineChars="200"/>
        <w:rPr>
          <w:rFonts w:ascii="宋体" w:hAnsi="宋体" w:eastAsia="宋体"/>
          <w:sz w:val="24"/>
          <w:szCs w:val="24"/>
        </w:rPr>
      </w:pPr>
    </w:p>
    <w:p>
      <w:pPr>
        <w:spacing w:line="360" w:lineRule="auto"/>
        <w:ind w:firstLine="480" w:firstLineChars="200"/>
        <w:rPr>
          <w:rFonts w:ascii="宋体" w:hAnsi="宋体" w:eastAsia="宋体"/>
          <w:sz w:val="24"/>
          <w:szCs w:val="24"/>
        </w:rPr>
      </w:pPr>
    </w:p>
    <w:p>
      <w:pPr>
        <w:pStyle w:val="2"/>
      </w:pPr>
      <w:bookmarkStart w:id="2" w:name="_Toc80391904"/>
      <w:r>
        <w:rPr>
          <w:rFonts w:hint="eastAsia"/>
        </w:rPr>
        <w:t>二、产品背景</w:t>
      </w:r>
      <w:bookmarkEnd w:id="2"/>
    </w:p>
    <w:p>
      <w:pPr>
        <w:pStyle w:val="3"/>
        <w:rPr>
          <w:rFonts w:ascii="宋体" w:hAnsi="宋体" w:eastAsia="宋体"/>
        </w:rPr>
      </w:pPr>
      <w:bookmarkStart w:id="3" w:name="_Toc80391905"/>
      <w:r>
        <w:rPr>
          <w:rFonts w:ascii="宋体" w:hAnsi="宋体" w:eastAsia="宋体"/>
        </w:rPr>
        <w:t>2.1政策背景</w:t>
      </w:r>
      <w:bookmarkEnd w:id="3"/>
    </w:p>
    <w:p>
      <w:pPr>
        <w:pStyle w:val="4"/>
        <w:rPr>
          <w:rFonts w:ascii="宋体" w:hAnsi="宋体" w:eastAsia="宋体"/>
          <w:sz w:val="30"/>
          <w:szCs w:val="30"/>
        </w:rPr>
      </w:pPr>
      <w:bookmarkStart w:id="4" w:name="_Toc80391906"/>
      <w:r>
        <w:rPr>
          <w:rFonts w:ascii="宋体" w:hAnsi="宋体" w:eastAsia="宋体"/>
          <w:sz w:val="30"/>
          <w:szCs w:val="30"/>
        </w:rPr>
        <w:t>1</w:t>
      </w:r>
      <w:r>
        <w:rPr>
          <w:rFonts w:hint="eastAsia" w:ascii="宋体" w:hAnsi="宋体" w:eastAsia="宋体"/>
          <w:sz w:val="30"/>
          <w:szCs w:val="30"/>
        </w:rPr>
        <w:t>、月光族人群与市场消费主力的时代更迭</w:t>
      </w:r>
      <w:bookmarkEnd w:id="4"/>
    </w:p>
    <w:p>
      <w:pPr>
        <w:spacing w:line="360" w:lineRule="auto"/>
        <w:ind w:firstLine="480" w:firstLineChars="200"/>
        <w:rPr>
          <w:rFonts w:ascii="宋体" w:hAnsi="宋体" w:eastAsia="宋体"/>
          <w:sz w:val="24"/>
          <w:szCs w:val="24"/>
        </w:rPr>
      </w:pPr>
      <w:r>
        <w:rPr>
          <w:rFonts w:hint="eastAsia" w:ascii="宋体" w:hAnsi="宋体" w:eastAsia="宋体"/>
          <w:sz w:val="24"/>
          <w:szCs w:val="24"/>
        </w:rPr>
        <w:t>时间来到</w:t>
      </w:r>
      <w:r>
        <w:rPr>
          <w:rFonts w:ascii="宋体" w:hAnsi="宋体" w:eastAsia="宋体"/>
          <w:sz w:val="24"/>
          <w:szCs w:val="24"/>
        </w:rPr>
        <w:t>2021年，95后、00后</w:t>
      </w:r>
      <w:r>
        <w:rPr>
          <w:rFonts w:hint="eastAsia" w:ascii="宋体" w:hAnsi="宋体" w:eastAsia="宋体"/>
          <w:sz w:val="24"/>
          <w:szCs w:val="24"/>
        </w:rPr>
        <w:t>群体不断壮大，</w:t>
      </w:r>
      <w:r>
        <w:rPr>
          <w:rFonts w:ascii="宋体" w:hAnsi="宋体" w:eastAsia="宋体"/>
          <w:sz w:val="24"/>
          <w:szCs w:val="24"/>
        </w:rPr>
        <w:t>正在逐步成为市场消费主力军。以95后为例，他们</w:t>
      </w:r>
      <w:r>
        <w:rPr>
          <w:rFonts w:hint="eastAsia" w:ascii="宋体" w:hAnsi="宋体" w:eastAsia="宋体"/>
          <w:sz w:val="24"/>
          <w:szCs w:val="24"/>
        </w:rPr>
        <w:t>伴随着</w:t>
      </w:r>
      <w:r>
        <w:rPr>
          <w:rFonts w:ascii="宋体" w:hAnsi="宋体" w:eastAsia="宋体"/>
          <w:sz w:val="24"/>
          <w:szCs w:val="24"/>
        </w:rPr>
        <w:t>中国互联网发展和经济转型</w:t>
      </w:r>
      <w:r>
        <w:rPr>
          <w:rFonts w:hint="eastAsia" w:ascii="宋体" w:hAnsi="宋体" w:eastAsia="宋体"/>
          <w:sz w:val="24"/>
          <w:szCs w:val="24"/>
        </w:rPr>
        <w:t>逐步</w:t>
      </w:r>
      <w:r>
        <w:rPr>
          <w:rFonts w:ascii="宋体" w:hAnsi="宋体" w:eastAsia="宋体"/>
          <w:sz w:val="24"/>
          <w:szCs w:val="24"/>
        </w:rPr>
        <w:t>成长起来，且大多是独生子女，行为习惯更具有时代性，他们也将在未来五到十年中全面步入社会和工作岗位，成为社会消费的主力。中国是全球储蓄率最高的国家之一，但是数据显示，年轻一代超前消费</w:t>
      </w:r>
      <w:r>
        <w:rPr>
          <w:rFonts w:hint="eastAsia" w:ascii="宋体" w:hAnsi="宋体" w:eastAsia="宋体"/>
          <w:sz w:val="24"/>
          <w:szCs w:val="24"/>
        </w:rPr>
        <w:t>的比重越来越大</w:t>
      </w:r>
      <w:r>
        <w:rPr>
          <w:rFonts w:ascii="宋体" w:hAnsi="宋体" w:eastAsia="宋体"/>
          <w:sz w:val="24"/>
          <w:szCs w:val="24"/>
        </w:rPr>
        <w:t>，</w:t>
      </w:r>
      <w:r>
        <w:rPr>
          <w:rFonts w:hint="eastAsia" w:ascii="宋体" w:hAnsi="宋体" w:eastAsia="宋体"/>
          <w:sz w:val="24"/>
          <w:szCs w:val="24"/>
        </w:rPr>
        <w:t>数据显示</w:t>
      </w:r>
      <w:r>
        <w:rPr>
          <w:rFonts w:ascii="宋体" w:hAnsi="宋体" w:eastAsia="宋体"/>
          <w:sz w:val="24"/>
          <w:szCs w:val="24"/>
        </w:rPr>
        <w:t>95后</w:t>
      </w:r>
      <w:r>
        <w:rPr>
          <w:rFonts w:hint="eastAsia" w:ascii="宋体" w:hAnsi="宋体" w:eastAsia="宋体"/>
          <w:sz w:val="24"/>
          <w:szCs w:val="24"/>
        </w:rPr>
        <w:t>在</w:t>
      </w:r>
      <w:r>
        <w:rPr>
          <w:rFonts w:ascii="宋体" w:hAnsi="宋体" w:eastAsia="宋体"/>
          <w:sz w:val="24"/>
          <w:szCs w:val="24"/>
        </w:rPr>
        <w:t>月光族</w:t>
      </w:r>
      <w:r>
        <w:rPr>
          <w:rFonts w:hint="eastAsia" w:ascii="宋体" w:hAnsi="宋体" w:eastAsia="宋体"/>
          <w:sz w:val="24"/>
          <w:szCs w:val="24"/>
        </w:rPr>
        <w:t>中所占比例为</w:t>
      </w:r>
      <w:r>
        <w:rPr>
          <w:rFonts w:ascii="宋体" w:hAnsi="宋体" w:eastAsia="宋体"/>
          <w:sz w:val="24"/>
          <w:szCs w:val="24"/>
        </w:rPr>
        <w:t>15%，相较于其他年龄人群</w:t>
      </w:r>
      <w:r>
        <w:rPr>
          <w:rFonts w:hint="eastAsia" w:ascii="宋体" w:hAnsi="宋体" w:eastAsia="宋体"/>
          <w:sz w:val="24"/>
          <w:szCs w:val="24"/>
        </w:rPr>
        <w:t>所占比例</w:t>
      </w:r>
      <w:r>
        <w:rPr>
          <w:rFonts w:ascii="宋体" w:hAnsi="宋体" w:eastAsia="宋体"/>
          <w:sz w:val="24"/>
          <w:szCs w:val="24"/>
        </w:rPr>
        <w:t>最高。</w:t>
      </w:r>
    </w:p>
    <w:p>
      <w:pPr>
        <w:pStyle w:val="4"/>
        <w:rPr>
          <w:rFonts w:ascii="宋体" w:hAnsi="宋体" w:eastAsia="宋体"/>
          <w:sz w:val="30"/>
          <w:szCs w:val="30"/>
        </w:rPr>
      </w:pPr>
      <w:bookmarkStart w:id="5" w:name="_Toc80391907"/>
      <w:r>
        <w:rPr>
          <w:rFonts w:hint="eastAsia" w:ascii="宋体" w:hAnsi="宋体" w:eastAsia="宋体"/>
          <w:sz w:val="30"/>
          <w:szCs w:val="30"/>
        </w:rPr>
        <w:t>2、疫情冲击给月光族们带来的压力</w:t>
      </w:r>
      <w:bookmarkEnd w:id="5"/>
    </w:p>
    <w:p>
      <w:pPr>
        <w:spacing w:line="360" w:lineRule="auto"/>
        <w:ind w:firstLine="480" w:firstLineChars="200"/>
        <w:rPr>
          <w:rFonts w:ascii="宋体" w:hAnsi="宋体" w:eastAsia="宋体"/>
          <w:sz w:val="24"/>
          <w:szCs w:val="24"/>
        </w:rPr>
      </w:pPr>
      <w:r>
        <w:rPr>
          <w:rFonts w:ascii="宋体" w:hAnsi="宋体" w:eastAsia="宋体"/>
          <w:sz w:val="24"/>
          <w:szCs w:val="24"/>
        </w:rPr>
        <w:t>2020年的疫情给中国的</w:t>
      </w:r>
      <w:r>
        <w:rPr>
          <w:rFonts w:hint="eastAsia" w:ascii="宋体" w:hAnsi="宋体" w:eastAsia="宋体"/>
          <w:sz w:val="24"/>
          <w:szCs w:val="24"/>
        </w:rPr>
        <w:t>经济</w:t>
      </w:r>
      <w:r>
        <w:rPr>
          <w:rFonts w:ascii="宋体" w:hAnsi="宋体" w:eastAsia="宋体"/>
          <w:sz w:val="24"/>
          <w:szCs w:val="24"/>
        </w:rPr>
        <w:t>市场带来了一定的冲击，而对于停工待业的月光族年轻人们来说</w:t>
      </w:r>
      <w:r>
        <w:rPr>
          <w:rFonts w:hint="eastAsia" w:ascii="宋体" w:hAnsi="宋体" w:eastAsia="宋体"/>
          <w:sz w:val="24"/>
          <w:szCs w:val="24"/>
        </w:rPr>
        <w:t>更是不小的压力</w:t>
      </w:r>
      <w:r>
        <w:rPr>
          <w:rFonts w:ascii="宋体" w:hAnsi="宋体" w:eastAsia="宋体"/>
          <w:sz w:val="24"/>
          <w:szCs w:val="24"/>
        </w:rPr>
        <w:t>，</w:t>
      </w:r>
      <w:r>
        <w:rPr>
          <w:rFonts w:hint="eastAsia" w:ascii="宋体" w:hAnsi="宋体" w:eastAsia="宋体"/>
          <w:sz w:val="24"/>
          <w:szCs w:val="24"/>
        </w:rPr>
        <w:t>一边是不断增长的消费需求，另一边是</w:t>
      </w:r>
      <w:r>
        <w:rPr>
          <w:rFonts w:ascii="宋体" w:hAnsi="宋体" w:eastAsia="宋体"/>
          <w:sz w:val="24"/>
          <w:szCs w:val="24"/>
        </w:rPr>
        <w:t>信用卡、车贷、房贷</w:t>
      </w:r>
      <w:r>
        <w:rPr>
          <w:rFonts w:hint="eastAsia" w:ascii="宋体" w:hAnsi="宋体" w:eastAsia="宋体"/>
          <w:sz w:val="24"/>
          <w:szCs w:val="24"/>
        </w:rPr>
        <w:t>所带来的巨大</w:t>
      </w:r>
      <w:r>
        <w:rPr>
          <w:rFonts w:ascii="宋体" w:hAnsi="宋体" w:eastAsia="宋体"/>
          <w:sz w:val="24"/>
          <w:szCs w:val="24"/>
        </w:rPr>
        <w:t>还款压</w:t>
      </w:r>
      <w:r>
        <w:rPr>
          <w:rFonts w:hint="eastAsia" w:ascii="宋体" w:hAnsi="宋体" w:eastAsia="宋体"/>
          <w:sz w:val="24"/>
          <w:szCs w:val="24"/>
        </w:rPr>
        <w:t>力，他们也逐渐意识到有时候超前的消费也不总是那么令人愉悦。此外，国家也一直鼓励广大消费者遵循理性消费、适度消费的原则，此前中消协也曾提醒广大消费者要结合自身经济能力、消费需求和兴趣爱好等，量力而行、理性消费，因此我们此次设计的“工银拾光”产品除了响应国家倡导以外，旨在帮助月光族们克服超前消费的习惯，将钱储存起来用于投资获得收益，开源节流。</w:t>
      </w:r>
    </w:p>
    <w:p>
      <w:pPr>
        <w:pStyle w:val="4"/>
        <w:rPr>
          <w:rFonts w:ascii="宋体" w:hAnsi="宋体" w:eastAsia="宋体"/>
          <w:sz w:val="30"/>
          <w:szCs w:val="30"/>
        </w:rPr>
      </w:pPr>
      <w:bookmarkStart w:id="6" w:name="_Toc80391908"/>
      <w:r>
        <w:rPr>
          <w:rFonts w:hint="eastAsia" w:ascii="宋体" w:hAnsi="宋体" w:eastAsia="宋体"/>
          <w:sz w:val="30"/>
          <w:szCs w:val="30"/>
        </w:rPr>
        <w:t>3、消费券、优惠券等助力复工复产稳步推进</w:t>
      </w:r>
      <w:bookmarkEnd w:id="6"/>
    </w:p>
    <w:p>
      <w:pPr>
        <w:spacing w:line="360" w:lineRule="auto"/>
        <w:ind w:firstLine="480" w:firstLineChars="200"/>
        <w:rPr>
          <w:rFonts w:ascii="宋体" w:hAnsi="宋体" w:eastAsia="宋体"/>
          <w:sz w:val="24"/>
          <w:szCs w:val="24"/>
        </w:rPr>
      </w:pPr>
      <w:r>
        <w:rPr>
          <w:rFonts w:hint="eastAsia" w:ascii="宋体" w:hAnsi="宋体" w:eastAsia="宋体"/>
          <w:sz w:val="24"/>
          <w:szCs w:val="24"/>
        </w:rPr>
        <w:t>除此之外，消费券手段作为疫情期间刺激消费的重要手段之一由来已久，在我国全面建成小康社会和脱贫攻坚战收官之年，重启消费，拉动经济增长成为稳定经济形势的首要目标。在这一情况下，许多地方政府开始陆续向广大群众发放各种类型的消费券，目的是通过消费券促进消费，保障企业的平稳运行、就业工作的顺利推进和家庭生活的正常运行，并由此推动经济复苏。为推进疫情过后经济的回暖，国家政府部门联合众多电商平台及商家为全国人民发放了线上消费券，事实证明，消费券的确对于刺激消费、推动经济复苏有着重要作用，因此我们将优惠券、消费券等手段巧妙融入运行过程，吸引广大目标客户，以期最后实现多方共享发展成果。</w:t>
      </w:r>
    </w:p>
    <w:p>
      <w:pPr>
        <w:pStyle w:val="3"/>
        <w:rPr>
          <w:rFonts w:ascii="宋体" w:hAnsi="宋体" w:eastAsia="宋体"/>
        </w:rPr>
      </w:pPr>
      <w:bookmarkStart w:id="7" w:name="_Toc80391909"/>
      <w:r>
        <w:rPr>
          <w:rFonts w:ascii="宋体" w:hAnsi="宋体" w:eastAsia="宋体"/>
        </w:rPr>
        <w:t>2.2行业现状</w:t>
      </w:r>
      <w:bookmarkEnd w:id="7"/>
    </w:p>
    <w:p>
      <w:pPr>
        <w:pStyle w:val="4"/>
        <w:rPr>
          <w:rFonts w:ascii="宋体" w:hAnsi="宋体" w:eastAsia="宋体"/>
          <w:sz w:val="30"/>
          <w:szCs w:val="30"/>
        </w:rPr>
      </w:pPr>
      <w:bookmarkStart w:id="8" w:name="_Toc80391910"/>
      <w:r>
        <w:rPr>
          <w:rFonts w:ascii="宋体" w:hAnsi="宋体" w:eastAsia="宋体"/>
          <w:sz w:val="30"/>
          <w:szCs w:val="30"/>
        </w:rPr>
        <w:t>1、月光族</w:t>
      </w:r>
      <w:r>
        <w:rPr>
          <w:rFonts w:hint="eastAsia" w:ascii="宋体" w:hAnsi="宋体" w:eastAsia="宋体"/>
          <w:sz w:val="30"/>
          <w:szCs w:val="30"/>
        </w:rPr>
        <w:t>本身</w:t>
      </w:r>
      <w:r>
        <w:rPr>
          <w:rFonts w:ascii="宋体" w:hAnsi="宋体" w:eastAsia="宋体"/>
          <w:sz w:val="30"/>
          <w:szCs w:val="30"/>
        </w:rPr>
        <w:t>存款余额少</w:t>
      </w:r>
      <w:bookmarkEnd w:id="8"/>
    </w:p>
    <w:p>
      <w:pPr>
        <w:spacing w:line="360" w:lineRule="auto"/>
        <w:ind w:firstLine="480" w:firstLineChars="200"/>
        <w:rPr>
          <w:rFonts w:ascii="宋体" w:hAnsi="宋体" w:eastAsia="宋体"/>
          <w:sz w:val="24"/>
          <w:szCs w:val="24"/>
        </w:rPr>
      </w:pPr>
      <w:r>
        <w:rPr>
          <w:rFonts w:hint="eastAsia" w:ascii="宋体" w:hAnsi="宋体" w:eastAsia="宋体"/>
          <w:sz w:val="24"/>
          <w:szCs w:val="24"/>
        </w:rPr>
        <w:t>月光族的一大特点就是每月虽有稳定收入，但收入不多，仅可维持当月基本开销。而且当今时代新潮服饰、电子产品层出不穷，年轻人日益增长的消费需求与稳定的收入之间本身存在一定的差距，再加上“享受当下生活”的思想，他们更加倾向于即挣即用。对于月光族来说，最大的难题就是没有办法做到按期存储资金以备不时之需，包括对未来的规划像买房、买车等，因此其中大部分人存款余额较少。智联招聘发布的《</w:t>
      </w:r>
      <w:r>
        <w:rPr>
          <w:rFonts w:ascii="宋体" w:hAnsi="宋体" w:eastAsia="宋体"/>
          <w:sz w:val="24"/>
          <w:szCs w:val="24"/>
        </w:rPr>
        <w:t>2019年白领满意度指数调研报告》显示，有34.6%的白领处于负债状态，这一比例较2018年的21.89%大幅提升，“穷忙族”大军阵营进一步壮大，存款余额为“1万-3万”的白领</w:t>
      </w:r>
      <w:r>
        <w:rPr>
          <w:rFonts w:hint="eastAsia" w:ascii="宋体" w:hAnsi="宋体" w:eastAsia="宋体"/>
          <w:sz w:val="24"/>
          <w:szCs w:val="24"/>
        </w:rPr>
        <w:t>占比</w:t>
      </w:r>
      <w:r>
        <w:rPr>
          <w:rFonts w:ascii="宋体" w:hAnsi="宋体" w:eastAsia="宋体"/>
          <w:sz w:val="24"/>
          <w:szCs w:val="24"/>
        </w:rPr>
        <w:t>为14.2%，存款“5万以上”的白领为17.0%，各项分布均低于往年同期。该报告认为，除了薪酬的水平会直接影响存款余额的多少外，越来越多的年轻人选择“月光消费”，甚至“超前消费”，是影响存款余额的重要因素。</w:t>
      </w:r>
      <w:r>
        <w:rPr>
          <w:rFonts w:hint="eastAsia" w:ascii="宋体" w:hAnsi="宋体" w:eastAsia="宋体"/>
          <w:sz w:val="24"/>
          <w:szCs w:val="24"/>
        </w:rPr>
        <w:t>尽管在</w:t>
      </w:r>
      <w:r>
        <w:rPr>
          <w:rFonts w:ascii="宋体" w:hAnsi="宋体" w:eastAsia="宋体"/>
          <w:sz w:val="24"/>
          <w:szCs w:val="24"/>
        </w:rPr>
        <w:t>过去几年，愿意为养老储蓄的人的比例</w:t>
      </w:r>
      <w:r>
        <w:rPr>
          <w:rFonts w:hint="eastAsia" w:ascii="宋体" w:hAnsi="宋体" w:eastAsia="宋体"/>
          <w:sz w:val="24"/>
          <w:szCs w:val="24"/>
        </w:rPr>
        <w:t>在不断增长</w:t>
      </w:r>
      <w:r>
        <w:rPr>
          <w:rFonts w:ascii="宋体" w:hAnsi="宋体" w:eastAsia="宋体"/>
          <w:sz w:val="24"/>
          <w:szCs w:val="24"/>
        </w:rPr>
        <w:t>，但大多数人的问题</w:t>
      </w:r>
      <w:r>
        <w:rPr>
          <w:rFonts w:hint="eastAsia" w:ascii="宋体" w:hAnsi="宋体" w:eastAsia="宋体"/>
          <w:sz w:val="24"/>
          <w:szCs w:val="24"/>
        </w:rPr>
        <w:t>却</w:t>
      </w:r>
      <w:r>
        <w:rPr>
          <w:rFonts w:ascii="宋体" w:hAnsi="宋体" w:eastAsia="宋体"/>
          <w:sz w:val="24"/>
          <w:szCs w:val="24"/>
        </w:rPr>
        <w:t>是</w:t>
      </w:r>
      <w:r>
        <w:rPr>
          <w:rFonts w:hint="eastAsia" w:ascii="宋体" w:hAnsi="宋体" w:eastAsia="宋体"/>
          <w:sz w:val="24"/>
          <w:szCs w:val="24"/>
        </w:rPr>
        <w:t>有储蓄意识却一时间</w:t>
      </w:r>
      <w:r>
        <w:rPr>
          <w:rFonts w:ascii="宋体" w:hAnsi="宋体" w:eastAsia="宋体"/>
          <w:sz w:val="24"/>
          <w:szCs w:val="24"/>
        </w:rPr>
        <w:t>没</w:t>
      </w:r>
      <w:r>
        <w:rPr>
          <w:rFonts w:hint="eastAsia" w:ascii="宋体" w:hAnsi="宋体" w:eastAsia="宋体"/>
          <w:sz w:val="24"/>
          <w:szCs w:val="24"/>
        </w:rPr>
        <w:t>有足够的余</w:t>
      </w:r>
      <w:r>
        <w:rPr>
          <w:rFonts w:ascii="宋体" w:hAnsi="宋体" w:eastAsia="宋体"/>
          <w:sz w:val="24"/>
          <w:szCs w:val="24"/>
        </w:rPr>
        <w:t>钱。</w:t>
      </w:r>
      <w:r>
        <w:rPr>
          <w:rFonts w:hint="eastAsia" w:ascii="宋体" w:hAnsi="宋体" w:eastAsia="宋体"/>
          <w:sz w:val="24"/>
          <w:szCs w:val="24"/>
        </w:rPr>
        <w:t>更有</w:t>
      </w:r>
      <w:r>
        <w:rPr>
          <w:rFonts w:ascii="宋体" w:hAnsi="宋体" w:eastAsia="宋体"/>
          <w:sz w:val="24"/>
          <w:szCs w:val="24"/>
        </w:rPr>
        <w:t>49%的人表示自己是月光族，这个比</w:t>
      </w:r>
      <w:r>
        <w:rPr>
          <w:rFonts w:hint="eastAsia" w:ascii="宋体" w:hAnsi="宋体" w:eastAsia="宋体"/>
          <w:sz w:val="24"/>
          <w:szCs w:val="24"/>
        </w:rPr>
        <w:t>例可能超过大部分人的想象。巧妇难为无米之炊，其实在投资之前，更重要的是先存下钱。存钱的方法，不外乎开源和节流两个方式。而在理财之初，节流方式会更加立竿见影，因为节流只是优化下自己的消费结构，相较于开源更容易实现。</w:t>
      </w:r>
    </w:p>
    <w:p>
      <w:pPr>
        <w:spacing w:line="360" w:lineRule="auto"/>
        <w:ind w:firstLine="560" w:firstLineChars="200"/>
        <w:rPr>
          <w:rFonts w:ascii="宋体" w:hAnsi="宋体" w:eastAsia="宋体"/>
          <w:sz w:val="28"/>
          <w:szCs w:val="28"/>
        </w:rPr>
      </w:pPr>
      <w:r>
        <w:rPr>
          <w:rFonts w:ascii="宋体" w:hAnsi="宋体" w:eastAsia="宋体"/>
          <w:sz w:val="28"/>
          <w:szCs w:val="28"/>
        </w:rPr>
        <w:drawing>
          <wp:inline distT="0" distB="0" distL="0" distR="0">
            <wp:extent cx="4697095" cy="2138680"/>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84532" cy="2178425"/>
                    </a:xfrm>
                    <a:prstGeom prst="rect">
                      <a:avLst/>
                    </a:prstGeom>
                    <a:noFill/>
                  </pic:spPr>
                </pic:pic>
              </a:graphicData>
            </a:graphic>
          </wp:inline>
        </w:drawing>
      </w:r>
    </w:p>
    <w:p>
      <w:pPr>
        <w:pStyle w:val="4"/>
        <w:rPr>
          <w:rFonts w:ascii="宋体" w:hAnsi="宋体" w:eastAsia="宋体"/>
          <w:sz w:val="30"/>
          <w:szCs w:val="30"/>
        </w:rPr>
      </w:pPr>
      <w:bookmarkStart w:id="9" w:name="_Toc80391911"/>
      <w:r>
        <w:rPr>
          <w:rFonts w:ascii="宋体" w:hAnsi="宋体" w:eastAsia="宋体"/>
          <w:sz w:val="30"/>
          <w:szCs w:val="30"/>
        </w:rPr>
        <w:t>2、商家</w:t>
      </w:r>
      <w:r>
        <w:rPr>
          <w:rFonts w:hint="eastAsia" w:ascii="宋体" w:hAnsi="宋体" w:eastAsia="宋体"/>
          <w:sz w:val="30"/>
          <w:szCs w:val="30"/>
        </w:rPr>
        <w:t>引导、企业缺乏相关渠道</w:t>
      </w:r>
      <w:bookmarkEnd w:id="9"/>
    </w:p>
    <w:p>
      <w:pPr>
        <w:spacing w:line="360" w:lineRule="auto"/>
        <w:ind w:firstLine="480" w:firstLineChars="200"/>
        <w:rPr>
          <w:rFonts w:ascii="宋体" w:hAnsi="宋体" w:eastAsia="宋体"/>
          <w:sz w:val="24"/>
          <w:szCs w:val="24"/>
        </w:rPr>
      </w:pPr>
      <w:r>
        <w:rPr>
          <w:rFonts w:hint="eastAsia" w:ascii="宋体" w:hAnsi="宋体" w:eastAsia="宋体"/>
          <w:sz w:val="24"/>
          <w:szCs w:val="24"/>
        </w:rPr>
        <w:t>商家鼓励消费的刻意引导、借贷机构较低的审核门槛都助长了月光族年轻人们负债消费的欲望。月光族所在的部分企业也不太可能根据月光族的消费需求来调整薪资的大小，而且在发放员工工资时如何保障工资准确无误地到达员工账户更是企业所需要思考到的问题，因此光从企业方面着手解决这一问题是行不通的。</w:t>
      </w:r>
    </w:p>
    <w:p>
      <w:pPr>
        <w:pStyle w:val="4"/>
        <w:rPr>
          <w:rFonts w:ascii="宋体" w:hAnsi="宋体" w:eastAsia="宋体"/>
          <w:sz w:val="30"/>
          <w:szCs w:val="30"/>
        </w:rPr>
      </w:pPr>
      <w:bookmarkStart w:id="10" w:name="_Toc80391912"/>
      <w:r>
        <w:rPr>
          <w:rFonts w:ascii="宋体" w:hAnsi="宋体" w:eastAsia="宋体"/>
          <w:sz w:val="30"/>
          <w:szCs w:val="30"/>
        </w:rPr>
        <w:t>3、互联网和大数据技术的发展</w:t>
      </w:r>
      <w:bookmarkEnd w:id="10"/>
    </w:p>
    <w:p>
      <w:pPr>
        <w:spacing w:line="360" w:lineRule="auto"/>
        <w:ind w:firstLine="480" w:firstLineChars="200"/>
        <w:rPr>
          <w:rFonts w:ascii="宋体" w:hAnsi="宋体" w:eastAsia="宋体"/>
          <w:sz w:val="24"/>
          <w:szCs w:val="24"/>
        </w:rPr>
      </w:pPr>
      <w:r>
        <w:rPr>
          <w:rFonts w:hint="eastAsia" w:ascii="宋体" w:hAnsi="宋体" w:eastAsia="宋体"/>
          <w:sz w:val="24"/>
          <w:szCs w:val="24"/>
        </w:rPr>
        <w:t>近些年来，互联网技术发展迅速，人们的通讯技术越来越发达，</w:t>
      </w:r>
      <w:r>
        <w:rPr>
          <w:rFonts w:ascii="宋体" w:hAnsi="宋体" w:eastAsia="宋体"/>
          <w:sz w:val="24"/>
          <w:szCs w:val="24"/>
        </w:rPr>
        <w:t>QQ空间、朋友圈等成为了众多人分享生活瞬间的地方，月光族们还有一大特点就是缺乏</w:t>
      </w:r>
      <w:r>
        <w:rPr>
          <w:rFonts w:hint="eastAsia" w:ascii="宋体" w:hAnsi="宋体" w:eastAsia="宋体"/>
          <w:sz w:val="24"/>
          <w:szCs w:val="24"/>
        </w:rPr>
        <w:t>相关</w:t>
      </w:r>
      <w:r>
        <w:rPr>
          <w:rFonts w:ascii="宋体" w:hAnsi="宋体" w:eastAsia="宋体"/>
          <w:sz w:val="24"/>
          <w:szCs w:val="24"/>
        </w:rPr>
        <w:t>的理财经验，但是月光族们并不能因此交流分享心得，</w:t>
      </w:r>
      <w:r>
        <w:rPr>
          <w:rFonts w:hint="eastAsia" w:ascii="宋体" w:hAnsi="宋体" w:eastAsia="宋体"/>
          <w:sz w:val="24"/>
          <w:szCs w:val="24"/>
        </w:rPr>
        <w:t>目前市场上也没有</w:t>
      </w:r>
      <w:r>
        <w:rPr>
          <w:rFonts w:ascii="宋体" w:hAnsi="宋体" w:eastAsia="宋体"/>
          <w:sz w:val="24"/>
          <w:szCs w:val="24"/>
        </w:rPr>
        <w:t>一个为月光族们</w:t>
      </w:r>
      <w:r>
        <w:rPr>
          <w:rFonts w:hint="eastAsia" w:ascii="宋体" w:hAnsi="宋体" w:eastAsia="宋体"/>
          <w:sz w:val="24"/>
          <w:szCs w:val="24"/>
        </w:rPr>
        <w:t>相互之间</w:t>
      </w:r>
      <w:r>
        <w:rPr>
          <w:rFonts w:ascii="宋体" w:hAnsi="宋体" w:eastAsia="宋体"/>
          <w:sz w:val="24"/>
          <w:szCs w:val="24"/>
        </w:rPr>
        <w:t>提供交流分享</w:t>
      </w:r>
      <w:r>
        <w:rPr>
          <w:rFonts w:hint="eastAsia" w:ascii="宋体" w:hAnsi="宋体" w:eastAsia="宋体"/>
          <w:sz w:val="24"/>
          <w:szCs w:val="24"/>
        </w:rPr>
        <w:t>机会</w:t>
      </w:r>
      <w:r>
        <w:rPr>
          <w:rFonts w:ascii="宋体" w:hAnsi="宋体" w:eastAsia="宋体"/>
          <w:sz w:val="24"/>
          <w:szCs w:val="24"/>
        </w:rPr>
        <w:t>的平台。此外，大数据的发展也是近几年的热门话题</w:t>
      </w:r>
      <w:r>
        <w:rPr>
          <w:rFonts w:hint="eastAsia" w:ascii="宋体" w:hAnsi="宋体" w:eastAsia="宋体"/>
          <w:sz w:val="24"/>
          <w:szCs w:val="24"/>
        </w:rPr>
        <w:t>，淘宝、抖音等大部分网络平台依托大数据技术为其客户推荐最近浏览最多的相关推文，根据客户的兴趣爱好有针对性地推广产品，最后达到事半功倍的效果，其</w:t>
      </w:r>
      <w:r>
        <w:rPr>
          <w:rFonts w:ascii="宋体" w:hAnsi="宋体" w:eastAsia="宋体"/>
          <w:sz w:val="24"/>
          <w:szCs w:val="24"/>
        </w:rPr>
        <w:t>应用</w:t>
      </w:r>
      <w:r>
        <w:rPr>
          <w:rFonts w:hint="eastAsia" w:ascii="宋体" w:hAnsi="宋体" w:eastAsia="宋体"/>
          <w:sz w:val="24"/>
          <w:szCs w:val="24"/>
        </w:rPr>
        <w:t>领域</w:t>
      </w:r>
      <w:r>
        <w:rPr>
          <w:rFonts w:ascii="宋体" w:hAnsi="宋体" w:eastAsia="宋体"/>
          <w:sz w:val="24"/>
          <w:szCs w:val="24"/>
        </w:rPr>
        <w:t>似乎</w:t>
      </w:r>
      <w:r>
        <w:rPr>
          <w:rFonts w:hint="eastAsia" w:ascii="宋体" w:hAnsi="宋体" w:eastAsia="宋体"/>
          <w:sz w:val="24"/>
          <w:szCs w:val="24"/>
        </w:rPr>
        <w:t>也</w:t>
      </w:r>
      <w:r>
        <w:rPr>
          <w:rFonts w:ascii="宋体" w:hAnsi="宋体" w:eastAsia="宋体"/>
          <w:sz w:val="24"/>
          <w:szCs w:val="24"/>
        </w:rPr>
        <w:t>越来越广泛，无论是医疗保健、制造业或是媒体与娱乐，大数据都发挥了其</w:t>
      </w:r>
      <w:r>
        <w:rPr>
          <w:rFonts w:hint="eastAsia" w:ascii="宋体" w:hAnsi="宋体" w:eastAsia="宋体"/>
          <w:sz w:val="24"/>
          <w:szCs w:val="24"/>
        </w:rPr>
        <w:t>不容小觑</w:t>
      </w:r>
      <w:r>
        <w:rPr>
          <w:rFonts w:ascii="宋体" w:hAnsi="宋体" w:eastAsia="宋体"/>
          <w:sz w:val="24"/>
          <w:szCs w:val="24"/>
        </w:rPr>
        <w:t>的作用。众所周知，不同城市和地区的消费水平必然是不一样的，</w:t>
      </w:r>
      <w:r>
        <w:rPr>
          <w:rFonts w:hint="eastAsia" w:ascii="宋体" w:hAnsi="宋体" w:eastAsia="宋体"/>
          <w:sz w:val="24"/>
          <w:szCs w:val="24"/>
        </w:rPr>
        <w:t>不能一概而论，如果只是简单设置一样的信用额度，就有可能会背离我们设计该款产品的初衷，也达不到我们的预期。</w:t>
      </w:r>
      <w:r>
        <w:rPr>
          <w:rFonts w:ascii="宋体" w:hAnsi="宋体" w:eastAsia="宋体"/>
          <w:sz w:val="24"/>
          <w:szCs w:val="24"/>
        </w:rPr>
        <w:t>因此如果要设计一款产品来要求月光族们进行强制存款，首先</w:t>
      </w:r>
      <w:r>
        <w:rPr>
          <w:rFonts w:hint="eastAsia" w:ascii="宋体" w:hAnsi="宋体" w:eastAsia="宋体"/>
          <w:sz w:val="24"/>
          <w:szCs w:val="24"/>
        </w:rPr>
        <w:t>考虑的提供</w:t>
      </w:r>
      <w:r>
        <w:rPr>
          <w:rFonts w:ascii="宋体" w:hAnsi="宋体" w:eastAsia="宋体"/>
          <w:sz w:val="24"/>
          <w:szCs w:val="24"/>
        </w:rPr>
        <w:t>一个合理的信用额度，以及段位的</w:t>
      </w:r>
      <w:r>
        <w:rPr>
          <w:rFonts w:hint="eastAsia" w:ascii="宋体" w:hAnsi="宋体" w:eastAsia="宋体"/>
          <w:sz w:val="24"/>
          <w:szCs w:val="24"/>
        </w:rPr>
        <w:t>合理设置，那么在计算月光族们消费水平的过程中，大数据技术必然是其中不可缺少的一环。</w:t>
      </w:r>
    </w:p>
    <w:p>
      <w:pPr>
        <w:pStyle w:val="4"/>
        <w:rPr>
          <w:rFonts w:ascii="宋体" w:hAnsi="宋体" w:eastAsia="宋体"/>
          <w:sz w:val="30"/>
          <w:szCs w:val="30"/>
        </w:rPr>
      </w:pPr>
      <w:bookmarkStart w:id="11" w:name="_Toc80391913"/>
      <w:r>
        <w:rPr>
          <w:rFonts w:ascii="宋体" w:hAnsi="宋体" w:eastAsia="宋体"/>
          <w:sz w:val="30"/>
          <w:szCs w:val="30"/>
        </w:rPr>
        <w:t>4、工行还未推出相关产品</w:t>
      </w:r>
      <w:bookmarkEnd w:id="11"/>
    </w:p>
    <w:p>
      <w:pPr>
        <w:spacing w:line="360" w:lineRule="auto"/>
        <w:ind w:firstLine="480" w:firstLineChars="200"/>
        <w:rPr>
          <w:rFonts w:ascii="宋体" w:hAnsi="宋体" w:eastAsia="宋体"/>
          <w:sz w:val="24"/>
          <w:szCs w:val="24"/>
        </w:rPr>
      </w:pPr>
      <w:r>
        <w:rPr>
          <w:rFonts w:hint="eastAsia" w:ascii="宋体" w:hAnsi="宋体" w:eastAsia="宋体"/>
          <w:sz w:val="24"/>
          <w:szCs w:val="24"/>
        </w:rPr>
        <w:t>鉴于目前的状况，在了解过工行此前开发的一些产品以后，发现工行曾瞄准月光族，成立个人信用消费金融中心，也曾为月光族们提出过一些合理的理财建议，但是这些目前依然无法减轻受到疫情冲击的月光族所面临的重重压力。</w:t>
      </w:r>
    </w:p>
    <w:p>
      <w:pPr>
        <w:spacing w:line="360" w:lineRule="auto"/>
        <w:ind w:firstLine="480" w:firstLineChars="200"/>
        <w:rPr>
          <w:rFonts w:ascii="宋体" w:hAnsi="宋体" w:eastAsia="宋体"/>
          <w:sz w:val="24"/>
          <w:szCs w:val="24"/>
        </w:rPr>
      </w:pPr>
      <w:r>
        <w:rPr>
          <w:rFonts w:hint="eastAsia" w:ascii="宋体" w:hAnsi="宋体" w:eastAsia="宋体"/>
          <w:sz w:val="24"/>
          <w:szCs w:val="24"/>
        </w:rPr>
        <w:t>基于上述情况，我们从现有基础出发，依托互联网和大数据技术，设计了“工银拾光”这一产品，旨在帮助月光族提前做好存储资金措施，以期缓解后续的还贷压力，同时倡导理性消费，帮助月光族进行理财，实现多方共赢，共同促进金融行业健康发展。</w:t>
      </w:r>
    </w:p>
    <w:p>
      <w:pPr>
        <w:spacing w:line="360" w:lineRule="auto"/>
        <w:ind w:firstLine="480" w:firstLineChars="200"/>
        <w:rPr>
          <w:rFonts w:ascii="宋体" w:hAnsi="宋体" w:eastAsia="宋体"/>
          <w:sz w:val="24"/>
          <w:szCs w:val="24"/>
        </w:rPr>
      </w:pPr>
    </w:p>
    <w:p>
      <w:pPr>
        <w:spacing w:line="360" w:lineRule="auto"/>
        <w:ind w:firstLine="480" w:firstLineChars="200"/>
        <w:rPr>
          <w:rFonts w:ascii="宋体" w:hAnsi="宋体" w:eastAsia="宋体"/>
          <w:sz w:val="24"/>
          <w:szCs w:val="24"/>
        </w:rPr>
      </w:pPr>
    </w:p>
    <w:p>
      <w:pPr>
        <w:pStyle w:val="2"/>
        <w:rPr>
          <w:rFonts w:ascii="宋体" w:hAnsi="宋体" w:eastAsia="宋体"/>
          <w:sz w:val="36"/>
          <w:szCs w:val="36"/>
        </w:rPr>
      </w:pPr>
      <w:bookmarkStart w:id="12" w:name="_Toc80391914"/>
      <w:r>
        <w:rPr>
          <w:rFonts w:hint="eastAsia" w:ascii="宋体" w:hAnsi="宋体" w:eastAsia="宋体"/>
          <w:sz w:val="36"/>
          <w:szCs w:val="36"/>
        </w:rPr>
        <w:t>三、产品概述</w:t>
      </w:r>
      <w:bookmarkEnd w:id="12"/>
    </w:p>
    <w:p>
      <w:pPr>
        <w:pStyle w:val="3"/>
        <w:rPr>
          <w:rFonts w:ascii="宋体" w:hAnsi="宋体" w:eastAsia="宋体"/>
        </w:rPr>
      </w:pPr>
      <w:bookmarkStart w:id="13" w:name="_Toc80391915"/>
      <w:r>
        <w:rPr>
          <w:rFonts w:ascii="宋体" w:hAnsi="宋体" w:eastAsia="宋体"/>
        </w:rPr>
        <w:t>3</w:t>
      </w:r>
      <w:r>
        <w:rPr>
          <w:rFonts w:hint="eastAsia" w:ascii="宋体" w:hAnsi="宋体" w:eastAsia="宋体"/>
        </w:rPr>
        <w:t>.</w:t>
      </w:r>
      <w:r>
        <w:rPr>
          <w:rFonts w:ascii="宋体" w:hAnsi="宋体" w:eastAsia="宋体"/>
        </w:rPr>
        <w:t>1</w:t>
      </w:r>
      <w:r>
        <w:rPr>
          <w:rFonts w:hint="eastAsia" w:ascii="宋体" w:hAnsi="宋体" w:eastAsia="宋体"/>
        </w:rPr>
        <w:t>产品流程</w:t>
      </w:r>
      <w:bookmarkEnd w:id="13"/>
    </w:p>
    <w:p>
      <w:pPr>
        <w:pStyle w:val="4"/>
        <w:rPr>
          <w:rFonts w:ascii="宋体" w:hAnsi="宋体" w:eastAsia="宋体"/>
          <w:sz w:val="30"/>
          <w:szCs w:val="30"/>
        </w:rPr>
      </w:pPr>
      <w:bookmarkStart w:id="14" w:name="_Toc80391916"/>
      <w:r>
        <w:rPr>
          <w:rFonts w:hint="eastAsia" w:ascii="宋体" w:hAnsi="宋体" w:eastAsia="宋体"/>
          <w:sz w:val="30"/>
          <w:szCs w:val="30"/>
        </w:rPr>
        <w:t>1、客户办理流程</w:t>
      </w:r>
      <w:bookmarkEnd w:id="14"/>
    </w:p>
    <w:p>
      <w:pPr>
        <w:spacing w:line="360" w:lineRule="auto"/>
        <w:ind w:firstLine="480" w:firstLineChars="200"/>
        <w:rPr>
          <w:rFonts w:ascii="宋体" w:hAnsi="宋体" w:eastAsia="宋体"/>
          <w:sz w:val="24"/>
          <w:szCs w:val="24"/>
        </w:rPr>
      </w:pPr>
      <w:r>
        <w:rPr>
          <w:rFonts w:hint="eastAsia" w:ascii="宋体" w:hAnsi="宋体" w:eastAsia="宋体"/>
          <w:sz w:val="24"/>
          <w:szCs w:val="24"/>
        </w:rPr>
        <w:t>首先，客户需要在工行人工窗口或工行app线上办理工行全新推出的“拾光卡”，并且填写相关信息、签署相关协议，同时对于工资的转入进行授权，对于转入的工资，工行将保证绝对的资金安全，授权成功以后其每月的工资都会自动打入该卡中；然后系统后台将会根据实际打入银行卡中的资金进行一定信用额度的强制存款，剩余部分资金可由用户自行使用。</w:t>
      </w:r>
    </w:p>
    <w:p>
      <w:pPr>
        <w:pStyle w:val="4"/>
        <w:rPr>
          <w:rFonts w:ascii="宋体" w:hAnsi="宋体" w:eastAsia="宋体"/>
          <w:sz w:val="30"/>
          <w:szCs w:val="30"/>
        </w:rPr>
      </w:pPr>
      <w:bookmarkStart w:id="15" w:name="_Toc80391917"/>
      <w:r>
        <w:rPr>
          <w:rFonts w:hint="eastAsia" w:ascii="宋体" w:hAnsi="宋体" w:eastAsia="宋体"/>
          <w:sz w:val="30"/>
          <w:szCs w:val="30"/>
        </w:rPr>
        <w:t>2、信用额度与奖励的设置</w:t>
      </w:r>
      <w:bookmarkEnd w:id="15"/>
    </w:p>
    <w:p>
      <w:pPr>
        <w:spacing w:line="360" w:lineRule="auto"/>
        <w:ind w:firstLine="480" w:firstLineChars="200"/>
        <w:rPr>
          <w:rFonts w:ascii="宋体" w:hAnsi="宋体" w:eastAsia="宋体"/>
          <w:sz w:val="24"/>
          <w:szCs w:val="24"/>
        </w:rPr>
      </w:pPr>
      <w:r>
        <w:rPr>
          <w:rFonts w:hint="eastAsia" w:ascii="宋体" w:hAnsi="宋体" w:eastAsia="宋体"/>
          <w:sz w:val="24"/>
          <w:szCs w:val="24"/>
        </w:rPr>
        <w:t>针对不同地区不同的消费差异，中国工商银行会设置一系列与之相对应的最低强制存款额度作为基础，在此基础上，客户可以选择参考系统依托大数据技术计算所得的客户所在周边地区的平均消费水平而设置的一个存款额度范围，然后在工行</w:t>
      </w:r>
      <w:r>
        <w:rPr>
          <w:rFonts w:ascii="宋体" w:hAnsi="宋体" w:eastAsia="宋体"/>
          <w:sz w:val="24"/>
          <w:szCs w:val="24"/>
        </w:rPr>
        <w:t>APP</w:t>
      </w:r>
      <w:r>
        <w:rPr>
          <w:rFonts w:hint="eastAsia" w:ascii="宋体" w:hAnsi="宋体" w:eastAsia="宋体"/>
          <w:sz w:val="24"/>
          <w:szCs w:val="24"/>
        </w:rPr>
        <w:t>上设置符合自己需要的最低存款额度，后续客户需要按照设置的最低存款额度每月定期地进行强制存款。针对这部分强制储蓄的资金，系统将会根据初始要求客户所填写的基本信息设置一定的信用积分基础和初始“拾光数”，如果客户能够按照初始设置的存款额度进行逐月存款，其信用积分则会相应增加，当信用积分累计达到系统所需要的升段条件时，客户的“拾光数”将会增加并且进入更高段位等级，达到不同段位等级以后客户能够通过用“拾光数”兑换相应奖励；反之亦然，若用户未能按照初始设置存入相应资金，其信用积分将会有一定程度上的下降，到达相应程度就会“掉段”，其所拥有的“拾光数”也会相应减少，这样导致的后果可能是后续收益的减少。针对不同的段位，我们将根据品牌合作方给予我们的支持设置不同的奖励和服务来吸引客户。</w:t>
      </w:r>
    </w:p>
    <w:p>
      <w:pPr>
        <w:spacing w:line="360" w:lineRule="auto"/>
        <w:ind w:firstLine="480" w:firstLineChars="200"/>
        <w:rPr>
          <w:rFonts w:ascii="宋体" w:hAnsi="宋体" w:eastAsia="宋体"/>
          <w:sz w:val="24"/>
          <w:szCs w:val="24"/>
        </w:rPr>
      </w:pPr>
    </w:p>
    <w:p>
      <w:pPr>
        <w:spacing w:line="360" w:lineRule="auto"/>
        <w:ind w:firstLine="562" w:firstLineChars="200"/>
        <w:jc w:val="center"/>
        <w:rPr>
          <w:rFonts w:ascii="宋体" w:hAnsi="宋体" w:eastAsia="宋体"/>
          <w:b/>
          <w:bCs/>
          <w:sz w:val="28"/>
          <w:szCs w:val="28"/>
        </w:rPr>
      </w:pPr>
      <w:r>
        <w:rPr>
          <w:rFonts w:hint="eastAsia" w:ascii="宋体" w:hAnsi="宋体" w:eastAsia="宋体"/>
          <w:b/>
          <w:bCs/>
          <w:sz w:val="28"/>
          <w:szCs w:val="28"/>
        </w:rPr>
        <w:t>拾光等级对应拾光数</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拾光数</w:t>
            </w:r>
          </w:p>
          <w:p>
            <w:pPr>
              <w:spacing w:line="360" w:lineRule="auto"/>
              <w:jc w:val="center"/>
              <w:rPr>
                <w:rFonts w:ascii="宋体" w:hAnsi="宋体" w:eastAsia="宋体"/>
                <w:sz w:val="24"/>
                <w:szCs w:val="24"/>
              </w:rPr>
            </w:pPr>
            <w:r>
              <w:rPr>
                <w:rFonts w:hint="eastAsia" w:ascii="宋体" w:hAnsi="宋体" w:eastAsia="宋体"/>
                <w:sz w:val="24"/>
                <w:szCs w:val="24"/>
              </w:rPr>
              <w:t>（初始值：0-</w:t>
            </w:r>
            <w:r>
              <w:rPr>
                <w:rFonts w:ascii="宋体" w:hAnsi="宋体" w:eastAsia="宋体"/>
                <w:sz w:val="24"/>
                <w:szCs w:val="24"/>
              </w:rPr>
              <w:t>10</w:t>
            </w:r>
            <w:r>
              <w:rPr>
                <w:rFonts w:hint="eastAsia" w:ascii="宋体" w:hAnsi="宋体" w:eastAsia="宋体"/>
                <w:sz w:val="24"/>
                <w:szCs w:val="24"/>
              </w:rPr>
              <w:t>）</w:t>
            </w:r>
          </w:p>
        </w:tc>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spacing w:line="360" w:lineRule="auto"/>
              <w:jc w:val="center"/>
              <w:rPr>
                <w:rFonts w:ascii="宋体" w:hAnsi="宋体" w:eastAsia="宋体"/>
                <w:sz w:val="24"/>
                <w:szCs w:val="24"/>
              </w:rPr>
            </w:pPr>
            <w:r>
              <w:rPr>
                <w:rFonts w:ascii="宋体" w:hAnsi="宋体" w:eastAsia="宋体"/>
                <w:sz w:val="24"/>
                <w:szCs w:val="24"/>
              </w:rPr>
              <w:t>20</w:t>
            </w:r>
            <w:r>
              <w:rPr>
                <w:rFonts w:hint="eastAsia" w:ascii="宋体" w:hAnsi="宋体" w:eastAsia="宋体"/>
                <w:sz w:val="24"/>
                <w:szCs w:val="24"/>
              </w:rPr>
              <w:t>-</w:t>
            </w:r>
            <w:r>
              <w:rPr>
                <w:rFonts w:ascii="宋体" w:hAnsi="宋体" w:eastAsia="宋体"/>
                <w:sz w:val="24"/>
                <w:szCs w:val="24"/>
              </w:rPr>
              <w:t>30</w:t>
            </w:r>
          </w:p>
        </w:tc>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初级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60</w:t>
            </w:r>
          </w:p>
        </w:tc>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中级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spacing w:line="360" w:lineRule="auto"/>
              <w:jc w:val="center"/>
              <w:rPr>
                <w:rFonts w:ascii="宋体" w:hAnsi="宋体" w:eastAsia="宋体"/>
                <w:sz w:val="24"/>
                <w:szCs w:val="24"/>
              </w:rPr>
            </w:pPr>
            <w:r>
              <w:rPr>
                <w:rFonts w:ascii="宋体" w:hAnsi="宋体" w:eastAsia="宋体"/>
                <w:sz w:val="24"/>
                <w:szCs w:val="24"/>
              </w:rPr>
              <w:t>90</w:t>
            </w:r>
            <w:r>
              <w:rPr>
                <w:rFonts w:hint="eastAsia" w:ascii="宋体" w:hAnsi="宋体" w:eastAsia="宋体"/>
                <w:sz w:val="24"/>
                <w:szCs w:val="24"/>
              </w:rPr>
              <w:t>-1</w:t>
            </w:r>
            <w:r>
              <w:rPr>
                <w:rFonts w:ascii="宋体" w:hAnsi="宋体" w:eastAsia="宋体"/>
                <w:sz w:val="24"/>
                <w:szCs w:val="24"/>
              </w:rPr>
              <w:t>00</w:t>
            </w:r>
          </w:p>
        </w:tc>
        <w:tc>
          <w:tcPr>
            <w:tcW w:w="41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高级</w:t>
            </w:r>
          </w:p>
        </w:tc>
      </w:tr>
    </w:tbl>
    <w:p>
      <w:pPr>
        <w:spacing w:line="360" w:lineRule="auto"/>
        <w:ind w:firstLine="480" w:firstLineChars="200"/>
        <w:jc w:val="center"/>
        <w:rPr>
          <w:rFonts w:ascii="宋体" w:hAnsi="宋体" w:eastAsia="宋体"/>
          <w:sz w:val="24"/>
          <w:szCs w:val="24"/>
        </w:rPr>
      </w:pPr>
    </w:p>
    <w:p>
      <w:pPr>
        <w:spacing w:line="360" w:lineRule="auto"/>
        <w:ind w:firstLine="480" w:firstLineChars="200"/>
        <w:rPr>
          <w:rFonts w:ascii="宋体" w:hAnsi="宋体" w:eastAsia="宋体"/>
          <w:sz w:val="24"/>
          <w:szCs w:val="24"/>
        </w:rPr>
      </w:pPr>
      <w:r>
        <w:rPr>
          <w:rFonts w:hint="eastAsia" w:ascii="宋体" w:hAnsi="宋体" w:eastAsia="宋体"/>
          <w:sz w:val="24"/>
          <w:szCs w:val="24"/>
        </w:rPr>
        <w:t>备注：我们将针对不同客户设置不同的初始拾光数，后续相对应的等级也因人而异，以此保证每个客户得到相同的待遇。</w:t>
      </w:r>
    </w:p>
    <w:p>
      <w:pPr>
        <w:spacing w:line="360" w:lineRule="auto"/>
        <w:ind w:firstLine="482" w:firstLineChars="200"/>
        <w:jc w:val="center"/>
        <w:rPr>
          <w:rFonts w:ascii="宋体" w:hAnsi="宋体" w:eastAsia="宋体"/>
          <w:b/>
          <w:bCs/>
          <w:sz w:val="24"/>
          <w:szCs w:val="24"/>
        </w:rPr>
      </w:pPr>
    </w:p>
    <w:p>
      <w:pPr>
        <w:spacing w:line="360" w:lineRule="auto"/>
        <w:ind w:firstLine="562" w:firstLineChars="200"/>
        <w:jc w:val="center"/>
        <w:rPr>
          <w:rFonts w:ascii="宋体" w:hAnsi="宋体" w:eastAsia="宋体"/>
          <w:b/>
          <w:bCs/>
          <w:sz w:val="28"/>
          <w:szCs w:val="28"/>
        </w:rPr>
      </w:pPr>
      <w:r>
        <w:rPr>
          <w:rFonts w:hint="eastAsia" w:ascii="宋体" w:hAnsi="宋体" w:eastAsia="宋体"/>
          <w:b/>
          <w:bCs/>
          <w:sz w:val="28"/>
          <w:szCs w:val="28"/>
        </w:rPr>
        <w:t>拾光等级对应奖励一览表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119"/>
        <w:gridCol w:w="40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等级</w:t>
            </w:r>
          </w:p>
        </w:tc>
        <w:tc>
          <w:tcPr>
            <w:tcW w:w="311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奖励</w:t>
            </w:r>
          </w:p>
        </w:tc>
        <w:tc>
          <w:tcPr>
            <w:tcW w:w="40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初级</w:t>
            </w:r>
          </w:p>
        </w:tc>
        <w:tc>
          <w:tcPr>
            <w:tcW w:w="311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品牌合作商赞助的各种精美礼品</w:t>
            </w:r>
          </w:p>
        </w:tc>
        <w:tc>
          <w:tcPr>
            <w:tcW w:w="40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水杯、帆布袋、雨伞、大米、油、节日特供商品等各种生活用品以及部分品牌商全新推出的产品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中级</w:t>
            </w:r>
          </w:p>
        </w:tc>
        <w:tc>
          <w:tcPr>
            <w:tcW w:w="3119" w:type="dxa"/>
            <w:vAlign w:val="center"/>
          </w:tcPr>
          <w:p>
            <w:pPr>
              <w:spacing w:line="360" w:lineRule="auto"/>
              <w:rPr>
                <w:rFonts w:ascii="宋体" w:hAnsi="宋体" w:eastAsia="宋体"/>
                <w:sz w:val="24"/>
                <w:szCs w:val="24"/>
              </w:rPr>
            </w:pPr>
            <w:r>
              <w:rPr>
                <w:rFonts w:hint="eastAsia" w:ascii="宋体" w:hAnsi="宋体" w:eastAsia="宋体"/>
                <w:sz w:val="24"/>
                <w:szCs w:val="24"/>
              </w:rPr>
              <w:t>品牌合作商提供的优惠券消费券、联合会员等</w:t>
            </w:r>
          </w:p>
        </w:tc>
        <w:tc>
          <w:tcPr>
            <w:tcW w:w="40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该优惠券和消费券可用于到店使用或者外卖使用（包含部分奢侈品牌），联合会员等优惠可在客户办理该品牌会员时使用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高级</w:t>
            </w:r>
          </w:p>
        </w:tc>
        <w:tc>
          <w:tcPr>
            <w:tcW w:w="3119"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客户可以享受一定利息收入以及更加个性化的金融服务</w:t>
            </w:r>
          </w:p>
        </w:tc>
        <w:tc>
          <w:tcPr>
            <w:tcW w:w="4048"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该利息收入为利率高于一般活期存款利率的收入，个性化的金融服务包含保险咨询在内的投资理财咨询服务、其他符合客户需求的伙伴理财产品推荐服务等</w:t>
            </w:r>
          </w:p>
        </w:tc>
      </w:tr>
    </w:tbl>
    <w:p>
      <w:pPr>
        <w:spacing w:line="360" w:lineRule="auto"/>
        <w:ind w:firstLine="480" w:firstLineChars="200"/>
        <w:rPr>
          <w:rFonts w:ascii="宋体" w:hAnsi="宋体" w:eastAsia="宋体"/>
          <w:sz w:val="24"/>
          <w:szCs w:val="24"/>
        </w:rPr>
      </w:pPr>
    </w:p>
    <w:p>
      <w:pPr>
        <w:spacing w:line="360" w:lineRule="auto"/>
        <w:ind w:firstLine="480" w:firstLineChars="200"/>
        <w:rPr>
          <w:rFonts w:ascii="宋体" w:hAnsi="宋体" w:eastAsia="宋体"/>
          <w:sz w:val="24"/>
          <w:szCs w:val="24"/>
        </w:rPr>
      </w:pPr>
      <w:r>
        <w:rPr>
          <w:rFonts w:hint="eastAsia" w:ascii="宋体" w:hAnsi="宋体" w:eastAsia="宋体"/>
          <w:sz w:val="24"/>
          <w:szCs w:val="24"/>
        </w:rPr>
        <w:t>以上有关奖励是系统依托技术平台提供的相关技术，统计并分析月光族们常出没的店铺即定点消费的场所以后，有针对性地与相关企业进行合作推出优惠券以期达到吸引客户的最终目的。</w:t>
      </w:r>
      <w:bookmarkEnd w:id="1"/>
    </w:p>
    <w:p>
      <w:pPr>
        <w:pStyle w:val="4"/>
        <w:rPr>
          <w:rFonts w:ascii="宋体" w:hAnsi="宋体" w:eastAsia="宋体"/>
          <w:sz w:val="30"/>
          <w:szCs w:val="30"/>
        </w:rPr>
      </w:pPr>
      <w:bookmarkStart w:id="16" w:name="_Toc80391918"/>
      <w:r>
        <w:rPr>
          <w:rFonts w:hint="eastAsia" w:ascii="宋体" w:hAnsi="宋体" w:eastAsia="宋体"/>
          <w:sz w:val="30"/>
          <w:szCs w:val="30"/>
        </w:rPr>
        <w:t>3、理财生财</w:t>
      </w:r>
      <w:bookmarkEnd w:id="16"/>
    </w:p>
    <w:p>
      <w:pPr>
        <w:spacing w:line="360" w:lineRule="auto"/>
        <w:ind w:firstLine="480" w:firstLineChars="200"/>
        <w:rPr>
          <w:rFonts w:ascii="宋体" w:hAnsi="宋体" w:eastAsia="宋体"/>
          <w:sz w:val="24"/>
          <w:szCs w:val="24"/>
        </w:rPr>
      </w:pPr>
      <w:r>
        <w:rPr>
          <w:rFonts w:hint="eastAsia" w:ascii="宋体" w:hAnsi="宋体" w:eastAsia="宋体"/>
          <w:sz w:val="24"/>
          <w:szCs w:val="24"/>
        </w:rPr>
        <w:t>对于这部分强制存款资金，在客户选择资金存储种类（活期或是定期）以后（不同的储蓄年限对应不同的储蓄利率），按规定前三个月客户不能随意更改这笔资金的状态，如果实在需要动用，客户就需要缴纳一定的违约金（若客户所存储的金额较小，且小于违约金，则可选择从后期的收益中扣除），系统将把他们逐批放入我们投资理财后台，同时向用户提供相应理财方案选项，用户可以在经过判断以后选择适合自己风险偏好的理财方案。除此以外，系统将集中起来的客户资金用于一些风险较小的投资中，以期获得一定收益多方共享。</w:t>
      </w:r>
    </w:p>
    <w:p>
      <w:pPr>
        <w:spacing w:line="360" w:lineRule="auto"/>
        <w:ind w:firstLine="480" w:firstLineChars="200"/>
        <w:rPr>
          <w:rFonts w:ascii="宋体" w:hAnsi="宋体" w:eastAsia="宋体"/>
          <w:sz w:val="24"/>
          <w:szCs w:val="24"/>
        </w:rPr>
      </w:pPr>
    </w:p>
    <w:p>
      <w:pPr>
        <w:spacing w:line="360" w:lineRule="auto"/>
        <w:ind w:firstLine="562" w:firstLineChars="200"/>
        <w:jc w:val="center"/>
        <w:rPr>
          <w:rFonts w:ascii="宋体" w:hAnsi="宋体" w:eastAsia="宋体"/>
          <w:sz w:val="28"/>
          <w:szCs w:val="28"/>
        </w:rPr>
      </w:pPr>
      <w:r>
        <w:rPr>
          <w:rFonts w:hint="eastAsia" w:ascii="宋体" w:hAnsi="宋体" w:eastAsia="宋体"/>
          <w:b/>
          <w:bCs/>
          <w:sz w:val="28"/>
          <w:szCs w:val="28"/>
        </w:rPr>
        <w:t>产品流程图</w:t>
      </w:r>
    </w:p>
    <w:p>
      <w:pPr>
        <w:spacing w:line="360" w:lineRule="auto"/>
        <w:ind w:firstLine="420" w:firstLineChars="200"/>
        <w:jc w:val="center"/>
        <w:rPr>
          <w:rFonts w:ascii="宋体" w:hAnsi="宋体" w:eastAsia="宋体"/>
          <w:b/>
          <w:bCs/>
          <w:sz w:val="28"/>
          <w:szCs w:val="28"/>
        </w:rPr>
      </w:pPr>
      <w:r>
        <w:drawing>
          <wp:inline distT="0" distB="0" distL="0" distR="0">
            <wp:extent cx="4446905" cy="23729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63222" cy="2381827"/>
                    </a:xfrm>
                    <a:prstGeom prst="rect">
                      <a:avLst/>
                    </a:prstGeom>
                    <a:noFill/>
                  </pic:spPr>
                </pic:pic>
              </a:graphicData>
            </a:graphic>
          </wp:inline>
        </w:drawing>
      </w:r>
    </w:p>
    <w:p>
      <w:pPr>
        <w:pStyle w:val="3"/>
        <w:rPr>
          <w:rFonts w:ascii="宋体" w:hAnsi="宋体" w:eastAsia="宋体"/>
        </w:rPr>
      </w:pPr>
      <w:bookmarkStart w:id="17" w:name="_Toc80391919"/>
      <w:r>
        <w:rPr>
          <w:rFonts w:hint="eastAsia" w:ascii="宋体" w:hAnsi="宋体" w:eastAsia="宋体"/>
        </w:rPr>
        <w:t>3</w:t>
      </w:r>
      <w:r>
        <w:rPr>
          <w:rFonts w:ascii="宋体" w:hAnsi="宋体" w:eastAsia="宋体"/>
        </w:rPr>
        <w:t>.2</w:t>
      </w:r>
      <w:r>
        <w:rPr>
          <w:rFonts w:hint="eastAsia" w:ascii="宋体" w:hAnsi="宋体" w:eastAsia="宋体"/>
        </w:rPr>
        <w:t>产品服务对象</w:t>
      </w:r>
      <w:bookmarkEnd w:id="17"/>
    </w:p>
    <w:p>
      <w:pPr>
        <w:spacing w:line="360" w:lineRule="auto"/>
        <w:ind w:firstLine="480" w:firstLineChars="200"/>
        <w:rPr>
          <w:rFonts w:ascii="宋体" w:hAnsi="宋体" w:eastAsia="宋体"/>
          <w:sz w:val="24"/>
          <w:szCs w:val="24"/>
        </w:rPr>
      </w:pPr>
      <w:r>
        <w:rPr>
          <w:rFonts w:hint="eastAsia" w:ascii="宋体" w:hAnsi="宋体" w:eastAsia="宋体"/>
          <w:sz w:val="24"/>
          <w:szCs w:val="24"/>
        </w:rPr>
        <w:t>“工银拾光”产品的主要服务对象为月光族，当然其他有需要的人群也可自行选择使用。主要参与者包括中国工商银行、月光族、各方品牌合作商以及相关企业。</w:t>
      </w:r>
    </w:p>
    <w:p>
      <w:pPr>
        <w:spacing w:line="360" w:lineRule="auto"/>
        <w:ind w:firstLine="480" w:firstLineChars="200"/>
        <w:rPr>
          <w:rFonts w:ascii="宋体" w:hAnsi="宋体" w:eastAsia="宋体"/>
          <w:sz w:val="24"/>
          <w:szCs w:val="24"/>
        </w:rPr>
      </w:pPr>
      <w:r>
        <w:rPr>
          <w:rFonts w:hint="eastAsia" w:ascii="宋体" w:hAnsi="宋体" w:eastAsia="宋体"/>
          <w:sz w:val="24"/>
          <w:szCs w:val="24"/>
        </w:rPr>
        <w:t>中国工商银行依靠其强大的资金、技术、人才等优势为月光族、品牌合作商提供一个可靠的平台，推出的“拾光卡”将会是月光族的当月工资的强制存款来源，同时后续我们将对部分优质客户提供免费且个性化的金融理财服务帮助他们进一步了解理财的魅力。同时，中国工商银行将与品牌合作商进行合作，共同推出更多优质产品服务大众。在双方合作的过程中，中国工商银行能够利用品牌合作商的知名度对产品进行更为广泛的推广，同时吸引更多优质客户，而品牌合作商则能从中获取一定收益，并继续扩大推广自己的产品，可谓是实现双方共赢的重要合作。</w:t>
      </w:r>
    </w:p>
    <w:p>
      <w:pPr>
        <w:pStyle w:val="3"/>
        <w:rPr>
          <w:rFonts w:ascii="宋体" w:hAnsi="宋体" w:eastAsia="宋体"/>
        </w:rPr>
      </w:pPr>
      <w:bookmarkStart w:id="18" w:name="_Toc80391920"/>
      <w:r>
        <w:rPr>
          <w:rFonts w:hint="eastAsia" w:ascii="宋体" w:hAnsi="宋体" w:eastAsia="宋体"/>
        </w:rPr>
        <w:t>3</w:t>
      </w:r>
      <w:r>
        <w:rPr>
          <w:rFonts w:ascii="宋体" w:hAnsi="宋体" w:eastAsia="宋体"/>
        </w:rPr>
        <w:t>.3</w:t>
      </w:r>
      <w:r>
        <w:rPr>
          <w:rFonts w:hint="eastAsia" w:ascii="宋体" w:hAnsi="宋体" w:eastAsia="宋体"/>
        </w:rPr>
        <w:t>产品定位</w:t>
      </w:r>
      <w:bookmarkEnd w:id="18"/>
    </w:p>
    <w:p>
      <w:pPr>
        <w:spacing w:line="360" w:lineRule="auto"/>
        <w:ind w:firstLine="480" w:firstLineChars="200"/>
        <w:rPr>
          <w:rFonts w:ascii="宋体" w:hAnsi="宋体" w:eastAsia="宋体"/>
          <w:sz w:val="24"/>
          <w:szCs w:val="24"/>
        </w:rPr>
      </w:pPr>
      <w:r>
        <w:rPr>
          <w:rFonts w:hint="eastAsia" w:ascii="宋体" w:hAnsi="宋体" w:eastAsia="宋体"/>
          <w:sz w:val="24"/>
          <w:szCs w:val="24"/>
        </w:rPr>
        <w:t>近年来，中国国民储蓄率已经呈现逐步下降趋势，同时随着消费主义思潮的盛行，年轻群体逐渐呈现愈发注重消费而忽略储蓄的趋势，“月光族”甚至“月欠族”的群体则在不断发展壮大。尼尔森发布的《中国年轻人负债状况报告》以及蚂蚁金服和福达国际发布的《</w:t>
      </w:r>
      <w:r>
        <w:rPr>
          <w:rFonts w:ascii="宋体" w:hAnsi="宋体" w:eastAsia="宋体"/>
          <w:sz w:val="24"/>
          <w:szCs w:val="24"/>
        </w:rPr>
        <w:t>2018中国养老前景调查报告》显示，部分年轻人处于“零储蓄、高负债”状态。月光族的增加，将会给我们带来一定的社会和经济问题，为缓解其带来的负面影响，我们设计了一款理财产品</w:t>
      </w:r>
      <w:r>
        <w:rPr>
          <w:rFonts w:hint="eastAsia" w:ascii="宋体" w:hAnsi="宋体" w:eastAsia="宋体"/>
          <w:sz w:val="24"/>
          <w:szCs w:val="24"/>
        </w:rPr>
        <w:t>——“</w:t>
      </w:r>
      <w:r>
        <w:rPr>
          <w:rFonts w:ascii="宋体" w:hAnsi="宋体" w:eastAsia="宋体"/>
          <w:sz w:val="24"/>
          <w:szCs w:val="24"/>
        </w:rPr>
        <w:t>工银</w:t>
      </w:r>
      <w:r>
        <w:rPr>
          <w:rFonts w:hint="eastAsia" w:ascii="宋体" w:hAnsi="宋体" w:eastAsia="宋体"/>
          <w:sz w:val="24"/>
          <w:szCs w:val="24"/>
        </w:rPr>
        <w:t>拾光”</w:t>
      </w:r>
      <w:r>
        <w:rPr>
          <w:rFonts w:ascii="宋体" w:hAnsi="宋体" w:eastAsia="宋体"/>
          <w:sz w:val="24"/>
          <w:szCs w:val="24"/>
        </w:rPr>
        <w:t>。</w:t>
      </w:r>
    </w:p>
    <w:p>
      <w:pPr>
        <w:spacing w:line="360" w:lineRule="auto"/>
        <w:ind w:firstLine="480" w:firstLineChars="200"/>
        <w:rPr>
          <w:rFonts w:ascii="宋体" w:hAnsi="宋体" w:eastAsia="宋体"/>
          <w:sz w:val="24"/>
          <w:szCs w:val="24"/>
        </w:rPr>
      </w:pPr>
      <w:r>
        <w:rPr>
          <w:rFonts w:hint="eastAsia" w:ascii="宋体" w:hAnsi="宋体" w:eastAsia="宋体"/>
          <w:sz w:val="24"/>
          <w:szCs w:val="24"/>
        </w:rPr>
        <w:t>“工银拾光”是一款以中国工商银行为主导的、以互联网技术为基础的理财产品。该理财产品充分利用中国工商银行自身强大的信贷业务优势以及其旗下丰富的资源为个人提供安全、便捷的月度资金管理。就目前情况来看，大部分的年轻群体虽然都有稳定的收入，但是入不敷出的情况也时常出现，抑或是勉强可维持每月基本开销。那么针对上述类似月光族的人群，该款产品能够记录每月资金支出明细且强制个人存款，寻找个人每月资金用度的平衡点，并且借助强制手段帮助月光族人群通过每月留出一部分资金存入银行以备后续使用的方式缓解个人每月收入收支大致相抵的状况。基于此初衷，我们的产品主要依托大数据技术来获得客户所在地区平均的消费用度，并根据不同地区不同的生活消费水平，我们依次设计了不同的理财信用额度作为客户在使用我们产品过程中的基准额度；在保证数据真实有依据的情况下，通过对客户账户的适度管理，帮助客户在工资下发以后进行部分强制存款。对于达成我们设定的额度的客户可以通过累积信用额度“升段”的方法不断提升其信用“段位”来获得相应段位的实物奖励或服务，而工银将设置不同等级的奖励和服务，其中包括众多品牌合作商赞助的丰富礼品、高于一般银行存款的活期利息存款以及各种实惠的品牌合作优惠券……对于段位高的优质信用客户，中国工商银行将为他们提供其他更加个性化的金融服务，如为客户提供包含保险咨询在内的投资理财咨询服务、其他符合客户需求的伙伴理财产品推荐服务等。除此之外，中国工商银行后续还将通过链条式发展，与其他同业银行进行合作，吸引更多的客户，逐步拓宽业务渠道，增大自身影响力，和其他企业开展更多合作，一同促进金融业的永续发展。</w:t>
      </w:r>
    </w:p>
    <w:p>
      <w:pPr>
        <w:pStyle w:val="3"/>
        <w:rPr>
          <w:rFonts w:ascii="宋体" w:hAnsi="宋体" w:eastAsia="宋体"/>
        </w:rPr>
      </w:pPr>
      <w:bookmarkStart w:id="19" w:name="_Toc80391921"/>
      <w:r>
        <w:rPr>
          <w:rFonts w:hint="eastAsia" w:ascii="宋体" w:hAnsi="宋体" w:eastAsia="宋体"/>
        </w:rPr>
        <w:t>3</w:t>
      </w:r>
      <w:r>
        <w:rPr>
          <w:rFonts w:ascii="宋体" w:hAnsi="宋体" w:eastAsia="宋体"/>
        </w:rPr>
        <w:t>.4</w:t>
      </w:r>
      <w:r>
        <w:rPr>
          <w:rFonts w:hint="eastAsia" w:ascii="宋体" w:hAnsi="宋体" w:eastAsia="宋体"/>
        </w:rPr>
        <w:t>产品功能</w:t>
      </w:r>
      <w:bookmarkEnd w:id="19"/>
    </w:p>
    <w:p>
      <w:pPr>
        <w:pStyle w:val="4"/>
        <w:rPr>
          <w:rFonts w:ascii="宋体" w:hAnsi="宋体" w:eastAsia="宋体"/>
          <w:sz w:val="30"/>
          <w:szCs w:val="30"/>
        </w:rPr>
      </w:pPr>
      <w:bookmarkStart w:id="20" w:name="_Toc80391922"/>
      <w:r>
        <w:rPr>
          <w:rFonts w:hint="eastAsia" w:ascii="宋体" w:hAnsi="宋体" w:eastAsia="宋体"/>
          <w:sz w:val="30"/>
          <w:szCs w:val="30"/>
        </w:rPr>
        <w:t>1、帮助客户培养按期存储的习惯以备不时之需</w:t>
      </w:r>
      <w:bookmarkEnd w:id="20"/>
    </w:p>
    <w:p>
      <w:pPr>
        <w:spacing w:line="360" w:lineRule="auto"/>
        <w:ind w:firstLine="480" w:firstLineChars="200"/>
        <w:rPr>
          <w:rFonts w:ascii="宋体" w:hAnsi="宋体" w:eastAsia="宋体"/>
          <w:sz w:val="24"/>
          <w:szCs w:val="24"/>
        </w:rPr>
      </w:pPr>
      <w:r>
        <w:rPr>
          <w:rFonts w:hint="eastAsia" w:ascii="宋体" w:hAnsi="宋体" w:eastAsia="宋体"/>
          <w:sz w:val="24"/>
          <w:szCs w:val="24"/>
        </w:rPr>
        <w:t>“工银拾光”这款产品致力于打造一个帮助客户培养储蓄意识，并养成定期储蓄的良好习惯的有效平台，存储下来的资金不但能够用于满足客户后续的应急需求，而且后续可以通过投资生财的方式获取一定收益。产品的一大特点是能够在每周、每月、每季度甚至每年为客户生成一份较为详细的花销明细报告，并且客户可以通过该平台了解到一些其他月光族客户的花销情况，我们将在对客户信息实行严格的保密措施的前提下，让客户充分了解自己在该时间段的实际开支以及与其他人之间存在的客观差距，便于客户对接下来的支出进行更加清晰的规划。通过强制存款，保障客户每月有基本的储蓄以外，后期客户也能够从中获取一定的利息收益和投资收益，以备后续的资金使用。</w:t>
      </w:r>
    </w:p>
    <w:p>
      <w:pPr>
        <w:pStyle w:val="4"/>
        <w:rPr>
          <w:rFonts w:ascii="宋体" w:hAnsi="宋体" w:eastAsia="宋体"/>
          <w:sz w:val="30"/>
          <w:szCs w:val="30"/>
        </w:rPr>
      </w:pPr>
      <w:bookmarkStart w:id="21" w:name="_Toc80391923"/>
      <w:r>
        <w:rPr>
          <w:rFonts w:hint="eastAsia" w:ascii="宋体" w:hAnsi="宋体" w:eastAsia="宋体"/>
          <w:sz w:val="30"/>
          <w:szCs w:val="30"/>
        </w:rPr>
        <w:t>2、为品牌商吸引一定的客户推动消费市场的稳定增长</w:t>
      </w:r>
      <w:bookmarkEnd w:id="21"/>
    </w:p>
    <w:p>
      <w:pPr>
        <w:spacing w:line="360" w:lineRule="auto"/>
        <w:ind w:firstLine="480" w:firstLineChars="200"/>
        <w:rPr>
          <w:rFonts w:ascii="宋体" w:hAnsi="宋体" w:eastAsia="宋体"/>
          <w:sz w:val="24"/>
          <w:szCs w:val="24"/>
        </w:rPr>
      </w:pPr>
      <w:r>
        <w:rPr>
          <w:rFonts w:hint="eastAsia" w:ascii="宋体" w:hAnsi="宋体" w:eastAsia="宋体"/>
          <w:sz w:val="24"/>
          <w:szCs w:val="24"/>
        </w:rPr>
        <w:t>产品的稳定运行也离不开合作商的支持，“工银拾光”的又一运行特点是与多方有着良好的合作关系。产品奖励环节的设计除了满足客户的一些消费需求外，同时也能够拉动品牌商的销售业绩，所涉及的实物奖励不但能够帮助品牌合作商的新产品推广，其优惠券、消费券模式以及吸引办理联合会员更是刺激消费拉动经济增长的重要手段，通过这些奖励的设置，品牌合作商也能够拥有一个可靠的平台来推广宣传产品，扩大名声，获得更多的收益。此外，通过使用“工银拾光”产品，工行将与众多企业合作联合推出“拾光卡”，作为企业员工的月光族年轻人可以一同办理服务，办理以后他的月薪将会通过“拾光卡”进行发放，在一定程度上既保障了资金的安全，又为企业和月光族们带来了便利。</w:t>
      </w:r>
    </w:p>
    <w:p>
      <w:pPr>
        <w:pStyle w:val="4"/>
        <w:rPr>
          <w:rFonts w:ascii="宋体" w:hAnsi="宋体" w:eastAsia="宋体"/>
          <w:sz w:val="30"/>
          <w:szCs w:val="30"/>
        </w:rPr>
      </w:pPr>
      <w:bookmarkStart w:id="22" w:name="_Toc80391924"/>
      <w:r>
        <w:rPr>
          <w:rFonts w:hint="eastAsia" w:ascii="宋体" w:hAnsi="宋体" w:eastAsia="宋体"/>
          <w:sz w:val="30"/>
          <w:szCs w:val="30"/>
        </w:rPr>
        <w:t>3、让更多人了解工行的理财产品</w:t>
      </w:r>
      <w:bookmarkEnd w:id="22"/>
    </w:p>
    <w:p>
      <w:pPr>
        <w:spacing w:line="360" w:lineRule="auto"/>
        <w:ind w:firstLine="480" w:firstLineChars="200"/>
        <w:rPr>
          <w:rFonts w:ascii="宋体" w:hAnsi="宋体" w:eastAsia="宋体"/>
          <w:sz w:val="24"/>
          <w:szCs w:val="24"/>
        </w:rPr>
      </w:pPr>
      <w:r>
        <w:rPr>
          <w:rFonts w:hint="eastAsia" w:ascii="宋体" w:hAnsi="宋体" w:eastAsia="宋体"/>
          <w:sz w:val="24"/>
          <w:szCs w:val="24"/>
        </w:rPr>
        <w:t>理财一直是金融市场上的热门话题，对于月光族们来说更不失为一种较好的获取收益的途径，但是近年来市场上理财产品层出不穷，对于市场上良莠不齐的理财产品，连金融专业人士都要思虑周全做好风险预测以后再做选择，那么作为对金融不甚了解的普通人，月光族应该如何判断呢？不难发现其实每个银行都有很多的理财产品可供人们选择，以工行为例，工行目前也已推出很多优质的理财产品，但人们被市场上各种各样的理财产品弄得眼花缭乱，难以做出较为准确的判断，因此也不愿购买这些理财产品，而“工银拾光”实质上也是一款为月光族量身定制的理财产品，并且当使用我们产品的客户其段位达到一定高度时，可以享受我们现有的其他理财产品推荐服务，从某种意义上说，这也是让人们了解这些理财产品的重要渠道之一，既能够实现我们预先的目标，同时能够对其他理财产品进行一定程度上的推广。</w:t>
      </w:r>
    </w:p>
    <w:p>
      <w:pPr>
        <w:spacing w:line="360" w:lineRule="auto"/>
        <w:jc w:val="center"/>
        <w:rPr>
          <w:rFonts w:ascii="宋体" w:hAnsi="宋体" w:eastAsia="宋体"/>
          <w:b/>
          <w:bCs/>
          <w:sz w:val="24"/>
          <w:szCs w:val="24"/>
        </w:rPr>
      </w:pPr>
    </w:p>
    <w:p>
      <w:pPr>
        <w:spacing w:line="360" w:lineRule="auto"/>
        <w:jc w:val="center"/>
        <w:rPr>
          <w:rFonts w:ascii="宋体" w:hAnsi="宋体" w:eastAsia="宋体"/>
          <w:b/>
          <w:bCs/>
          <w:sz w:val="28"/>
          <w:szCs w:val="28"/>
        </w:rPr>
      </w:pPr>
      <w:r>
        <w:rPr>
          <w:rFonts w:hint="eastAsia" w:ascii="宋体" w:hAnsi="宋体" w:eastAsia="宋体"/>
          <w:b/>
          <w:bCs/>
          <w:sz w:val="28"/>
          <w:szCs w:val="28"/>
        </w:rPr>
        <w:t>中国工商银行理财产品一览表</w:t>
      </w:r>
    </w:p>
    <w:tbl>
      <w:tblPr>
        <w:tblStyle w:val="12"/>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类别</w:t>
            </w:r>
          </w:p>
        </w:tc>
        <w:tc>
          <w:tcPr>
            <w:tcW w:w="5670"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具体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现金管理类</w:t>
            </w:r>
          </w:p>
        </w:tc>
        <w:tc>
          <w:tcPr>
            <w:tcW w:w="5670"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①灵通快线②步步为赢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增利/尊利类</w:t>
            </w:r>
          </w:p>
        </w:tc>
        <w:tc>
          <w:tcPr>
            <w:tcW w:w="5670"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①个人增利②个人尊利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封闭类</w:t>
            </w:r>
          </w:p>
        </w:tc>
        <w:tc>
          <w:tcPr>
            <w:tcW w:w="5670"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目前没有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定期开放类</w:t>
            </w:r>
          </w:p>
        </w:tc>
        <w:tc>
          <w:tcPr>
            <w:tcW w:w="5670"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目前没有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外币类</w:t>
            </w:r>
          </w:p>
        </w:tc>
        <w:tc>
          <w:tcPr>
            <w:tcW w:w="5670" w:type="dxa"/>
            <w:vAlign w:val="center"/>
          </w:tcPr>
          <w:p>
            <w:pPr>
              <w:spacing w:line="360" w:lineRule="auto"/>
              <w:rPr>
                <w:rFonts w:ascii="宋体" w:hAnsi="宋体" w:eastAsia="宋体"/>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目前没有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 w:hRule="atLeast"/>
          <w:jc w:val="center"/>
        </w:trPr>
        <w:tc>
          <w:tcPr>
            <w:tcW w:w="2972" w:type="dxa"/>
            <w:vAlign w:val="center"/>
          </w:tcPr>
          <w:p>
            <w:pPr>
              <w:spacing w:line="360" w:lineRule="auto"/>
              <w:jc w:val="center"/>
              <w:rPr>
                <w:rFonts w:ascii="宋体" w:hAnsi="宋体" w:eastAsia="宋体"/>
                <w:sz w:val="24"/>
                <w:szCs w:val="24"/>
              </w:rPr>
            </w:pPr>
            <w:r>
              <w:rPr>
                <w:rFonts w:hint="eastAsia" w:ascii="宋体" w:hAnsi="宋体" w:eastAsia="宋体"/>
                <w:sz w:val="24"/>
                <w:szCs w:val="24"/>
              </w:rPr>
              <w:t>净值类</w:t>
            </w:r>
          </w:p>
        </w:tc>
        <w:tc>
          <w:tcPr>
            <w:tcW w:w="5670" w:type="dxa"/>
            <w:vAlign w:val="center"/>
          </w:tcPr>
          <w:p>
            <w:pPr>
              <w:pStyle w:val="19"/>
              <w:numPr>
                <w:ilvl w:val="0"/>
                <w:numId w:val="1"/>
              </w:numPr>
              <w:spacing w:line="360" w:lineRule="auto"/>
              <w:ind w:firstLineChars="0"/>
              <w:jc w:val="center"/>
              <w:rPr>
                <w:rFonts w:ascii="宋体" w:hAnsi="宋体" w:eastAsia="宋体"/>
                <w:sz w:val="24"/>
                <w:szCs w:val="24"/>
              </w:rPr>
            </w:pPr>
            <w:r>
              <w:rPr>
                <w:rFonts w:hint="eastAsia" w:ascii="宋体" w:hAnsi="宋体" w:eastAsia="宋体"/>
                <w:sz w:val="24"/>
                <w:szCs w:val="24"/>
              </w:rPr>
              <w:t>行业优选②工银财富</w:t>
            </w:r>
          </w:p>
        </w:tc>
      </w:tr>
    </w:tbl>
    <w:p>
      <w:pPr>
        <w:spacing w:line="360" w:lineRule="auto"/>
        <w:rPr>
          <w:rFonts w:ascii="宋体" w:hAnsi="宋体" w:eastAsia="宋体"/>
          <w:b/>
          <w:bCs/>
          <w:sz w:val="24"/>
          <w:szCs w:val="24"/>
        </w:rPr>
      </w:pPr>
    </w:p>
    <w:p>
      <w:pPr>
        <w:spacing w:line="360" w:lineRule="auto"/>
        <w:rPr>
          <w:rFonts w:ascii="宋体" w:hAnsi="宋体" w:eastAsia="宋体"/>
          <w:b/>
          <w:bCs/>
          <w:sz w:val="24"/>
          <w:szCs w:val="24"/>
        </w:rPr>
      </w:pPr>
    </w:p>
    <w:p>
      <w:pPr>
        <w:pStyle w:val="2"/>
        <w:rPr>
          <w:rFonts w:ascii="宋体" w:hAnsi="宋体" w:eastAsia="宋体"/>
          <w:sz w:val="36"/>
          <w:szCs w:val="36"/>
        </w:rPr>
      </w:pPr>
      <w:bookmarkStart w:id="23" w:name="_Toc80391925"/>
      <w:r>
        <w:rPr>
          <w:rFonts w:hint="eastAsia" w:ascii="宋体" w:hAnsi="宋体" w:eastAsia="宋体"/>
          <w:sz w:val="36"/>
          <w:szCs w:val="36"/>
        </w:rPr>
        <w:t>四、可行性分析</w:t>
      </w:r>
      <w:bookmarkEnd w:id="23"/>
    </w:p>
    <w:p>
      <w:pPr>
        <w:pStyle w:val="3"/>
        <w:rPr>
          <w:rFonts w:ascii="宋体" w:hAnsi="宋体" w:eastAsia="宋体"/>
        </w:rPr>
      </w:pPr>
      <w:bookmarkStart w:id="24" w:name="_Toc80391926"/>
      <w:r>
        <w:rPr>
          <w:rFonts w:ascii="宋体" w:hAnsi="宋体" w:eastAsia="宋体"/>
        </w:rPr>
        <w:t>4</w:t>
      </w:r>
      <w:r>
        <w:rPr>
          <w:rFonts w:hint="eastAsia" w:ascii="宋体" w:hAnsi="宋体" w:eastAsia="宋体"/>
        </w:rPr>
        <w:t>.</w:t>
      </w:r>
      <w:r>
        <w:rPr>
          <w:rFonts w:ascii="宋体" w:hAnsi="宋体" w:eastAsia="宋体"/>
        </w:rPr>
        <w:t>1优势（Strengths)</w:t>
      </w:r>
      <w:bookmarkEnd w:id="24"/>
    </w:p>
    <w:p>
      <w:pPr>
        <w:pStyle w:val="4"/>
        <w:rPr>
          <w:rFonts w:ascii="宋体" w:hAnsi="宋体" w:eastAsia="宋体"/>
          <w:sz w:val="30"/>
          <w:szCs w:val="30"/>
        </w:rPr>
      </w:pPr>
      <w:bookmarkStart w:id="25" w:name="_Toc80391927"/>
      <w:r>
        <w:rPr>
          <w:rFonts w:ascii="宋体" w:hAnsi="宋体" w:eastAsia="宋体"/>
          <w:sz w:val="30"/>
          <w:szCs w:val="30"/>
        </w:rPr>
        <w:t>1</w:t>
      </w:r>
      <w:r>
        <w:rPr>
          <w:rFonts w:hint="eastAsia" w:ascii="宋体" w:hAnsi="宋体" w:eastAsia="宋体"/>
          <w:sz w:val="30"/>
          <w:szCs w:val="30"/>
        </w:rPr>
        <w:t>、工行背景</w:t>
      </w:r>
      <w:bookmarkEnd w:id="25"/>
    </w:p>
    <w:p>
      <w:pPr>
        <w:spacing w:line="360" w:lineRule="auto"/>
        <w:ind w:firstLine="480" w:firstLineChars="200"/>
        <w:rPr>
          <w:rFonts w:ascii="宋体" w:hAnsi="宋体" w:eastAsia="宋体"/>
          <w:sz w:val="24"/>
          <w:szCs w:val="24"/>
        </w:rPr>
      </w:pPr>
      <w:r>
        <w:rPr>
          <w:rFonts w:hint="eastAsia" w:ascii="宋体" w:hAnsi="宋体" w:eastAsia="宋体"/>
          <w:sz w:val="24"/>
          <w:szCs w:val="24"/>
        </w:rPr>
        <w:t>中国工商银行，作为中国最为知名的银行之一、中国最大的商业银行之一、世界五百强企业之一，拥有中国最大的客户群。截至</w:t>
      </w:r>
      <w:r>
        <w:rPr>
          <w:rFonts w:ascii="宋体" w:hAnsi="宋体" w:eastAsia="宋体"/>
          <w:sz w:val="24"/>
          <w:szCs w:val="24"/>
        </w:rPr>
        <w:t>2008年末，</w:t>
      </w:r>
      <w:r>
        <w:rPr>
          <w:rFonts w:hint="eastAsia" w:ascii="宋体" w:hAnsi="宋体" w:eastAsia="宋体"/>
          <w:sz w:val="24"/>
          <w:szCs w:val="24"/>
        </w:rPr>
        <w:t>其</w:t>
      </w:r>
      <w:r>
        <w:rPr>
          <w:rFonts w:ascii="宋体" w:hAnsi="宋体" w:eastAsia="宋体"/>
          <w:sz w:val="24"/>
          <w:szCs w:val="24"/>
        </w:rPr>
        <w:t>网上银行企业客户数已达144.4万户，个人客户数突破5000万，累计达到5671万户。</w:t>
      </w:r>
    </w:p>
    <w:p>
      <w:pPr>
        <w:spacing w:line="360" w:lineRule="auto"/>
        <w:ind w:firstLine="480" w:firstLineChars="200"/>
        <w:rPr>
          <w:rFonts w:ascii="宋体" w:hAnsi="宋体" w:eastAsia="宋体"/>
          <w:sz w:val="24"/>
          <w:szCs w:val="24"/>
        </w:rPr>
      </w:pPr>
      <w:r>
        <w:rPr>
          <w:rFonts w:ascii="宋体" w:hAnsi="宋体" w:eastAsia="宋体"/>
          <w:sz w:val="24"/>
          <w:szCs w:val="24"/>
        </w:rPr>
        <w:t>2018年7月，英国《银行家》杂志发布2018年全球银行1000强排名榜单，中国工商银行</w:t>
      </w:r>
      <w:r>
        <w:rPr>
          <w:rFonts w:hint="eastAsia" w:ascii="宋体" w:hAnsi="宋体" w:eastAsia="宋体"/>
          <w:sz w:val="24"/>
          <w:szCs w:val="24"/>
        </w:rPr>
        <w:t>荣登榜首</w:t>
      </w:r>
      <w:r>
        <w:rPr>
          <w:rFonts w:ascii="宋体" w:hAnsi="宋体" w:eastAsia="宋体"/>
          <w:sz w:val="24"/>
          <w:szCs w:val="24"/>
        </w:rPr>
        <w:t>。</w:t>
      </w:r>
    </w:p>
    <w:p>
      <w:pPr>
        <w:spacing w:line="360" w:lineRule="auto"/>
        <w:ind w:firstLine="480" w:firstLineChars="200"/>
        <w:rPr>
          <w:rFonts w:ascii="宋体" w:hAnsi="宋体" w:eastAsia="宋体"/>
          <w:sz w:val="24"/>
          <w:szCs w:val="24"/>
        </w:rPr>
      </w:pPr>
      <w:r>
        <w:rPr>
          <w:rFonts w:ascii="宋体" w:hAnsi="宋体" w:eastAsia="宋体"/>
          <w:sz w:val="24"/>
          <w:szCs w:val="24"/>
        </w:rPr>
        <w:t>2019年7月，入选2019《财富》世界500强，</w:t>
      </w:r>
      <w:r>
        <w:rPr>
          <w:rFonts w:hint="eastAsia" w:ascii="宋体" w:hAnsi="宋体" w:eastAsia="宋体"/>
          <w:sz w:val="24"/>
          <w:szCs w:val="24"/>
        </w:rPr>
        <w:t>工商银行排名为2</w:t>
      </w:r>
      <w:r>
        <w:rPr>
          <w:rFonts w:ascii="宋体" w:hAnsi="宋体" w:eastAsia="宋体"/>
          <w:sz w:val="24"/>
          <w:szCs w:val="24"/>
        </w:rPr>
        <w:t>6</w:t>
      </w:r>
      <w:r>
        <w:rPr>
          <w:rFonts w:hint="eastAsia" w:ascii="宋体" w:hAnsi="宋体" w:eastAsia="宋体"/>
          <w:sz w:val="24"/>
          <w:szCs w:val="24"/>
        </w:rPr>
        <w:t>名</w:t>
      </w:r>
      <w:r>
        <w:rPr>
          <w:rFonts w:ascii="宋体" w:hAnsi="宋体" w:eastAsia="宋体"/>
          <w:sz w:val="24"/>
          <w:szCs w:val="24"/>
        </w:rPr>
        <w:t>。</w:t>
      </w:r>
    </w:p>
    <w:p>
      <w:pPr>
        <w:spacing w:line="360" w:lineRule="auto"/>
        <w:ind w:firstLine="480" w:firstLineChars="200"/>
        <w:rPr>
          <w:rFonts w:ascii="宋体" w:hAnsi="宋体" w:eastAsia="宋体"/>
          <w:sz w:val="24"/>
          <w:szCs w:val="24"/>
        </w:rPr>
      </w:pPr>
      <w:r>
        <w:rPr>
          <w:rFonts w:ascii="宋体" w:hAnsi="宋体" w:eastAsia="宋体"/>
          <w:sz w:val="24"/>
          <w:szCs w:val="24"/>
        </w:rPr>
        <w:t>2020年8月《财富》世界500强排行榜发布，中国工商银行排名第24位。</w:t>
      </w:r>
      <w:r>
        <w:rPr>
          <w:rFonts w:hint="eastAsia" w:ascii="宋体" w:hAnsi="宋体" w:eastAsia="宋体"/>
          <w:sz w:val="24"/>
          <w:szCs w:val="24"/>
        </w:rPr>
        <w:t>连续三年在榜单上的突出成绩彰显了</w:t>
      </w:r>
      <w:r>
        <w:rPr>
          <w:rFonts w:ascii="宋体" w:hAnsi="宋体" w:eastAsia="宋体"/>
          <w:sz w:val="24"/>
          <w:szCs w:val="24"/>
        </w:rPr>
        <w:t>中国工商银行在金融</w:t>
      </w:r>
      <w:r>
        <w:rPr>
          <w:rFonts w:hint="eastAsia" w:ascii="宋体" w:hAnsi="宋体" w:eastAsia="宋体"/>
          <w:sz w:val="24"/>
          <w:szCs w:val="24"/>
        </w:rPr>
        <w:t>领域</w:t>
      </w:r>
      <w:r>
        <w:rPr>
          <w:rFonts w:ascii="宋体" w:hAnsi="宋体" w:eastAsia="宋体"/>
          <w:sz w:val="24"/>
          <w:szCs w:val="24"/>
        </w:rPr>
        <w:t>的地位。</w:t>
      </w:r>
      <w:r>
        <w:rPr>
          <w:rFonts w:hint="eastAsia" w:ascii="宋体" w:hAnsi="宋体" w:eastAsia="宋体"/>
          <w:sz w:val="24"/>
          <w:szCs w:val="24"/>
        </w:rPr>
        <w:t>地位之高来源于实力之强，工商银行致力于为公司客户与个人客户提供多元、专业的各项金融服务。其范围广，业务量大，且业务品种丰富，加上科技手段的有力支持，自助银行、电话银行、手机银行和网上银行构成的电子银行立体服务体系日益成熟。同时工商银行拥有深厚的历史背景，持续获得客户的信任与认可，丰富多样的业务种类等优势都是“工银拾光”产品的稳定运行的基础条件。</w:t>
      </w:r>
    </w:p>
    <w:p>
      <w:pPr>
        <w:pStyle w:val="4"/>
        <w:rPr>
          <w:rFonts w:ascii="宋体" w:hAnsi="宋体" w:eastAsia="宋体"/>
          <w:sz w:val="30"/>
          <w:szCs w:val="30"/>
        </w:rPr>
      </w:pPr>
      <w:bookmarkStart w:id="26" w:name="_Toc80391928"/>
      <w:r>
        <w:rPr>
          <w:rFonts w:ascii="宋体" w:hAnsi="宋体" w:eastAsia="宋体"/>
          <w:sz w:val="30"/>
          <w:szCs w:val="30"/>
        </w:rPr>
        <w:t>2</w:t>
      </w:r>
      <w:r>
        <w:rPr>
          <w:rFonts w:hint="eastAsia" w:ascii="宋体" w:hAnsi="宋体" w:eastAsia="宋体"/>
          <w:sz w:val="30"/>
          <w:szCs w:val="30"/>
        </w:rPr>
        <w:t>、</w:t>
      </w:r>
      <w:r>
        <w:rPr>
          <w:rFonts w:ascii="宋体" w:hAnsi="宋体" w:eastAsia="宋体"/>
          <w:sz w:val="30"/>
          <w:szCs w:val="30"/>
        </w:rPr>
        <w:t>技术优势</w:t>
      </w:r>
      <w:bookmarkEnd w:id="26"/>
    </w:p>
    <w:p>
      <w:pPr>
        <w:spacing w:line="360" w:lineRule="auto"/>
        <w:ind w:firstLine="480" w:firstLineChars="200"/>
        <w:rPr>
          <w:rFonts w:ascii="宋体" w:hAnsi="宋体" w:eastAsia="宋体"/>
          <w:sz w:val="24"/>
          <w:szCs w:val="24"/>
        </w:rPr>
      </w:pPr>
      <w:r>
        <w:rPr>
          <w:rFonts w:hint="eastAsia" w:ascii="宋体" w:hAnsi="宋体" w:eastAsia="宋体"/>
          <w:sz w:val="24"/>
          <w:szCs w:val="24"/>
        </w:rPr>
        <w:t>中国工商银行目前拥有中国最先进的科技水平，在数据大集中工程的基础上，</w:t>
      </w:r>
      <w:r>
        <w:rPr>
          <w:rFonts w:ascii="宋体" w:hAnsi="宋体" w:eastAsia="宋体"/>
          <w:sz w:val="24"/>
          <w:szCs w:val="24"/>
        </w:rPr>
        <w:t>2003年工商银行成功投产了全功能银行(NOVA)系统，加上为个性化服务提供技术基础的数据仓库，共同构成具有国际先进水平的金融信息技术平台，为业务和管理的进步提供了强健的动力。</w:t>
      </w:r>
      <w:r>
        <w:rPr>
          <w:rFonts w:hint="eastAsia" w:ascii="宋体" w:hAnsi="宋体" w:eastAsia="宋体"/>
          <w:sz w:val="24"/>
          <w:szCs w:val="24"/>
        </w:rPr>
        <w:t>与此</w:t>
      </w:r>
      <w:r>
        <w:rPr>
          <w:rFonts w:ascii="宋体" w:hAnsi="宋体" w:eastAsia="宋体"/>
          <w:sz w:val="24"/>
          <w:szCs w:val="24"/>
        </w:rPr>
        <w:t>同时也为“工银</w:t>
      </w:r>
      <w:r>
        <w:rPr>
          <w:rFonts w:hint="eastAsia" w:ascii="宋体" w:hAnsi="宋体" w:eastAsia="宋体"/>
          <w:sz w:val="24"/>
          <w:szCs w:val="24"/>
        </w:rPr>
        <w:t>拾光</w:t>
      </w:r>
      <w:r>
        <w:rPr>
          <w:rFonts w:ascii="宋体" w:hAnsi="宋体" w:eastAsia="宋体"/>
          <w:sz w:val="24"/>
          <w:szCs w:val="24"/>
        </w:rPr>
        <w:t>”</w:t>
      </w:r>
      <w:r>
        <w:rPr>
          <w:rFonts w:hint="eastAsia" w:ascii="宋体" w:hAnsi="宋体" w:eastAsia="宋体"/>
          <w:sz w:val="24"/>
          <w:szCs w:val="24"/>
        </w:rPr>
        <w:t>系统进行</w:t>
      </w:r>
      <w:r>
        <w:rPr>
          <w:rFonts w:ascii="宋体" w:hAnsi="宋体" w:eastAsia="宋体"/>
          <w:sz w:val="24"/>
          <w:szCs w:val="24"/>
        </w:rPr>
        <w:t>大数据分析以及个性化定制服务</w:t>
      </w:r>
      <w:r>
        <w:rPr>
          <w:rFonts w:hint="eastAsia" w:ascii="宋体" w:hAnsi="宋体" w:eastAsia="宋体"/>
          <w:sz w:val="24"/>
          <w:szCs w:val="24"/>
        </w:rPr>
        <w:t>等提</w:t>
      </w:r>
      <w:r>
        <w:rPr>
          <w:rFonts w:ascii="宋体" w:hAnsi="宋体" w:eastAsia="宋体"/>
          <w:sz w:val="24"/>
          <w:szCs w:val="24"/>
        </w:rPr>
        <w:t>供了强有力的技术与数据支持</w:t>
      </w:r>
      <w:r>
        <w:rPr>
          <w:rFonts w:hint="eastAsia" w:ascii="宋体" w:hAnsi="宋体" w:eastAsia="宋体"/>
          <w:sz w:val="24"/>
          <w:szCs w:val="24"/>
        </w:rPr>
        <w:t>，保障其平稳运行</w:t>
      </w:r>
      <w:r>
        <w:rPr>
          <w:rFonts w:ascii="宋体" w:hAnsi="宋体" w:eastAsia="宋体"/>
          <w:sz w:val="24"/>
          <w:szCs w:val="24"/>
        </w:rPr>
        <w:t>。</w:t>
      </w:r>
    </w:p>
    <w:p>
      <w:pPr>
        <w:pStyle w:val="4"/>
        <w:rPr>
          <w:rFonts w:ascii="宋体" w:hAnsi="宋体" w:eastAsia="宋体"/>
          <w:sz w:val="30"/>
          <w:szCs w:val="30"/>
        </w:rPr>
      </w:pPr>
      <w:bookmarkStart w:id="27" w:name="_Toc80391929"/>
      <w:r>
        <w:rPr>
          <w:rFonts w:ascii="宋体" w:hAnsi="宋体" w:eastAsia="宋体"/>
          <w:sz w:val="30"/>
          <w:szCs w:val="30"/>
        </w:rPr>
        <w:t>3</w:t>
      </w:r>
      <w:r>
        <w:rPr>
          <w:rFonts w:hint="eastAsia" w:ascii="宋体" w:hAnsi="宋体" w:eastAsia="宋体"/>
          <w:sz w:val="30"/>
          <w:szCs w:val="30"/>
        </w:rPr>
        <w:t>、</w:t>
      </w:r>
      <w:r>
        <w:rPr>
          <w:rFonts w:ascii="宋体" w:hAnsi="宋体" w:eastAsia="宋体"/>
          <w:sz w:val="30"/>
          <w:szCs w:val="30"/>
        </w:rPr>
        <w:t>产品自身</w:t>
      </w:r>
      <w:bookmarkEnd w:id="27"/>
    </w:p>
    <w:p>
      <w:pPr>
        <w:spacing w:line="360" w:lineRule="auto"/>
        <w:ind w:firstLine="480" w:firstLineChars="200"/>
        <w:rPr>
          <w:rFonts w:ascii="宋体" w:hAnsi="宋体" w:eastAsia="宋体"/>
          <w:sz w:val="24"/>
          <w:szCs w:val="24"/>
        </w:rPr>
      </w:pPr>
      <w:r>
        <w:rPr>
          <w:rFonts w:hint="eastAsia" w:ascii="宋体" w:hAnsi="宋体" w:eastAsia="宋体"/>
          <w:sz w:val="24"/>
          <w:szCs w:val="24"/>
        </w:rPr>
        <w:t>针对</w:t>
      </w:r>
      <w:r>
        <w:rPr>
          <w:rFonts w:ascii="宋体" w:hAnsi="宋体" w:eastAsia="宋体"/>
          <w:sz w:val="24"/>
          <w:szCs w:val="24"/>
        </w:rPr>
        <w:t>“月光族”储蓄自主性较低的自身特性，“工银</w:t>
      </w:r>
      <w:r>
        <w:rPr>
          <w:rFonts w:hint="eastAsia" w:ascii="宋体" w:hAnsi="宋体" w:eastAsia="宋体"/>
          <w:sz w:val="24"/>
          <w:szCs w:val="24"/>
        </w:rPr>
        <w:t>拾光</w:t>
      </w:r>
      <w:r>
        <w:rPr>
          <w:rFonts w:ascii="宋体" w:hAnsi="宋体" w:eastAsia="宋体"/>
          <w:sz w:val="24"/>
          <w:szCs w:val="24"/>
        </w:rPr>
        <w:t>”</w:t>
      </w:r>
      <w:r>
        <w:rPr>
          <w:rFonts w:hint="eastAsia" w:ascii="宋体" w:hAnsi="宋体" w:eastAsia="宋体"/>
          <w:sz w:val="24"/>
          <w:szCs w:val="24"/>
        </w:rPr>
        <w:t>设置了一系列全新措施，这在现有基础上是一种技术创新，</w:t>
      </w:r>
      <w:r>
        <w:rPr>
          <w:rFonts w:ascii="宋体" w:hAnsi="宋体" w:eastAsia="宋体"/>
          <w:sz w:val="24"/>
          <w:szCs w:val="24"/>
        </w:rPr>
        <w:t>在客户</w:t>
      </w:r>
      <w:r>
        <w:rPr>
          <w:rFonts w:hint="eastAsia" w:ascii="宋体" w:hAnsi="宋体" w:eastAsia="宋体"/>
          <w:sz w:val="24"/>
          <w:szCs w:val="24"/>
        </w:rPr>
        <w:t>办理相关业务</w:t>
      </w:r>
      <w:r>
        <w:rPr>
          <w:rFonts w:ascii="宋体" w:hAnsi="宋体" w:eastAsia="宋体"/>
          <w:sz w:val="24"/>
          <w:szCs w:val="24"/>
        </w:rPr>
        <w:t>后将</w:t>
      </w:r>
      <w:r>
        <w:rPr>
          <w:rFonts w:hint="eastAsia" w:ascii="宋体" w:hAnsi="宋体" w:eastAsia="宋体"/>
          <w:sz w:val="24"/>
          <w:szCs w:val="24"/>
        </w:rPr>
        <w:t>对其每月存至“拾光卡”的部分储蓄资金进行</w:t>
      </w:r>
      <w:r>
        <w:rPr>
          <w:rFonts w:ascii="宋体" w:hAnsi="宋体" w:eastAsia="宋体"/>
          <w:sz w:val="24"/>
          <w:szCs w:val="24"/>
        </w:rPr>
        <w:t>强制存款，帮助客户</w:t>
      </w:r>
      <w:r>
        <w:rPr>
          <w:rFonts w:hint="eastAsia" w:ascii="宋体" w:hAnsi="宋体" w:eastAsia="宋体"/>
          <w:sz w:val="24"/>
          <w:szCs w:val="24"/>
        </w:rPr>
        <w:t>养成定期</w:t>
      </w:r>
      <w:r>
        <w:rPr>
          <w:rFonts w:ascii="宋体" w:hAnsi="宋体" w:eastAsia="宋体"/>
          <w:sz w:val="24"/>
          <w:szCs w:val="24"/>
        </w:rPr>
        <w:t>储蓄</w:t>
      </w:r>
      <w:r>
        <w:rPr>
          <w:rFonts w:hint="eastAsia" w:ascii="宋体" w:hAnsi="宋体" w:eastAsia="宋体"/>
          <w:sz w:val="24"/>
          <w:szCs w:val="24"/>
        </w:rPr>
        <w:t>的习惯</w:t>
      </w:r>
      <w:r>
        <w:rPr>
          <w:rFonts w:ascii="宋体" w:hAnsi="宋体" w:eastAsia="宋体"/>
          <w:sz w:val="24"/>
          <w:szCs w:val="24"/>
        </w:rPr>
        <w:t>。同时“工银</w:t>
      </w:r>
      <w:r>
        <w:rPr>
          <w:rFonts w:hint="eastAsia" w:ascii="宋体" w:hAnsi="宋体" w:eastAsia="宋体"/>
          <w:sz w:val="24"/>
          <w:szCs w:val="24"/>
        </w:rPr>
        <w:t>拾光</w:t>
      </w:r>
      <w:r>
        <w:rPr>
          <w:rFonts w:ascii="宋体" w:hAnsi="宋体" w:eastAsia="宋体"/>
          <w:sz w:val="24"/>
          <w:szCs w:val="24"/>
        </w:rPr>
        <w:t>”</w:t>
      </w:r>
      <w:r>
        <w:rPr>
          <w:rFonts w:hint="eastAsia" w:ascii="宋体" w:hAnsi="宋体" w:eastAsia="宋体"/>
          <w:sz w:val="24"/>
          <w:szCs w:val="24"/>
        </w:rPr>
        <w:t>借助当下热门的</w:t>
      </w:r>
      <w:r>
        <w:rPr>
          <w:rFonts w:ascii="宋体" w:hAnsi="宋体" w:eastAsia="宋体"/>
          <w:sz w:val="24"/>
          <w:szCs w:val="24"/>
        </w:rPr>
        <w:t>“升</w:t>
      </w:r>
      <w:r>
        <w:rPr>
          <w:rFonts w:hint="eastAsia" w:ascii="宋体" w:hAnsi="宋体" w:eastAsia="宋体"/>
          <w:sz w:val="24"/>
          <w:szCs w:val="24"/>
        </w:rPr>
        <w:t>段</w:t>
      </w:r>
      <w:r>
        <w:rPr>
          <w:rFonts w:ascii="宋体" w:hAnsi="宋体" w:eastAsia="宋体"/>
          <w:sz w:val="24"/>
          <w:szCs w:val="24"/>
        </w:rPr>
        <w:t>”模式</w:t>
      </w:r>
      <w:r>
        <w:rPr>
          <w:rFonts w:hint="eastAsia" w:ascii="宋体" w:hAnsi="宋体" w:eastAsia="宋体"/>
          <w:sz w:val="24"/>
          <w:szCs w:val="24"/>
        </w:rPr>
        <w:t>，设置了与之相</w:t>
      </w:r>
      <w:r>
        <w:rPr>
          <w:rFonts w:ascii="宋体" w:hAnsi="宋体" w:eastAsia="宋体"/>
          <w:sz w:val="24"/>
          <w:szCs w:val="24"/>
        </w:rPr>
        <w:t>对应的奖惩措施，</w:t>
      </w:r>
      <w:r>
        <w:rPr>
          <w:rFonts w:hint="eastAsia" w:ascii="宋体" w:hAnsi="宋体" w:eastAsia="宋体"/>
          <w:sz w:val="24"/>
          <w:szCs w:val="24"/>
        </w:rPr>
        <w:t>无形中为普通</w:t>
      </w:r>
      <w:r>
        <w:rPr>
          <w:rFonts w:ascii="宋体" w:hAnsi="宋体" w:eastAsia="宋体"/>
          <w:sz w:val="24"/>
          <w:szCs w:val="24"/>
        </w:rPr>
        <w:t>储蓄</w:t>
      </w:r>
      <w:r>
        <w:rPr>
          <w:rFonts w:hint="eastAsia" w:ascii="宋体" w:hAnsi="宋体" w:eastAsia="宋体"/>
          <w:sz w:val="24"/>
          <w:szCs w:val="24"/>
        </w:rPr>
        <w:t>增添了</w:t>
      </w:r>
      <w:r>
        <w:rPr>
          <w:rFonts w:ascii="宋体" w:hAnsi="宋体" w:eastAsia="宋体"/>
          <w:sz w:val="24"/>
          <w:szCs w:val="24"/>
        </w:rPr>
        <w:t>乐趣</w:t>
      </w:r>
      <w:r>
        <w:rPr>
          <w:rFonts w:hint="eastAsia" w:ascii="宋体" w:hAnsi="宋体" w:eastAsia="宋体"/>
          <w:sz w:val="24"/>
          <w:szCs w:val="24"/>
        </w:rPr>
        <w:t>和</w:t>
      </w:r>
      <w:r>
        <w:rPr>
          <w:rFonts w:ascii="宋体" w:hAnsi="宋体" w:eastAsia="宋体"/>
          <w:sz w:val="24"/>
          <w:szCs w:val="24"/>
        </w:rPr>
        <w:t>吸引力。</w:t>
      </w:r>
      <w:r>
        <w:rPr>
          <w:rFonts w:hint="eastAsia" w:ascii="宋体" w:hAnsi="宋体" w:eastAsia="宋体"/>
          <w:sz w:val="24"/>
          <w:szCs w:val="24"/>
        </w:rPr>
        <w:t>除此之外，办理相关服务所需的步骤简单，无需各种等待，当天办理即可当天开始使用“拾光卡”。</w:t>
      </w:r>
      <w:r>
        <w:rPr>
          <w:rFonts w:ascii="宋体" w:hAnsi="宋体" w:eastAsia="宋体"/>
          <w:sz w:val="24"/>
          <w:szCs w:val="24"/>
        </w:rPr>
        <w:t>此外</w:t>
      </w:r>
      <w:r>
        <w:rPr>
          <w:rFonts w:hint="eastAsia" w:ascii="宋体" w:hAnsi="宋体" w:eastAsia="宋体"/>
          <w:sz w:val="24"/>
          <w:szCs w:val="24"/>
        </w:rPr>
        <w:t>，</w:t>
      </w:r>
      <w:r>
        <w:rPr>
          <w:rFonts w:ascii="宋体" w:hAnsi="宋体" w:eastAsia="宋体"/>
          <w:sz w:val="24"/>
          <w:szCs w:val="24"/>
        </w:rPr>
        <w:t>一系列的配套措施，如</w:t>
      </w:r>
      <w:r>
        <w:rPr>
          <w:rFonts w:hint="eastAsia" w:ascii="宋体" w:hAnsi="宋体" w:eastAsia="宋体"/>
          <w:sz w:val="24"/>
          <w:szCs w:val="24"/>
        </w:rPr>
        <w:t>利用</w:t>
      </w:r>
      <w:r>
        <w:rPr>
          <w:rFonts w:ascii="宋体" w:hAnsi="宋体" w:eastAsia="宋体"/>
          <w:sz w:val="24"/>
          <w:szCs w:val="24"/>
        </w:rPr>
        <w:t>大数据</w:t>
      </w:r>
      <w:r>
        <w:rPr>
          <w:rFonts w:hint="eastAsia" w:ascii="宋体" w:hAnsi="宋体" w:eastAsia="宋体"/>
          <w:sz w:val="24"/>
          <w:szCs w:val="24"/>
        </w:rPr>
        <w:t>技术生成个人消费明细并且有针对性地设置信用额度</w:t>
      </w:r>
      <w:r>
        <w:rPr>
          <w:rFonts w:ascii="宋体" w:hAnsi="宋体" w:eastAsia="宋体"/>
          <w:sz w:val="24"/>
          <w:szCs w:val="24"/>
        </w:rPr>
        <w:t>、</w:t>
      </w:r>
      <w:r>
        <w:rPr>
          <w:rFonts w:hint="eastAsia" w:ascii="宋体" w:hAnsi="宋体" w:eastAsia="宋体"/>
          <w:sz w:val="24"/>
          <w:szCs w:val="24"/>
        </w:rPr>
        <w:t>提供</w:t>
      </w:r>
      <w:r>
        <w:rPr>
          <w:rFonts w:ascii="宋体" w:hAnsi="宋体" w:eastAsia="宋体"/>
          <w:sz w:val="24"/>
          <w:szCs w:val="24"/>
        </w:rPr>
        <w:t>理财咨询服务等都是“工银</w:t>
      </w:r>
      <w:r>
        <w:rPr>
          <w:rFonts w:hint="eastAsia" w:ascii="宋体" w:hAnsi="宋体" w:eastAsia="宋体"/>
          <w:sz w:val="24"/>
          <w:szCs w:val="24"/>
        </w:rPr>
        <w:t>拾光</w:t>
      </w:r>
      <w:r>
        <w:rPr>
          <w:rFonts w:ascii="宋体" w:hAnsi="宋体" w:eastAsia="宋体"/>
          <w:sz w:val="24"/>
          <w:szCs w:val="24"/>
        </w:rPr>
        <w:t>”</w:t>
      </w:r>
      <w:r>
        <w:rPr>
          <w:rFonts w:hint="eastAsia" w:ascii="宋体" w:hAnsi="宋体" w:eastAsia="宋体"/>
          <w:sz w:val="24"/>
          <w:szCs w:val="24"/>
        </w:rPr>
        <w:t>创新有力</w:t>
      </w:r>
      <w:r>
        <w:rPr>
          <w:rFonts w:ascii="宋体" w:hAnsi="宋体" w:eastAsia="宋体"/>
          <w:sz w:val="24"/>
          <w:szCs w:val="24"/>
        </w:rPr>
        <w:t>的竞争优势。</w:t>
      </w:r>
    </w:p>
    <w:p>
      <w:pPr>
        <w:pStyle w:val="3"/>
        <w:rPr>
          <w:rFonts w:ascii="宋体" w:hAnsi="宋体" w:eastAsia="宋体"/>
        </w:rPr>
      </w:pPr>
      <w:bookmarkStart w:id="28" w:name="_Toc80391930"/>
      <w:r>
        <w:rPr>
          <w:rFonts w:ascii="宋体" w:hAnsi="宋体" w:eastAsia="宋体"/>
        </w:rPr>
        <w:t>4.2威胁（Threats)</w:t>
      </w:r>
      <w:bookmarkEnd w:id="28"/>
    </w:p>
    <w:p>
      <w:pPr>
        <w:pStyle w:val="4"/>
        <w:rPr>
          <w:rFonts w:ascii="宋体" w:hAnsi="宋体" w:eastAsia="宋体"/>
          <w:sz w:val="30"/>
          <w:szCs w:val="30"/>
        </w:rPr>
      </w:pPr>
      <w:bookmarkStart w:id="29" w:name="_Toc80391931"/>
      <w:r>
        <w:rPr>
          <w:rFonts w:ascii="宋体" w:hAnsi="宋体" w:eastAsia="宋体"/>
          <w:sz w:val="30"/>
          <w:szCs w:val="30"/>
        </w:rPr>
        <w:t>1</w:t>
      </w:r>
      <w:r>
        <w:rPr>
          <w:rFonts w:hint="eastAsia" w:ascii="宋体" w:hAnsi="宋体" w:eastAsia="宋体"/>
          <w:sz w:val="30"/>
          <w:szCs w:val="30"/>
        </w:rPr>
        <w:t>、</w:t>
      </w:r>
      <w:r>
        <w:rPr>
          <w:rFonts w:ascii="宋体" w:hAnsi="宋体" w:eastAsia="宋体"/>
          <w:sz w:val="30"/>
          <w:szCs w:val="30"/>
        </w:rPr>
        <w:t>同类竞争</w:t>
      </w:r>
      <w:bookmarkEnd w:id="29"/>
    </w:p>
    <w:p>
      <w:pPr>
        <w:spacing w:line="360" w:lineRule="auto"/>
        <w:ind w:firstLine="480" w:firstLineChars="200"/>
        <w:rPr>
          <w:rFonts w:ascii="宋体" w:hAnsi="宋体" w:eastAsia="宋体"/>
          <w:sz w:val="24"/>
          <w:szCs w:val="24"/>
        </w:rPr>
      </w:pPr>
      <w:r>
        <w:rPr>
          <w:rFonts w:hint="eastAsia" w:ascii="宋体" w:hAnsi="宋体" w:eastAsia="宋体"/>
          <w:sz w:val="24"/>
          <w:szCs w:val="24"/>
        </w:rPr>
        <w:t>目前，市面上也曾出现过与“工银拾光”相似的产品，例如广发银行于</w:t>
      </w:r>
      <w:r>
        <w:rPr>
          <w:rFonts w:ascii="宋体" w:hAnsi="宋体" w:eastAsia="宋体"/>
          <w:sz w:val="24"/>
          <w:szCs w:val="24"/>
        </w:rPr>
        <w:t>2014年9月新推出的国内首款储蓄类APP——月光宝盒</w:t>
      </w:r>
      <w:r>
        <w:rPr>
          <w:rFonts w:hint="eastAsia" w:ascii="宋体" w:hAnsi="宋体" w:eastAsia="宋体"/>
          <w:sz w:val="24"/>
          <w:szCs w:val="24"/>
        </w:rPr>
        <w:t>。在利率市场化和互联网金融不断发展的冲击下，</w:t>
      </w:r>
      <w:r>
        <w:rPr>
          <w:rFonts w:ascii="宋体" w:hAnsi="宋体" w:eastAsia="宋体"/>
          <w:sz w:val="24"/>
          <w:szCs w:val="24"/>
        </w:rPr>
        <w:t>该产品</w:t>
      </w:r>
      <w:r>
        <w:rPr>
          <w:rFonts w:hint="eastAsia" w:ascii="宋体" w:hAnsi="宋体" w:eastAsia="宋体"/>
          <w:sz w:val="24"/>
          <w:szCs w:val="24"/>
        </w:rPr>
        <w:t>应运而生。作为专门针对月光族设计的首款产品，产品</w:t>
      </w:r>
      <w:r>
        <w:rPr>
          <w:rFonts w:ascii="宋体" w:hAnsi="宋体" w:eastAsia="宋体"/>
          <w:sz w:val="24"/>
          <w:szCs w:val="24"/>
        </w:rPr>
        <w:t>旨在实现储蓄理财</w:t>
      </w:r>
      <w:r>
        <w:rPr>
          <w:rFonts w:hint="eastAsia" w:ascii="宋体" w:hAnsi="宋体" w:eastAsia="宋体"/>
          <w:sz w:val="24"/>
          <w:szCs w:val="24"/>
        </w:rPr>
        <w:t>，借助</w:t>
      </w:r>
      <w:r>
        <w:rPr>
          <w:rFonts w:ascii="宋体" w:hAnsi="宋体" w:eastAsia="宋体"/>
          <w:sz w:val="24"/>
          <w:szCs w:val="24"/>
        </w:rPr>
        <w:t>设置心愿存单</w:t>
      </w:r>
      <w:r>
        <w:rPr>
          <w:rFonts w:hint="eastAsia" w:ascii="宋体" w:hAnsi="宋体" w:eastAsia="宋体"/>
          <w:sz w:val="24"/>
          <w:szCs w:val="24"/>
        </w:rPr>
        <w:t>的方式让客户</w:t>
      </w:r>
      <w:r>
        <w:rPr>
          <w:rFonts w:ascii="宋体" w:hAnsi="宋体" w:eastAsia="宋体"/>
          <w:sz w:val="24"/>
          <w:szCs w:val="24"/>
        </w:rPr>
        <w:t>向账户中存入一定数量的钱，</w:t>
      </w:r>
      <w:r>
        <w:rPr>
          <w:rFonts w:hint="eastAsia" w:ascii="宋体" w:hAnsi="宋体" w:eastAsia="宋体"/>
          <w:sz w:val="24"/>
          <w:szCs w:val="24"/>
        </w:rPr>
        <w:t>储蓄的同时</w:t>
      </w:r>
      <w:r>
        <w:rPr>
          <w:rFonts w:ascii="宋体" w:hAnsi="宋体" w:eastAsia="宋体"/>
          <w:sz w:val="24"/>
          <w:szCs w:val="24"/>
        </w:rPr>
        <w:t>可获得一定的基金收益。</w:t>
      </w:r>
      <w:r>
        <w:rPr>
          <w:rFonts w:hint="eastAsia" w:ascii="宋体" w:hAnsi="宋体" w:eastAsia="宋体"/>
          <w:sz w:val="24"/>
          <w:szCs w:val="24"/>
        </w:rPr>
        <w:t>此外，</w:t>
      </w:r>
      <w:r>
        <w:rPr>
          <w:rFonts w:ascii="宋体" w:hAnsi="宋体" w:eastAsia="宋体"/>
          <w:sz w:val="24"/>
          <w:szCs w:val="24"/>
        </w:rPr>
        <w:t>通过监督人监督存款计划、游戏闯关、监督人批准、强制分享到朋友圈等功能，帮助</w:t>
      </w:r>
      <w:r>
        <w:rPr>
          <w:rFonts w:hint="eastAsia" w:ascii="宋体" w:hAnsi="宋体" w:eastAsia="宋体"/>
          <w:sz w:val="24"/>
          <w:szCs w:val="24"/>
        </w:rPr>
        <w:t>客户</w:t>
      </w:r>
      <w:r>
        <w:rPr>
          <w:rFonts w:ascii="宋体" w:hAnsi="宋体" w:eastAsia="宋体"/>
          <w:sz w:val="24"/>
          <w:szCs w:val="24"/>
        </w:rPr>
        <w:t>将存钱进行到底。</w:t>
      </w:r>
      <w:r>
        <w:rPr>
          <w:rFonts w:hint="eastAsia" w:ascii="宋体" w:hAnsi="宋体" w:eastAsia="宋体"/>
          <w:sz w:val="24"/>
          <w:szCs w:val="24"/>
        </w:rPr>
        <w:t>这款产品对于“工银拾光”最大的威胁之处在于其开发者广发银行作为专业金融机构在财富管理领域的研发、投资经验，在产品选择、技术开发、安全性上更具保障，而且也融入了极具互联网精神的游戏、分享、监督等功能，这些无疑于是对“工银拾光”的巨大挑战。如何从容面对这些挑战并将这些挑战化为机遇是“工银拾光”未来继续前进不得不面临和解决的问题。</w:t>
      </w:r>
    </w:p>
    <w:p>
      <w:pPr>
        <w:pStyle w:val="4"/>
        <w:rPr>
          <w:rFonts w:ascii="宋体" w:hAnsi="宋体" w:eastAsia="宋体"/>
          <w:sz w:val="30"/>
          <w:szCs w:val="30"/>
        </w:rPr>
      </w:pPr>
      <w:bookmarkStart w:id="30" w:name="_Toc80391932"/>
      <w:r>
        <w:rPr>
          <w:rFonts w:ascii="宋体" w:hAnsi="宋体" w:eastAsia="宋体"/>
          <w:sz w:val="30"/>
          <w:szCs w:val="30"/>
        </w:rPr>
        <w:t>2</w:t>
      </w:r>
      <w:r>
        <w:rPr>
          <w:rFonts w:hint="eastAsia" w:ascii="宋体" w:hAnsi="宋体" w:eastAsia="宋体"/>
          <w:sz w:val="30"/>
          <w:szCs w:val="30"/>
        </w:rPr>
        <w:t>、</w:t>
      </w:r>
      <w:r>
        <w:rPr>
          <w:rFonts w:ascii="宋体" w:hAnsi="宋体" w:eastAsia="宋体"/>
          <w:sz w:val="30"/>
          <w:szCs w:val="30"/>
        </w:rPr>
        <w:t>市场监管</w:t>
      </w:r>
      <w:bookmarkEnd w:id="30"/>
    </w:p>
    <w:p>
      <w:pPr>
        <w:spacing w:line="360" w:lineRule="auto"/>
        <w:ind w:firstLine="480" w:firstLineChars="200"/>
        <w:rPr>
          <w:rFonts w:ascii="宋体" w:hAnsi="宋体" w:eastAsia="宋体"/>
          <w:sz w:val="24"/>
          <w:szCs w:val="24"/>
        </w:rPr>
      </w:pPr>
      <w:r>
        <w:rPr>
          <w:rFonts w:hint="eastAsia" w:ascii="宋体" w:hAnsi="宋体" w:eastAsia="宋体"/>
          <w:sz w:val="24"/>
          <w:szCs w:val="24"/>
        </w:rPr>
        <w:t>鉴于同类产品月光宝盒在生存一两年以后就跑路停业的事实，因此预计相关领域对于同类产品的市场监管将会更加严格，同时大众对于此类产品的信用度将会降低，因此产品需要进行比之前更全面的宣传推广。在今后产品运营的过程中我们将合规经营，严格遵守金融市场的相关法律法规，营造良好的口碑。</w:t>
      </w:r>
    </w:p>
    <w:p>
      <w:pPr>
        <w:pStyle w:val="3"/>
        <w:rPr>
          <w:rFonts w:ascii="宋体" w:hAnsi="宋体" w:eastAsia="宋体"/>
        </w:rPr>
      </w:pPr>
      <w:bookmarkStart w:id="31" w:name="_Toc80391933"/>
      <w:r>
        <w:rPr>
          <w:rFonts w:ascii="宋体" w:hAnsi="宋体" w:eastAsia="宋体"/>
        </w:rPr>
        <w:t>4.3机会（Opportunit</w:t>
      </w:r>
      <w:r>
        <w:rPr>
          <w:rFonts w:hint="eastAsia" w:ascii="宋体" w:hAnsi="宋体" w:eastAsia="宋体"/>
        </w:rPr>
        <w:t>ies</w:t>
      </w:r>
      <w:r>
        <w:rPr>
          <w:rFonts w:ascii="宋体" w:hAnsi="宋体" w:eastAsia="宋体"/>
        </w:rPr>
        <w:t>)</w:t>
      </w:r>
      <w:bookmarkEnd w:id="31"/>
    </w:p>
    <w:p>
      <w:pPr>
        <w:pStyle w:val="4"/>
        <w:rPr>
          <w:rFonts w:ascii="宋体" w:hAnsi="宋体" w:eastAsia="宋体"/>
          <w:sz w:val="30"/>
          <w:szCs w:val="30"/>
        </w:rPr>
      </w:pPr>
      <w:bookmarkStart w:id="32" w:name="_Toc80391934"/>
      <w:r>
        <w:rPr>
          <w:rFonts w:ascii="宋体" w:hAnsi="宋体" w:eastAsia="宋体"/>
          <w:sz w:val="30"/>
          <w:szCs w:val="30"/>
        </w:rPr>
        <w:t>1</w:t>
      </w:r>
      <w:r>
        <w:rPr>
          <w:rFonts w:hint="eastAsia" w:ascii="宋体" w:hAnsi="宋体" w:eastAsia="宋体"/>
          <w:sz w:val="30"/>
          <w:szCs w:val="30"/>
        </w:rPr>
        <w:t>、</w:t>
      </w:r>
      <w:r>
        <w:rPr>
          <w:rFonts w:ascii="宋体" w:hAnsi="宋体" w:eastAsia="宋体"/>
          <w:sz w:val="30"/>
          <w:szCs w:val="30"/>
        </w:rPr>
        <w:t>目标客</w:t>
      </w:r>
      <w:r>
        <w:rPr>
          <w:rFonts w:hint="eastAsia" w:ascii="宋体" w:hAnsi="宋体" w:eastAsia="宋体"/>
          <w:sz w:val="30"/>
          <w:szCs w:val="30"/>
        </w:rPr>
        <w:t>户多</w:t>
      </w:r>
      <w:bookmarkEnd w:id="32"/>
    </w:p>
    <w:p>
      <w:pPr>
        <w:spacing w:line="360" w:lineRule="auto"/>
        <w:ind w:firstLine="480" w:firstLineChars="200"/>
        <w:rPr>
          <w:rFonts w:ascii="宋体" w:hAnsi="宋体" w:eastAsia="宋体"/>
          <w:sz w:val="24"/>
          <w:szCs w:val="24"/>
        </w:rPr>
      </w:pPr>
      <w:r>
        <w:rPr>
          <w:rFonts w:hint="eastAsia" w:ascii="宋体" w:hAnsi="宋体" w:eastAsia="宋体"/>
          <w:sz w:val="24"/>
          <w:szCs w:val="24"/>
        </w:rPr>
        <w:t>自“月光族</w:t>
      </w:r>
      <w:r>
        <w:rPr>
          <w:rFonts w:ascii="宋体" w:hAnsi="宋体" w:eastAsia="宋体"/>
          <w:sz w:val="24"/>
          <w:szCs w:val="24"/>
        </w:rPr>
        <w:t>”</w:t>
      </w:r>
      <w:r>
        <w:rPr>
          <w:rFonts w:hint="eastAsia" w:ascii="宋体" w:hAnsi="宋体" w:eastAsia="宋体"/>
          <w:sz w:val="24"/>
          <w:szCs w:val="24"/>
        </w:rPr>
        <w:t>一词出现以后，月光族似乎已经成为社会的一部分，以9</w:t>
      </w:r>
      <w:r>
        <w:rPr>
          <w:rFonts w:ascii="宋体" w:hAnsi="宋体" w:eastAsia="宋体"/>
          <w:sz w:val="24"/>
          <w:szCs w:val="24"/>
        </w:rPr>
        <w:t>0</w:t>
      </w:r>
      <w:r>
        <w:rPr>
          <w:rFonts w:hint="eastAsia" w:ascii="宋体" w:hAnsi="宋体" w:eastAsia="宋体"/>
          <w:sz w:val="24"/>
          <w:szCs w:val="24"/>
        </w:rPr>
        <w:t>后为例，通过企鹅智酷颁布的9</w:t>
      </w:r>
      <w:r>
        <w:rPr>
          <w:rFonts w:ascii="宋体" w:hAnsi="宋体" w:eastAsia="宋体"/>
          <w:sz w:val="24"/>
          <w:szCs w:val="24"/>
        </w:rPr>
        <w:t>0</w:t>
      </w:r>
      <w:r>
        <w:rPr>
          <w:rFonts w:hint="eastAsia" w:ascii="宋体" w:hAnsi="宋体" w:eastAsia="宋体"/>
          <w:sz w:val="24"/>
          <w:szCs w:val="24"/>
        </w:rPr>
        <w:t>后存款情况扇形图</w:t>
      </w:r>
      <w:r>
        <w:rPr>
          <w:rFonts w:ascii="宋体" w:hAnsi="宋体" w:eastAsia="宋体"/>
          <w:sz w:val="24"/>
          <w:szCs w:val="24"/>
        </w:rPr>
        <w:t>可以发现“月光族”群体数量</w:t>
      </w:r>
      <w:r>
        <w:rPr>
          <w:rFonts w:hint="eastAsia" w:ascii="宋体" w:hAnsi="宋体" w:eastAsia="宋体"/>
          <w:sz w:val="24"/>
          <w:szCs w:val="24"/>
        </w:rPr>
        <w:t>占比</w:t>
      </w:r>
      <w:r>
        <w:rPr>
          <w:rFonts w:ascii="宋体" w:hAnsi="宋体" w:eastAsia="宋体"/>
          <w:sz w:val="24"/>
          <w:szCs w:val="24"/>
        </w:rPr>
        <w:t>较大，</w:t>
      </w:r>
      <w:r>
        <w:rPr>
          <w:rFonts w:hint="eastAsia" w:ascii="宋体" w:hAnsi="宋体" w:eastAsia="宋体"/>
          <w:sz w:val="24"/>
          <w:szCs w:val="24"/>
        </w:rPr>
        <w:t>同时9</w:t>
      </w:r>
      <w:r>
        <w:rPr>
          <w:rFonts w:ascii="宋体" w:hAnsi="宋体" w:eastAsia="宋体"/>
          <w:sz w:val="24"/>
          <w:szCs w:val="24"/>
        </w:rPr>
        <w:t>5</w:t>
      </w:r>
      <w:r>
        <w:rPr>
          <w:rFonts w:hint="eastAsia" w:ascii="宋体" w:hAnsi="宋体" w:eastAsia="宋体"/>
          <w:sz w:val="24"/>
          <w:szCs w:val="24"/>
        </w:rPr>
        <w:t>后、0</w:t>
      </w:r>
      <w:r>
        <w:rPr>
          <w:rFonts w:ascii="宋体" w:hAnsi="宋体" w:eastAsia="宋体"/>
          <w:sz w:val="24"/>
          <w:szCs w:val="24"/>
        </w:rPr>
        <w:t>0</w:t>
      </w:r>
      <w:r>
        <w:rPr>
          <w:rFonts w:hint="eastAsia" w:ascii="宋体" w:hAnsi="宋体" w:eastAsia="宋体"/>
          <w:sz w:val="24"/>
          <w:szCs w:val="24"/>
        </w:rPr>
        <w:t>后月光族也在不断发展壮大，数字也在不断增长之中，也就意味着“工银拾光”产品的</w:t>
      </w:r>
      <w:r>
        <w:rPr>
          <w:rFonts w:ascii="宋体" w:hAnsi="宋体" w:eastAsia="宋体"/>
          <w:sz w:val="24"/>
          <w:szCs w:val="24"/>
        </w:rPr>
        <w:t>目标客户</w:t>
      </w:r>
      <w:r>
        <w:rPr>
          <w:rFonts w:hint="eastAsia" w:ascii="宋体" w:hAnsi="宋体" w:eastAsia="宋体"/>
          <w:sz w:val="24"/>
          <w:szCs w:val="24"/>
        </w:rPr>
        <w:t>数量也较多，发展潜力较大</w:t>
      </w:r>
      <w:r>
        <w:rPr>
          <w:rFonts w:ascii="宋体" w:hAnsi="宋体" w:eastAsia="宋体"/>
          <w:sz w:val="24"/>
          <w:szCs w:val="24"/>
        </w:rPr>
        <w:t>。同时由于“</w:t>
      </w:r>
      <w:r>
        <w:rPr>
          <w:rFonts w:hint="eastAsia" w:ascii="宋体" w:hAnsi="宋体" w:eastAsia="宋体"/>
          <w:sz w:val="24"/>
          <w:szCs w:val="24"/>
        </w:rPr>
        <w:t>拾光卡</w:t>
      </w:r>
      <w:r>
        <w:rPr>
          <w:rFonts w:ascii="宋体" w:hAnsi="宋体" w:eastAsia="宋体"/>
          <w:sz w:val="24"/>
          <w:szCs w:val="24"/>
        </w:rPr>
        <w:t>”</w:t>
      </w:r>
      <w:r>
        <w:rPr>
          <w:rFonts w:hint="eastAsia" w:ascii="宋体" w:hAnsi="宋体" w:eastAsia="宋体"/>
          <w:sz w:val="24"/>
          <w:szCs w:val="24"/>
        </w:rPr>
        <w:t>同时可以作为月光族的</w:t>
      </w:r>
      <w:r>
        <w:rPr>
          <w:rFonts w:ascii="宋体" w:hAnsi="宋体" w:eastAsia="宋体"/>
          <w:sz w:val="24"/>
          <w:szCs w:val="24"/>
        </w:rPr>
        <w:t>薪金卡，因此薪金卡业务的</w:t>
      </w:r>
      <w:r>
        <w:rPr>
          <w:rFonts w:hint="eastAsia" w:ascii="宋体" w:hAnsi="宋体" w:eastAsia="宋体"/>
          <w:sz w:val="24"/>
          <w:szCs w:val="24"/>
        </w:rPr>
        <w:t>数量</w:t>
      </w:r>
      <w:r>
        <w:rPr>
          <w:rFonts w:ascii="宋体" w:hAnsi="宋体" w:eastAsia="宋体"/>
          <w:sz w:val="24"/>
          <w:szCs w:val="24"/>
        </w:rPr>
        <w:t>也</w:t>
      </w:r>
      <w:r>
        <w:rPr>
          <w:rFonts w:hint="eastAsia" w:ascii="宋体" w:hAnsi="宋体" w:eastAsia="宋体"/>
          <w:sz w:val="24"/>
          <w:szCs w:val="24"/>
        </w:rPr>
        <w:t>会</w:t>
      </w:r>
      <w:r>
        <w:rPr>
          <w:rFonts w:ascii="宋体" w:hAnsi="宋体" w:eastAsia="宋体"/>
          <w:sz w:val="24"/>
          <w:szCs w:val="24"/>
        </w:rPr>
        <w:t>影响合作对象的数量。以中国工商银行广东省分行为例，截至2016年末，该行代发工资签约个人客户已超400万户，全年累计代发工资超2000亿元。充分反应“工银</w:t>
      </w:r>
      <w:r>
        <w:rPr>
          <w:rFonts w:hint="eastAsia" w:ascii="宋体" w:hAnsi="宋体" w:eastAsia="宋体"/>
          <w:sz w:val="24"/>
          <w:szCs w:val="24"/>
        </w:rPr>
        <w:t>拾光</w:t>
      </w:r>
      <w:r>
        <w:rPr>
          <w:rFonts w:ascii="宋体" w:hAnsi="宋体" w:eastAsia="宋体"/>
          <w:sz w:val="24"/>
          <w:szCs w:val="24"/>
        </w:rPr>
        <w:t>”存在大量的目标客户</w:t>
      </w:r>
      <w:r>
        <w:rPr>
          <w:rFonts w:hint="eastAsia" w:ascii="宋体" w:hAnsi="宋体" w:eastAsia="宋体"/>
          <w:sz w:val="24"/>
          <w:szCs w:val="24"/>
        </w:rPr>
        <w:t>，未来发展前景较大</w:t>
      </w:r>
      <w:r>
        <w:rPr>
          <w:rFonts w:ascii="宋体" w:hAnsi="宋体" w:eastAsia="宋体"/>
          <w:sz w:val="24"/>
          <w:szCs w:val="24"/>
        </w:rPr>
        <w:t>。</w:t>
      </w:r>
    </w:p>
    <w:p>
      <w:pPr>
        <w:spacing w:line="360" w:lineRule="auto"/>
        <w:ind w:firstLine="562" w:firstLineChars="200"/>
        <w:jc w:val="center"/>
        <w:rPr>
          <w:rFonts w:ascii="宋体" w:hAnsi="宋体" w:eastAsia="宋体"/>
          <w:b/>
          <w:bCs/>
          <w:sz w:val="28"/>
          <w:szCs w:val="28"/>
        </w:rPr>
      </w:pPr>
    </w:p>
    <w:p>
      <w:pPr>
        <w:spacing w:line="360" w:lineRule="auto"/>
        <w:ind w:firstLine="562" w:firstLineChars="200"/>
        <w:jc w:val="center"/>
        <w:rPr>
          <w:rFonts w:ascii="宋体" w:hAnsi="宋体" w:eastAsia="宋体"/>
          <w:b/>
          <w:bCs/>
          <w:sz w:val="28"/>
          <w:szCs w:val="28"/>
        </w:rPr>
      </w:pPr>
      <w:r>
        <w:rPr>
          <w:rFonts w:hint="eastAsia" w:ascii="宋体" w:hAnsi="宋体" w:eastAsia="宋体"/>
          <w:b/>
          <w:bCs/>
          <w:sz w:val="28"/>
          <w:szCs w:val="28"/>
        </w:rPr>
        <w:t>9</w:t>
      </w:r>
      <w:r>
        <w:rPr>
          <w:rFonts w:ascii="宋体" w:hAnsi="宋体" w:eastAsia="宋体"/>
          <w:b/>
          <w:bCs/>
          <w:sz w:val="28"/>
          <w:szCs w:val="28"/>
        </w:rPr>
        <w:t>0</w:t>
      </w:r>
      <w:r>
        <w:rPr>
          <w:rFonts w:hint="eastAsia" w:ascii="宋体" w:hAnsi="宋体" w:eastAsia="宋体"/>
          <w:b/>
          <w:bCs/>
          <w:sz w:val="28"/>
          <w:szCs w:val="28"/>
        </w:rPr>
        <w:t>后存款情况</w:t>
      </w:r>
    </w:p>
    <w:p>
      <w:pPr>
        <w:spacing w:line="360" w:lineRule="auto"/>
        <w:ind w:firstLine="560" w:firstLineChars="200"/>
        <w:rPr>
          <w:rFonts w:ascii="宋体" w:hAnsi="宋体" w:eastAsia="宋体"/>
          <w:sz w:val="28"/>
          <w:szCs w:val="28"/>
        </w:rPr>
      </w:pPr>
      <w:r>
        <w:rPr>
          <w:rFonts w:ascii="宋体" w:hAnsi="宋体" w:eastAsia="宋体"/>
          <w:sz w:val="28"/>
          <w:szCs w:val="28"/>
        </w:rPr>
        <w:drawing>
          <wp:inline distT="0" distB="0" distL="0" distR="0">
            <wp:extent cx="5235575" cy="186753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7018" cy="1882242"/>
                    </a:xfrm>
                    <a:prstGeom prst="rect">
                      <a:avLst/>
                    </a:prstGeom>
                    <a:noFill/>
                  </pic:spPr>
                </pic:pic>
              </a:graphicData>
            </a:graphic>
          </wp:inline>
        </w:drawing>
      </w:r>
    </w:p>
    <w:p>
      <w:pPr>
        <w:pStyle w:val="4"/>
        <w:rPr>
          <w:rFonts w:ascii="宋体" w:hAnsi="宋体" w:eastAsia="宋体"/>
          <w:sz w:val="30"/>
          <w:szCs w:val="30"/>
        </w:rPr>
      </w:pPr>
      <w:bookmarkStart w:id="33" w:name="_Toc80391935"/>
      <w:r>
        <w:rPr>
          <w:rFonts w:ascii="宋体" w:hAnsi="宋体" w:eastAsia="宋体"/>
          <w:sz w:val="30"/>
          <w:szCs w:val="30"/>
        </w:rPr>
        <w:t>2</w:t>
      </w:r>
      <w:r>
        <w:rPr>
          <w:rFonts w:hint="eastAsia" w:ascii="宋体" w:hAnsi="宋体" w:eastAsia="宋体"/>
          <w:sz w:val="30"/>
          <w:szCs w:val="30"/>
        </w:rPr>
        <w:t>、</w:t>
      </w:r>
      <w:r>
        <w:rPr>
          <w:rFonts w:ascii="宋体" w:hAnsi="宋体" w:eastAsia="宋体"/>
          <w:sz w:val="30"/>
          <w:szCs w:val="30"/>
        </w:rPr>
        <w:t>同类竞争</w:t>
      </w:r>
      <w:r>
        <w:rPr>
          <w:rFonts w:hint="eastAsia" w:ascii="宋体" w:hAnsi="宋体" w:eastAsia="宋体"/>
          <w:sz w:val="30"/>
          <w:szCs w:val="30"/>
        </w:rPr>
        <w:t>少</w:t>
      </w:r>
      <w:bookmarkEnd w:id="33"/>
    </w:p>
    <w:p>
      <w:pPr>
        <w:spacing w:line="360" w:lineRule="auto"/>
        <w:ind w:firstLine="480" w:firstLineChars="200"/>
        <w:rPr>
          <w:rFonts w:ascii="宋体" w:hAnsi="宋体" w:eastAsia="宋体"/>
          <w:sz w:val="24"/>
          <w:szCs w:val="24"/>
        </w:rPr>
      </w:pPr>
      <w:r>
        <w:rPr>
          <w:rFonts w:hint="eastAsia" w:ascii="宋体" w:hAnsi="宋体" w:eastAsia="宋体"/>
          <w:sz w:val="24"/>
          <w:szCs w:val="24"/>
        </w:rPr>
        <w:t>虽存在相似产品，但大体上产品竞争较方较少。</w:t>
      </w:r>
      <w:r>
        <w:rPr>
          <w:rFonts w:ascii="宋体" w:hAnsi="宋体" w:eastAsia="宋体"/>
          <w:sz w:val="24"/>
          <w:szCs w:val="24"/>
        </w:rPr>
        <w:t>就目前而言</w:t>
      </w:r>
      <w:r>
        <w:rPr>
          <w:rFonts w:hint="eastAsia" w:ascii="宋体" w:hAnsi="宋体" w:eastAsia="宋体"/>
          <w:sz w:val="24"/>
          <w:szCs w:val="24"/>
        </w:rPr>
        <w:t>，</w:t>
      </w:r>
      <w:r>
        <w:rPr>
          <w:rFonts w:ascii="宋体" w:hAnsi="宋体" w:eastAsia="宋体"/>
          <w:sz w:val="24"/>
          <w:szCs w:val="24"/>
        </w:rPr>
        <w:t>市场上专门针对“月光族”这一特殊群体的产品较少，因此</w:t>
      </w:r>
      <w:r>
        <w:rPr>
          <w:rFonts w:hint="eastAsia" w:ascii="宋体" w:hAnsi="宋体" w:eastAsia="宋体"/>
          <w:sz w:val="24"/>
          <w:szCs w:val="24"/>
        </w:rPr>
        <w:t>产品</w:t>
      </w:r>
      <w:r>
        <w:rPr>
          <w:rFonts w:ascii="宋体" w:hAnsi="宋体" w:eastAsia="宋体"/>
          <w:sz w:val="24"/>
          <w:szCs w:val="24"/>
        </w:rPr>
        <w:t>的竞争对手较少，且市场发展空间大，属于稀缺性产品,有充分的可能</w:t>
      </w:r>
      <w:r>
        <w:rPr>
          <w:rFonts w:hint="eastAsia" w:ascii="宋体" w:hAnsi="宋体" w:eastAsia="宋体"/>
          <w:sz w:val="24"/>
          <w:szCs w:val="24"/>
        </w:rPr>
        <w:t>率先</w:t>
      </w:r>
      <w:r>
        <w:rPr>
          <w:rFonts w:ascii="宋体" w:hAnsi="宋体" w:eastAsia="宋体"/>
          <w:sz w:val="24"/>
          <w:szCs w:val="24"/>
        </w:rPr>
        <w:t>占领市场，成为该领域的</w:t>
      </w:r>
      <w:r>
        <w:rPr>
          <w:rFonts w:hint="eastAsia" w:ascii="宋体" w:hAnsi="宋体" w:eastAsia="宋体"/>
          <w:sz w:val="24"/>
          <w:szCs w:val="24"/>
        </w:rPr>
        <w:t>龙头</w:t>
      </w:r>
      <w:r>
        <w:rPr>
          <w:rFonts w:ascii="宋体" w:hAnsi="宋体" w:eastAsia="宋体"/>
          <w:sz w:val="24"/>
          <w:szCs w:val="24"/>
        </w:rPr>
        <w:t>产品。</w:t>
      </w:r>
    </w:p>
    <w:p>
      <w:pPr>
        <w:pStyle w:val="3"/>
        <w:rPr>
          <w:rFonts w:ascii="宋体" w:hAnsi="宋体" w:eastAsia="宋体"/>
        </w:rPr>
      </w:pPr>
      <w:bookmarkStart w:id="34" w:name="_Toc80391936"/>
      <w:r>
        <w:rPr>
          <w:rFonts w:ascii="宋体" w:hAnsi="宋体" w:eastAsia="宋体"/>
        </w:rPr>
        <w:t>4.4劣势（Weakness)</w:t>
      </w:r>
      <w:bookmarkEnd w:id="34"/>
    </w:p>
    <w:p>
      <w:pPr>
        <w:pStyle w:val="4"/>
        <w:rPr>
          <w:rFonts w:ascii="宋体" w:hAnsi="宋体" w:eastAsia="宋体"/>
          <w:sz w:val="30"/>
          <w:szCs w:val="30"/>
        </w:rPr>
      </w:pPr>
      <w:bookmarkStart w:id="35" w:name="_Toc80391937"/>
      <w:r>
        <w:rPr>
          <w:rFonts w:ascii="宋体" w:hAnsi="宋体" w:eastAsia="宋体"/>
          <w:sz w:val="30"/>
          <w:szCs w:val="30"/>
        </w:rPr>
        <w:t>1</w:t>
      </w:r>
      <w:r>
        <w:rPr>
          <w:rFonts w:hint="eastAsia" w:ascii="宋体" w:hAnsi="宋体" w:eastAsia="宋体"/>
          <w:sz w:val="30"/>
          <w:szCs w:val="30"/>
        </w:rPr>
        <w:t>、</w:t>
      </w:r>
      <w:r>
        <w:rPr>
          <w:rFonts w:ascii="宋体" w:hAnsi="宋体" w:eastAsia="宋体"/>
          <w:sz w:val="30"/>
          <w:szCs w:val="30"/>
        </w:rPr>
        <w:t>风险影响</w:t>
      </w:r>
      <w:bookmarkEnd w:id="35"/>
    </w:p>
    <w:p>
      <w:pPr>
        <w:spacing w:line="360" w:lineRule="auto"/>
        <w:ind w:firstLine="480" w:firstLineChars="200"/>
        <w:rPr>
          <w:rFonts w:ascii="宋体" w:hAnsi="宋体" w:eastAsia="宋体"/>
          <w:sz w:val="24"/>
          <w:szCs w:val="24"/>
        </w:rPr>
      </w:pPr>
      <w:r>
        <w:rPr>
          <w:rFonts w:hint="eastAsia" w:ascii="宋体" w:hAnsi="宋体" w:eastAsia="宋体"/>
          <w:sz w:val="24"/>
          <w:szCs w:val="24"/>
        </w:rPr>
        <w:t>客户在开通该产品后需要授权将工资或是储蓄的一部分存款用于投资理财产品，而众所周知，投资是存在一定的风险的，有收益就必须做好面临风险的思想准备，即使我们会尽可能地在保障资金的安全前提下进行投资，风险不会太大，但是风险始终存在，所以此类风险的存在一定程度上可能会阻碍客户选择“工银拾光”这款理财产品。</w:t>
      </w:r>
    </w:p>
    <w:p>
      <w:pPr>
        <w:spacing w:line="360" w:lineRule="auto"/>
        <w:rPr>
          <w:rFonts w:ascii="宋体" w:hAnsi="宋体" w:eastAsia="宋体"/>
          <w:b/>
          <w:bCs/>
          <w:sz w:val="24"/>
          <w:szCs w:val="24"/>
        </w:rPr>
      </w:pPr>
    </w:p>
    <w:p>
      <w:pPr>
        <w:spacing w:line="360" w:lineRule="auto"/>
        <w:rPr>
          <w:rFonts w:ascii="宋体" w:hAnsi="宋体" w:eastAsia="宋体"/>
          <w:b/>
          <w:bCs/>
          <w:sz w:val="24"/>
          <w:szCs w:val="24"/>
        </w:rPr>
      </w:pPr>
    </w:p>
    <w:p>
      <w:pPr>
        <w:pStyle w:val="2"/>
        <w:rPr>
          <w:rFonts w:ascii="宋体" w:hAnsi="宋体" w:eastAsia="宋体"/>
          <w:sz w:val="36"/>
          <w:szCs w:val="36"/>
        </w:rPr>
      </w:pPr>
      <w:bookmarkStart w:id="36" w:name="_Toc80391938"/>
      <w:r>
        <w:rPr>
          <w:rFonts w:hint="eastAsia" w:ascii="宋体" w:hAnsi="宋体" w:eastAsia="宋体"/>
          <w:sz w:val="36"/>
          <w:szCs w:val="36"/>
        </w:rPr>
        <w:t>五、效益分析</w:t>
      </w:r>
      <w:bookmarkEnd w:id="36"/>
    </w:p>
    <w:p>
      <w:pPr>
        <w:pStyle w:val="3"/>
        <w:rPr>
          <w:rFonts w:ascii="宋体" w:hAnsi="宋体" w:eastAsia="宋体"/>
        </w:rPr>
      </w:pPr>
      <w:bookmarkStart w:id="37" w:name="_Toc80391939"/>
      <w:r>
        <w:rPr>
          <w:rFonts w:hint="eastAsia" w:ascii="宋体" w:hAnsi="宋体" w:eastAsia="宋体"/>
        </w:rPr>
        <w:t>5.1工行效益</w:t>
      </w:r>
      <w:bookmarkEnd w:id="37"/>
    </w:p>
    <w:p>
      <w:pPr>
        <w:pStyle w:val="4"/>
        <w:rPr>
          <w:rFonts w:ascii="宋体" w:hAnsi="宋体" w:eastAsia="宋体"/>
          <w:sz w:val="30"/>
          <w:szCs w:val="30"/>
        </w:rPr>
      </w:pPr>
      <w:bookmarkStart w:id="38" w:name="_Toc80391940"/>
      <w:r>
        <w:rPr>
          <w:rFonts w:ascii="宋体" w:hAnsi="宋体" w:eastAsia="宋体"/>
          <w:sz w:val="30"/>
          <w:szCs w:val="30"/>
        </w:rPr>
        <w:t>1</w:t>
      </w:r>
      <w:r>
        <w:rPr>
          <w:rFonts w:hint="eastAsia" w:ascii="宋体" w:hAnsi="宋体" w:eastAsia="宋体"/>
          <w:sz w:val="30"/>
          <w:szCs w:val="30"/>
        </w:rPr>
        <w:t>、拓宽业务渠道,挖掘潜力客户</w:t>
      </w:r>
      <w:bookmarkEnd w:id="38"/>
    </w:p>
    <w:p>
      <w:pPr>
        <w:spacing w:line="360" w:lineRule="auto"/>
        <w:ind w:firstLine="480" w:firstLineChars="200"/>
        <w:rPr>
          <w:rFonts w:ascii="宋体" w:hAnsi="宋体" w:eastAsia="宋体"/>
          <w:sz w:val="24"/>
          <w:szCs w:val="24"/>
        </w:rPr>
      </w:pPr>
      <w:r>
        <w:rPr>
          <w:rFonts w:hint="eastAsia" w:ascii="宋体" w:hAnsi="宋体" w:eastAsia="宋体"/>
          <w:sz w:val="24"/>
          <w:szCs w:val="24"/>
        </w:rPr>
        <w:t>针对月光族自身的消费特点，产品旨在为相关类型客户量身打造一个可供他们储蓄同时又能够帮助他们理财以获取一定收益的平台，如前所述“月光族”主要是年轻人，且占比较大，因此产品除了能够在一定的程度上吸引“月光族”成为银行的客户以外，也能够增加其在市场的竞争力与影响力。拓宽业务渠道，挖掘潜力客户，客户数目的增多能够增强工商银行在群众心中的可信度和信赖度，完善相关服务，与工商银行“倾力回报客户”的使命愿景不谋而合。</w:t>
      </w:r>
    </w:p>
    <w:p>
      <w:pPr>
        <w:pStyle w:val="4"/>
        <w:rPr>
          <w:rFonts w:ascii="宋体" w:hAnsi="宋体" w:eastAsia="宋体"/>
          <w:sz w:val="30"/>
          <w:szCs w:val="30"/>
        </w:rPr>
      </w:pPr>
      <w:bookmarkStart w:id="39" w:name="_Toc80391941"/>
      <w:r>
        <w:rPr>
          <w:rFonts w:ascii="宋体" w:hAnsi="宋体" w:eastAsia="宋体"/>
          <w:sz w:val="30"/>
          <w:szCs w:val="30"/>
        </w:rPr>
        <w:t>2</w:t>
      </w:r>
      <w:r>
        <w:rPr>
          <w:rFonts w:hint="eastAsia" w:ascii="宋体" w:hAnsi="宋体" w:eastAsia="宋体"/>
          <w:sz w:val="30"/>
          <w:szCs w:val="30"/>
        </w:rPr>
        <w:t>、理财资金增加</w:t>
      </w:r>
      <w:bookmarkEnd w:id="39"/>
    </w:p>
    <w:p>
      <w:pPr>
        <w:spacing w:line="360" w:lineRule="auto"/>
        <w:ind w:firstLine="480" w:firstLineChars="200"/>
        <w:rPr>
          <w:rFonts w:ascii="宋体" w:hAnsi="宋体" w:eastAsia="宋体"/>
          <w:sz w:val="24"/>
          <w:szCs w:val="24"/>
        </w:rPr>
      </w:pPr>
      <w:r>
        <w:rPr>
          <w:rFonts w:hint="eastAsia" w:ascii="宋体" w:hAnsi="宋体" w:eastAsia="宋体"/>
          <w:sz w:val="24"/>
          <w:szCs w:val="24"/>
        </w:rPr>
        <w:t>吸收存款是商业银行大力开展各项业务的根本，“工银拾光”这一产品本质上还是吸纳客户储蓄中的部分闲散资金，存款的增加也意味着银行理财的可用资金增加。随着可用资金的增加，银行能够同时开展的投资与贷款业务也相应增加，并且相对于个人理财来说，工商银行将客户的部分闲散资金集中起来让专业理财人士进行各项投资业务，借此提高收益的保障度，例如工商银行可以通过购买有价证券赚取收益以及通过发放贷款赚取利息等。</w:t>
      </w:r>
    </w:p>
    <w:p>
      <w:pPr>
        <w:pStyle w:val="4"/>
        <w:rPr>
          <w:rFonts w:ascii="宋体" w:hAnsi="宋体" w:eastAsia="宋体"/>
          <w:sz w:val="30"/>
          <w:szCs w:val="30"/>
        </w:rPr>
      </w:pPr>
      <w:bookmarkStart w:id="40" w:name="_Toc80391942"/>
      <w:r>
        <w:rPr>
          <w:rFonts w:hint="eastAsia" w:ascii="宋体" w:hAnsi="宋体" w:eastAsia="宋体"/>
          <w:sz w:val="30"/>
          <w:szCs w:val="30"/>
        </w:rPr>
        <w:t>3、推动理财产品多样化的实现</w:t>
      </w:r>
      <w:bookmarkEnd w:id="40"/>
    </w:p>
    <w:p>
      <w:pPr>
        <w:spacing w:line="360" w:lineRule="auto"/>
        <w:ind w:firstLine="480" w:firstLineChars="200"/>
        <w:rPr>
          <w:rFonts w:ascii="宋体" w:hAnsi="宋体" w:eastAsia="宋体"/>
          <w:sz w:val="24"/>
          <w:szCs w:val="24"/>
        </w:rPr>
      </w:pPr>
      <w:r>
        <w:rPr>
          <w:rFonts w:hint="eastAsia" w:ascii="宋体" w:hAnsi="宋体" w:eastAsia="宋体"/>
          <w:sz w:val="24"/>
          <w:szCs w:val="24"/>
        </w:rPr>
        <w:t>产品较高的灵活性能够允许客户自主选择自己信赖的其他理财产品，这也使得工行的其他理财产品也将会得到一定的推广和发展，以此实现理财产品的多样化，通过该种方式工行也能获得更多的投资，有利于促进其他产品的共同发展，并且能够为客户提供一定的衍生服务。</w:t>
      </w:r>
    </w:p>
    <w:p>
      <w:pPr>
        <w:pStyle w:val="4"/>
        <w:rPr>
          <w:rFonts w:ascii="宋体" w:hAnsi="宋体" w:eastAsia="宋体"/>
          <w:sz w:val="30"/>
          <w:szCs w:val="30"/>
        </w:rPr>
      </w:pPr>
      <w:bookmarkStart w:id="41" w:name="_Toc80391943"/>
      <w:r>
        <w:rPr>
          <w:rFonts w:hint="eastAsia" w:ascii="宋体" w:hAnsi="宋体" w:eastAsia="宋体"/>
          <w:sz w:val="30"/>
          <w:szCs w:val="30"/>
        </w:rPr>
        <w:t>4、赚取佣金</w:t>
      </w:r>
      <w:bookmarkEnd w:id="41"/>
    </w:p>
    <w:p>
      <w:pPr>
        <w:spacing w:line="360" w:lineRule="auto"/>
        <w:ind w:firstLine="480" w:firstLineChars="200"/>
        <w:rPr>
          <w:rFonts w:ascii="宋体" w:hAnsi="宋体" w:eastAsia="宋体"/>
          <w:sz w:val="24"/>
          <w:szCs w:val="24"/>
        </w:rPr>
      </w:pPr>
      <w:r>
        <w:rPr>
          <w:rFonts w:hint="eastAsia" w:ascii="宋体" w:hAnsi="宋体" w:eastAsia="宋体"/>
          <w:sz w:val="24"/>
          <w:szCs w:val="24"/>
        </w:rPr>
        <w:t>当客户购买产品时，工商银行将收取一定的佣金，产品的推广以及由此带来的客户和合作企业的增加都将带来佣金的增加，佣金增加，企业员工的自豪感和获得感将提升，有助于其全面推进富有自身特色、体现时代精神的企业文化的建设，引导员工将价值理念内化于心，付诸于行，努力形成以新理念引领新发展的良好局面，符合其为推进改革创新、加快战略转型、谋求长远发展的战略目标。</w:t>
      </w:r>
    </w:p>
    <w:p>
      <w:pPr>
        <w:pStyle w:val="3"/>
        <w:rPr>
          <w:rFonts w:ascii="宋体" w:hAnsi="宋体" w:eastAsia="宋体"/>
        </w:rPr>
      </w:pPr>
      <w:bookmarkStart w:id="42" w:name="_Toc80391944"/>
      <w:r>
        <w:rPr>
          <w:rFonts w:hint="eastAsia" w:ascii="宋体" w:hAnsi="宋体" w:eastAsia="宋体"/>
        </w:rPr>
        <w:t>5．2客户效益</w:t>
      </w:r>
      <w:bookmarkEnd w:id="42"/>
    </w:p>
    <w:p>
      <w:pPr>
        <w:spacing w:line="360" w:lineRule="auto"/>
        <w:ind w:firstLine="480" w:firstLineChars="200"/>
        <w:rPr>
          <w:rFonts w:ascii="宋体" w:hAnsi="宋体" w:eastAsia="宋体"/>
          <w:sz w:val="24"/>
          <w:szCs w:val="24"/>
        </w:rPr>
      </w:pPr>
      <w:r>
        <w:rPr>
          <w:rFonts w:hint="eastAsia" w:ascii="宋体" w:hAnsi="宋体" w:eastAsia="宋体"/>
          <w:sz w:val="24"/>
          <w:szCs w:val="24"/>
        </w:rPr>
        <w:t>“工银拾光”旨在通过强制储蓄并进行相应的投资理财服务来帮助客户尽可能解决每月收入仅可维持基本开销或入不敷出的问题，客户使用“工银拾光”就像是拥有了一个贴心的理财管家和储蓄库，不用再像以前一样担心月底入不敷出。同时，该款产品能够在每周、每月、每季度甚至每年给出客户在该时间段详细的花销明细，借此让客户实时了解自己在该时间段的花销情况，提高客户自主参与强制存钱服务的积极性。不仅如此，针对不同的拾光等级，我们还为客户提供了不同的奖励和服务，让客户该过程中享受到一定的福利，增强产品与客户之间的延续性。由于客户可以直接通过平台获取工商银行公布的信息，实现与工商银行的直接交易，因此可以避免遭受中间商恶意抬高价格导致的损失，实现更加公平合理的交易。除此之外，在使用该款产品的过程中，不仅力求保证客户在每月月底有一定的储蓄资金，而且后续我们也会为客户提供投资理财服务，尽可能实现双方收益的最大化，客户效益也会随之得到一定的提升。</w:t>
      </w:r>
    </w:p>
    <w:p>
      <w:pPr>
        <w:pStyle w:val="3"/>
        <w:rPr>
          <w:rFonts w:ascii="宋体" w:hAnsi="宋体" w:eastAsia="宋体"/>
        </w:rPr>
      </w:pPr>
      <w:bookmarkStart w:id="43" w:name="_Toc80391945"/>
      <w:r>
        <w:rPr>
          <w:rFonts w:hint="eastAsia" w:ascii="宋体" w:hAnsi="宋体" w:eastAsia="宋体"/>
        </w:rPr>
        <w:t>5．3社会效益</w:t>
      </w:r>
      <w:bookmarkEnd w:id="43"/>
    </w:p>
    <w:p>
      <w:pPr>
        <w:spacing w:line="360" w:lineRule="auto"/>
        <w:ind w:firstLine="480" w:firstLineChars="200"/>
        <w:rPr>
          <w:rFonts w:ascii="宋体" w:hAnsi="宋体" w:eastAsia="宋体"/>
          <w:sz w:val="24"/>
          <w:szCs w:val="24"/>
        </w:rPr>
      </w:pPr>
      <w:r>
        <w:rPr>
          <w:rFonts w:hint="eastAsia" w:ascii="宋体" w:hAnsi="宋体" w:eastAsia="宋体"/>
          <w:sz w:val="24"/>
          <w:szCs w:val="24"/>
        </w:rPr>
        <w:t>“工银拾光”产品本质同其他大部分理财产品的功能其实别无二致，都是将社会的闲散资金集中起来用于进行一些低风险的投资依次来与多方共享收益，但其对于月光族这类社会群体的帮助作用却是显而易见的，产品有助于打破人们对于月光族固有的刻板印象，并帮助他们从“月光”中走出，投入他们的好帮手、理财管家</w:t>
      </w:r>
      <w:r>
        <w:rPr>
          <w:rFonts w:ascii="宋体" w:hAnsi="宋体" w:eastAsia="宋体"/>
          <w:sz w:val="24"/>
          <w:szCs w:val="24"/>
        </w:rPr>
        <w:t>--“工银</w:t>
      </w:r>
      <w:r>
        <w:rPr>
          <w:rFonts w:hint="eastAsia" w:ascii="宋体" w:hAnsi="宋体" w:eastAsia="宋体"/>
          <w:sz w:val="24"/>
          <w:szCs w:val="24"/>
        </w:rPr>
        <w:t>拾</w:t>
      </w:r>
      <w:r>
        <w:rPr>
          <w:rFonts w:ascii="宋体" w:hAnsi="宋体" w:eastAsia="宋体"/>
          <w:sz w:val="24"/>
          <w:szCs w:val="24"/>
        </w:rPr>
        <w:t>光”的怀抱中，产品一旦投入使用并运行平稳，一方面将会帮助越来越多的月光族养成储蓄的好习惯，防患于未然；另一方面资金用于投资产生的收益将会给月光族带来一定收入，减轻未来买房买车的负担，有效改善月光族入不敷出的社</w:t>
      </w:r>
      <w:r>
        <w:rPr>
          <w:rFonts w:hint="eastAsia" w:ascii="宋体" w:hAnsi="宋体" w:eastAsia="宋体"/>
          <w:sz w:val="24"/>
          <w:szCs w:val="24"/>
        </w:rPr>
        <w:t>会现状，提升月光族的幸福感和满足感，有利于构建和谐社会。</w:t>
      </w:r>
    </w:p>
    <w:p>
      <w:pPr>
        <w:spacing w:line="360" w:lineRule="auto"/>
        <w:rPr>
          <w:rFonts w:ascii="宋体" w:hAnsi="宋体" w:eastAsia="宋体"/>
          <w:b/>
          <w:bCs/>
          <w:sz w:val="24"/>
          <w:szCs w:val="24"/>
        </w:rPr>
      </w:pPr>
    </w:p>
    <w:p>
      <w:pPr>
        <w:spacing w:line="360" w:lineRule="auto"/>
        <w:rPr>
          <w:rFonts w:ascii="宋体" w:hAnsi="宋体" w:eastAsia="宋体"/>
          <w:b/>
          <w:bCs/>
          <w:sz w:val="24"/>
          <w:szCs w:val="24"/>
        </w:rPr>
      </w:pPr>
    </w:p>
    <w:p>
      <w:pPr>
        <w:pStyle w:val="2"/>
        <w:rPr>
          <w:rFonts w:ascii="宋体" w:hAnsi="宋体" w:eastAsia="宋体"/>
          <w:sz w:val="36"/>
          <w:szCs w:val="36"/>
        </w:rPr>
      </w:pPr>
      <w:bookmarkStart w:id="44" w:name="_Toc80391946"/>
      <w:r>
        <w:rPr>
          <w:rFonts w:hint="eastAsia" w:ascii="宋体" w:hAnsi="宋体" w:eastAsia="宋体"/>
          <w:sz w:val="36"/>
          <w:szCs w:val="36"/>
        </w:rPr>
        <w:t>六、风险分析与防范措施</w:t>
      </w:r>
      <w:bookmarkEnd w:id="44"/>
    </w:p>
    <w:p>
      <w:pPr>
        <w:pStyle w:val="3"/>
        <w:rPr>
          <w:rFonts w:ascii="宋体" w:hAnsi="宋体" w:eastAsia="宋体"/>
        </w:rPr>
      </w:pPr>
      <w:bookmarkStart w:id="45" w:name="_Toc80391947"/>
      <w:r>
        <w:rPr>
          <w:rFonts w:hint="eastAsia" w:ascii="宋体" w:hAnsi="宋体" w:eastAsia="宋体"/>
        </w:rPr>
        <w:t>6.</w:t>
      </w:r>
      <w:r>
        <w:rPr>
          <w:rFonts w:ascii="宋体" w:hAnsi="宋体" w:eastAsia="宋体"/>
        </w:rPr>
        <w:t>1</w:t>
      </w:r>
      <w:r>
        <w:rPr>
          <w:rFonts w:hint="eastAsia" w:ascii="宋体" w:hAnsi="宋体" w:eastAsia="宋体"/>
        </w:rPr>
        <w:t>市场竞争风险</w:t>
      </w:r>
      <w:bookmarkEnd w:id="45"/>
    </w:p>
    <w:p>
      <w:pPr>
        <w:pStyle w:val="4"/>
        <w:rPr>
          <w:rFonts w:ascii="宋体" w:hAnsi="宋体" w:eastAsia="宋体"/>
          <w:sz w:val="30"/>
          <w:szCs w:val="30"/>
        </w:rPr>
      </w:pPr>
      <w:bookmarkStart w:id="46" w:name="_Toc80391948"/>
      <w:r>
        <w:rPr>
          <w:rFonts w:ascii="宋体" w:hAnsi="宋体" w:eastAsia="宋体"/>
          <w:sz w:val="30"/>
          <w:szCs w:val="30"/>
        </w:rPr>
        <w:t>1</w:t>
      </w:r>
      <w:r>
        <w:rPr>
          <w:rFonts w:hint="eastAsia" w:ascii="宋体" w:hAnsi="宋体" w:eastAsia="宋体"/>
          <w:sz w:val="30"/>
          <w:szCs w:val="30"/>
        </w:rPr>
        <w:t>、风险分析</w:t>
      </w:r>
      <w:bookmarkEnd w:id="46"/>
    </w:p>
    <w:p>
      <w:pPr>
        <w:spacing w:line="360" w:lineRule="auto"/>
        <w:ind w:firstLine="480" w:firstLineChars="200"/>
        <w:rPr>
          <w:rFonts w:ascii="宋体" w:hAnsi="宋体" w:eastAsia="宋体"/>
          <w:sz w:val="24"/>
          <w:szCs w:val="24"/>
        </w:rPr>
      </w:pPr>
      <w:r>
        <w:rPr>
          <w:rFonts w:hint="eastAsia" w:ascii="宋体" w:hAnsi="宋体" w:eastAsia="宋体"/>
          <w:sz w:val="24"/>
          <w:szCs w:val="24"/>
        </w:rPr>
        <w:t>从目前总体分析来看，市场上不乏有与“工银拾光”相类似的产品，虽然当前真正高品质、技术优越的产品仍比较少，但在工行研发出该款产品后，难免会出现其他银行效仿制造类似产品的情况出现，如何对该款理财产品进行相应的改进，使其更加符合市场需求，甚至做到一定的超越，这些都是“工银拾光”这款产品在未来一段时期必须面对的市场竞争风险。</w:t>
      </w:r>
    </w:p>
    <w:p>
      <w:pPr>
        <w:pStyle w:val="4"/>
        <w:rPr>
          <w:rFonts w:ascii="宋体" w:hAnsi="宋体" w:eastAsia="宋体"/>
          <w:sz w:val="30"/>
          <w:szCs w:val="30"/>
        </w:rPr>
      </w:pPr>
      <w:bookmarkStart w:id="47" w:name="_Toc80391949"/>
      <w:r>
        <w:rPr>
          <w:rFonts w:hint="eastAsia" w:ascii="宋体" w:hAnsi="宋体" w:eastAsia="宋体"/>
          <w:sz w:val="30"/>
          <w:szCs w:val="30"/>
        </w:rPr>
        <w:t>2、风险规避</w:t>
      </w:r>
      <w:bookmarkEnd w:id="47"/>
    </w:p>
    <w:p>
      <w:pPr>
        <w:spacing w:line="360" w:lineRule="auto"/>
        <w:ind w:firstLine="480" w:firstLineChars="200"/>
        <w:rPr>
          <w:rFonts w:ascii="宋体" w:hAnsi="宋体" w:eastAsia="宋体"/>
          <w:sz w:val="24"/>
          <w:szCs w:val="24"/>
        </w:rPr>
      </w:pPr>
      <w:r>
        <w:rPr>
          <w:rFonts w:hint="eastAsia" w:ascii="宋体" w:hAnsi="宋体" w:eastAsia="宋体"/>
          <w:sz w:val="24"/>
          <w:szCs w:val="24"/>
        </w:rPr>
        <w:t>在当前充满竞争的市场中，要想增加消费者对该款产品的购买需求，一方面，工行需要考虑到不同的地区不同的消费特点，深入了解当地的平均消费水平，使其强制存款项目更加符合现实，贴近人们需求，借此尽可能使该款产品的覆盖率和社会效益达到最大；另一方面，在依托工行本身强大的信贷业务优势及其旗下丰富的资源基础之上，从客户的切实利益出发，尽可能让客户在购买该款产品以后在后续使用过程中能够实现利益最大化。</w:t>
      </w:r>
    </w:p>
    <w:p>
      <w:pPr>
        <w:pStyle w:val="3"/>
        <w:rPr>
          <w:rFonts w:ascii="宋体" w:hAnsi="宋体" w:eastAsia="宋体"/>
        </w:rPr>
      </w:pPr>
      <w:bookmarkStart w:id="48" w:name="_Toc80391950"/>
      <w:r>
        <w:rPr>
          <w:rFonts w:hint="eastAsia" w:ascii="宋体" w:hAnsi="宋体" w:eastAsia="宋体"/>
        </w:rPr>
        <w:t>6.</w:t>
      </w:r>
      <w:r>
        <w:rPr>
          <w:rFonts w:ascii="宋体" w:hAnsi="宋体" w:eastAsia="宋体"/>
        </w:rPr>
        <w:t>2</w:t>
      </w:r>
      <w:r>
        <w:rPr>
          <w:rFonts w:hint="eastAsia" w:ascii="宋体" w:hAnsi="宋体" w:eastAsia="宋体"/>
        </w:rPr>
        <w:t>成本风险</w:t>
      </w:r>
      <w:bookmarkEnd w:id="48"/>
    </w:p>
    <w:p>
      <w:pPr>
        <w:pStyle w:val="4"/>
        <w:rPr>
          <w:rFonts w:ascii="宋体" w:hAnsi="宋体" w:eastAsia="宋体"/>
          <w:sz w:val="30"/>
          <w:szCs w:val="30"/>
        </w:rPr>
      </w:pPr>
      <w:bookmarkStart w:id="49" w:name="_Toc80391951"/>
      <w:r>
        <w:rPr>
          <w:rFonts w:hint="eastAsia" w:ascii="宋体" w:hAnsi="宋体" w:eastAsia="宋体"/>
          <w:sz w:val="30"/>
          <w:szCs w:val="30"/>
        </w:rPr>
        <w:t>1、风险分析</w:t>
      </w:r>
      <w:bookmarkEnd w:id="49"/>
    </w:p>
    <w:p>
      <w:pPr>
        <w:spacing w:line="360" w:lineRule="auto"/>
        <w:ind w:firstLine="480" w:firstLineChars="200"/>
        <w:rPr>
          <w:rFonts w:ascii="宋体" w:hAnsi="宋体" w:eastAsia="宋体"/>
          <w:sz w:val="24"/>
          <w:szCs w:val="24"/>
        </w:rPr>
      </w:pPr>
      <w:r>
        <w:rPr>
          <w:rFonts w:hint="eastAsia" w:ascii="宋体" w:hAnsi="宋体" w:eastAsia="宋体"/>
          <w:sz w:val="24"/>
          <w:szCs w:val="24"/>
        </w:rPr>
        <w:t>技术运营成本：在产品运营过程中，需要运用到互联网和大数据技术手段、网银</w:t>
      </w:r>
      <w:r>
        <w:rPr>
          <w:rFonts w:ascii="宋体" w:hAnsi="宋体" w:eastAsia="宋体"/>
          <w:sz w:val="24"/>
          <w:szCs w:val="24"/>
        </w:rPr>
        <w:t>APP等电子技术，这些技术的运营要想取得理想的结果，那么就势必要求每一个环节做到极致完美，理清运行脉络，大数据时代，同时要防止数据冗余和混乱，以及众多用户同时使用平台时避免出现卡顿等影响客户体验感的问题，而以上几点都需要我们不断优化产品设计、提高技术水平，那么也避免不了要投入较多资金</w:t>
      </w:r>
      <w:r>
        <w:rPr>
          <w:rFonts w:hint="eastAsia" w:ascii="宋体" w:hAnsi="宋体" w:eastAsia="宋体"/>
          <w:sz w:val="24"/>
          <w:szCs w:val="24"/>
        </w:rPr>
        <w:t>成本</w:t>
      </w:r>
      <w:r>
        <w:rPr>
          <w:rFonts w:ascii="宋体" w:hAnsi="宋体" w:eastAsia="宋体"/>
          <w:sz w:val="24"/>
          <w:szCs w:val="24"/>
        </w:rPr>
        <w:t>进行产品的改进和研发。</w:t>
      </w:r>
    </w:p>
    <w:p>
      <w:pPr>
        <w:spacing w:line="360" w:lineRule="auto"/>
        <w:ind w:firstLine="480" w:firstLineChars="200"/>
        <w:rPr>
          <w:rFonts w:ascii="宋体" w:hAnsi="宋体" w:eastAsia="宋体"/>
          <w:sz w:val="24"/>
          <w:szCs w:val="24"/>
        </w:rPr>
      </w:pPr>
      <w:r>
        <w:rPr>
          <w:rFonts w:hint="eastAsia" w:ascii="宋体" w:hAnsi="宋体" w:eastAsia="宋体"/>
          <w:sz w:val="24"/>
          <w:szCs w:val="24"/>
        </w:rPr>
        <w:t>客户资金成本：“工银拾光”产品一大特点就是对月光族当月工资的一部分进行强制储蓄，积少成多，当使用产品的客户数量增加到一定程度时，这便意味着系统后台将聚集大量资金，并且将把这笔资金大部分用于投资理财，投资理财过程中难免会存在风险，因此这对于产品来说是一个较大的挑战，只有合理运营这些资金，才能够在帮助到月光族的同时实现社会效益最大化，这在使用产品时需要加以思考。</w:t>
      </w:r>
    </w:p>
    <w:p>
      <w:pPr>
        <w:pStyle w:val="4"/>
        <w:rPr>
          <w:rFonts w:ascii="宋体" w:hAnsi="宋体" w:eastAsia="宋体"/>
          <w:sz w:val="30"/>
          <w:szCs w:val="30"/>
        </w:rPr>
      </w:pPr>
      <w:bookmarkStart w:id="50" w:name="_Toc80391952"/>
      <w:r>
        <w:rPr>
          <w:rFonts w:hint="eastAsia" w:ascii="宋体" w:hAnsi="宋体" w:eastAsia="宋体"/>
          <w:sz w:val="30"/>
          <w:szCs w:val="30"/>
        </w:rPr>
        <w:t>2、风险规避</w:t>
      </w:r>
      <w:bookmarkEnd w:id="50"/>
    </w:p>
    <w:p>
      <w:pPr>
        <w:spacing w:line="360" w:lineRule="auto"/>
        <w:ind w:firstLine="480" w:firstLineChars="200"/>
        <w:rPr>
          <w:rFonts w:ascii="宋体" w:hAnsi="宋体" w:eastAsia="宋体"/>
          <w:sz w:val="24"/>
          <w:szCs w:val="24"/>
        </w:rPr>
      </w:pPr>
      <w:r>
        <w:rPr>
          <w:rFonts w:hint="eastAsia" w:ascii="宋体" w:hAnsi="宋体" w:eastAsia="宋体"/>
          <w:sz w:val="24"/>
          <w:szCs w:val="24"/>
        </w:rPr>
        <w:t>技术运营成本风险：在现有基础上大力研发新兴的、更加成熟的技术手段，尽可能优化运行步骤，避免出现程序繁杂的情况；对于平台上提供给客户参考的数据要做到有理有据，同时来源渠道尽可能直接，并设置备份，以便当数据出现冗杂或混乱情况时及时恢复，对于成本资金的投入要及时记录，减少不必要的花销。</w:t>
      </w:r>
    </w:p>
    <w:p>
      <w:pPr>
        <w:spacing w:line="360" w:lineRule="auto"/>
        <w:ind w:firstLine="480" w:firstLineChars="200"/>
        <w:rPr>
          <w:rFonts w:ascii="宋体" w:hAnsi="宋体" w:eastAsia="宋体"/>
          <w:sz w:val="24"/>
          <w:szCs w:val="24"/>
        </w:rPr>
      </w:pPr>
      <w:r>
        <w:rPr>
          <w:rFonts w:hint="eastAsia" w:ascii="宋体" w:hAnsi="宋体" w:eastAsia="宋体"/>
          <w:sz w:val="24"/>
          <w:szCs w:val="24"/>
        </w:rPr>
        <w:t>客户资金成本风险：在向客户推荐理财产品或者选择投资项目时，本着对客户负责任的态度，在保障一定收益的前提下尽可能选择一些风险较低的项目，同时提前做好风险预测和预案，及时关注项目动向，同时预留一部分资金作为应急资金，在为客户办理服务时列好明细条款，同时详细告知客户将承担的风险。</w:t>
      </w:r>
    </w:p>
    <w:p>
      <w:pPr>
        <w:pStyle w:val="3"/>
        <w:rPr>
          <w:rFonts w:ascii="宋体" w:hAnsi="宋体" w:eastAsia="宋体"/>
        </w:rPr>
      </w:pPr>
      <w:bookmarkStart w:id="51" w:name="_Toc80391953"/>
      <w:r>
        <w:rPr>
          <w:rFonts w:hint="eastAsia" w:ascii="宋体" w:hAnsi="宋体" w:eastAsia="宋体"/>
        </w:rPr>
        <w:t>6．3信息安全风险</w:t>
      </w:r>
      <w:bookmarkEnd w:id="51"/>
    </w:p>
    <w:p>
      <w:pPr>
        <w:pStyle w:val="4"/>
        <w:rPr>
          <w:rFonts w:ascii="宋体" w:hAnsi="宋体" w:eastAsia="宋体"/>
          <w:sz w:val="30"/>
          <w:szCs w:val="30"/>
        </w:rPr>
      </w:pPr>
      <w:bookmarkStart w:id="52" w:name="_Toc80391954"/>
      <w:r>
        <w:rPr>
          <w:rFonts w:ascii="宋体" w:hAnsi="宋体" w:eastAsia="宋体"/>
          <w:sz w:val="30"/>
          <w:szCs w:val="30"/>
        </w:rPr>
        <w:t>1</w:t>
      </w:r>
      <w:r>
        <w:rPr>
          <w:rFonts w:hint="eastAsia" w:ascii="宋体" w:hAnsi="宋体" w:eastAsia="宋体"/>
          <w:sz w:val="30"/>
          <w:szCs w:val="30"/>
        </w:rPr>
        <w:t>、</w:t>
      </w:r>
      <w:r>
        <w:rPr>
          <w:rFonts w:ascii="宋体" w:hAnsi="宋体" w:eastAsia="宋体"/>
          <w:sz w:val="30"/>
          <w:szCs w:val="30"/>
        </w:rPr>
        <w:t>风险分析</w:t>
      </w:r>
      <w:bookmarkEnd w:id="52"/>
    </w:p>
    <w:p>
      <w:pPr>
        <w:spacing w:line="360" w:lineRule="auto"/>
        <w:ind w:firstLine="480" w:firstLineChars="200"/>
        <w:rPr>
          <w:rFonts w:ascii="宋体" w:hAnsi="宋体" w:eastAsia="宋体"/>
          <w:sz w:val="24"/>
          <w:szCs w:val="24"/>
        </w:rPr>
      </w:pPr>
      <w:r>
        <w:rPr>
          <w:rFonts w:hint="eastAsia" w:ascii="宋体" w:hAnsi="宋体" w:eastAsia="宋体"/>
          <w:sz w:val="24"/>
          <w:szCs w:val="24"/>
        </w:rPr>
        <w:t>由于“工银拾光”将为顾客提供消费分析服务，因此需要运用大数据技术提前收集好客户的消费记录，大数据所存储的数据十分庞大，且保存较为分散，因此存在如下信息安全隐患：一是遭受异常流量攻击，由于大数据采用分布式的方式进行存储，数据保护较为简单，因此黑客容易通过漏洞入侵破坏数据的完整性；二是信息泄露风险，由于需要运用互联网收集用户的一些基本信息，用户的隐私存在泄漏的风险；三是传输过程中的安全隐患，由于大数据应用的快速发展，大数据传输的频率越来越高，因此在传输过程中容易出现泄漏、篡改以及被攻击的风险；最后则是存储管理风险，大数据与传统数据存储方式存在一定的差别，同时大数据呈指数型增长，极易造成数据管理混乱。</w:t>
      </w:r>
    </w:p>
    <w:p>
      <w:pPr>
        <w:pStyle w:val="4"/>
        <w:rPr>
          <w:rFonts w:ascii="宋体" w:hAnsi="宋体" w:eastAsia="宋体"/>
          <w:sz w:val="30"/>
          <w:szCs w:val="30"/>
        </w:rPr>
      </w:pPr>
      <w:bookmarkStart w:id="53" w:name="_Toc80391955"/>
      <w:r>
        <w:rPr>
          <w:rFonts w:ascii="宋体" w:hAnsi="宋体" w:eastAsia="宋体"/>
          <w:sz w:val="30"/>
          <w:szCs w:val="30"/>
        </w:rPr>
        <w:t>2</w:t>
      </w:r>
      <w:r>
        <w:rPr>
          <w:rFonts w:hint="eastAsia" w:ascii="宋体" w:hAnsi="宋体" w:eastAsia="宋体"/>
          <w:sz w:val="30"/>
          <w:szCs w:val="30"/>
        </w:rPr>
        <w:t>、</w:t>
      </w:r>
      <w:r>
        <w:rPr>
          <w:rFonts w:ascii="宋体" w:hAnsi="宋体" w:eastAsia="宋体"/>
          <w:sz w:val="30"/>
          <w:szCs w:val="30"/>
        </w:rPr>
        <w:t>风险规避</w:t>
      </w:r>
      <w:bookmarkEnd w:id="53"/>
    </w:p>
    <w:p>
      <w:pPr>
        <w:spacing w:line="360" w:lineRule="auto"/>
        <w:ind w:firstLine="480" w:firstLineChars="200"/>
        <w:rPr>
          <w:rFonts w:ascii="宋体" w:hAnsi="宋体" w:eastAsia="宋体"/>
          <w:sz w:val="24"/>
          <w:szCs w:val="24"/>
        </w:rPr>
      </w:pPr>
      <w:r>
        <w:rPr>
          <w:rFonts w:ascii="宋体" w:hAnsi="宋体" w:eastAsia="宋体"/>
          <w:sz w:val="24"/>
          <w:szCs w:val="24"/>
        </w:rPr>
        <w:t>面对信息安全风险</w:t>
      </w:r>
      <w:r>
        <w:rPr>
          <w:rFonts w:hint="eastAsia" w:ascii="宋体" w:hAnsi="宋体" w:eastAsia="宋体"/>
          <w:sz w:val="24"/>
          <w:szCs w:val="24"/>
        </w:rPr>
        <w:t>问题</w:t>
      </w:r>
      <w:r>
        <w:rPr>
          <w:rFonts w:ascii="宋体" w:hAnsi="宋体" w:eastAsia="宋体"/>
          <w:sz w:val="24"/>
          <w:szCs w:val="24"/>
        </w:rPr>
        <w:t>，一方面要</w:t>
      </w:r>
      <w:r>
        <w:rPr>
          <w:rFonts w:hint="eastAsia" w:ascii="宋体" w:hAnsi="宋体" w:eastAsia="宋体"/>
          <w:sz w:val="24"/>
          <w:szCs w:val="24"/>
        </w:rPr>
        <w:t>不断优化</w:t>
      </w:r>
      <w:r>
        <w:rPr>
          <w:rFonts w:ascii="宋体" w:hAnsi="宋体" w:eastAsia="宋体"/>
          <w:sz w:val="24"/>
          <w:szCs w:val="24"/>
        </w:rPr>
        <w:t>大数据技术</w:t>
      </w:r>
      <w:r>
        <w:rPr>
          <w:rFonts w:hint="eastAsia" w:ascii="宋体" w:hAnsi="宋体" w:eastAsia="宋体"/>
          <w:sz w:val="24"/>
          <w:szCs w:val="24"/>
        </w:rPr>
        <w:t>在产品的应用结构</w:t>
      </w:r>
      <w:r>
        <w:rPr>
          <w:rFonts w:ascii="宋体" w:hAnsi="宋体" w:eastAsia="宋体"/>
          <w:sz w:val="24"/>
          <w:szCs w:val="24"/>
        </w:rPr>
        <w:t>，构建信息安全风险防范体系，增强对于信息安全的自我控制力，针对易出现漏洞的地方强化管理，在技术</w:t>
      </w:r>
      <w:r>
        <w:rPr>
          <w:rFonts w:hint="eastAsia" w:ascii="宋体" w:hAnsi="宋体" w:eastAsia="宋体"/>
          <w:sz w:val="24"/>
          <w:szCs w:val="24"/>
        </w:rPr>
        <w:t>支持</w:t>
      </w:r>
      <w:r>
        <w:rPr>
          <w:rFonts w:ascii="宋体" w:hAnsi="宋体" w:eastAsia="宋体"/>
          <w:sz w:val="24"/>
          <w:szCs w:val="24"/>
        </w:rPr>
        <w:t>基础上增强管理，落实责任</w:t>
      </w:r>
      <w:r>
        <w:rPr>
          <w:rFonts w:hint="eastAsia" w:ascii="宋体" w:hAnsi="宋体" w:eastAsia="宋体"/>
          <w:sz w:val="24"/>
          <w:szCs w:val="24"/>
        </w:rPr>
        <w:t>；</w:t>
      </w:r>
      <w:r>
        <w:rPr>
          <w:rFonts w:ascii="宋体" w:hAnsi="宋体" w:eastAsia="宋体"/>
          <w:sz w:val="24"/>
          <w:szCs w:val="24"/>
        </w:rPr>
        <w:t>另一方面则是充分考虑监管条例与法律的限制，在获取</w:t>
      </w:r>
      <w:r>
        <w:rPr>
          <w:rFonts w:hint="eastAsia" w:ascii="宋体" w:hAnsi="宋体" w:eastAsia="宋体"/>
          <w:sz w:val="24"/>
          <w:szCs w:val="24"/>
        </w:rPr>
        <w:t>客户</w:t>
      </w:r>
      <w:r>
        <w:rPr>
          <w:rFonts w:ascii="宋体" w:hAnsi="宋体" w:eastAsia="宋体"/>
          <w:sz w:val="24"/>
          <w:szCs w:val="24"/>
        </w:rPr>
        <w:t>信息的同时要注重保护用户的隐私，防止</w:t>
      </w:r>
      <w:r>
        <w:rPr>
          <w:rFonts w:hint="eastAsia" w:ascii="宋体" w:hAnsi="宋体" w:eastAsia="宋体"/>
          <w:sz w:val="24"/>
          <w:szCs w:val="24"/>
        </w:rPr>
        <w:t>客户</w:t>
      </w:r>
      <w:r>
        <w:rPr>
          <w:rFonts w:ascii="宋体" w:hAnsi="宋体" w:eastAsia="宋体"/>
          <w:sz w:val="24"/>
          <w:szCs w:val="24"/>
        </w:rPr>
        <w:t>个人利益</w:t>
      </w:r>
      <w:r>
        <w:rPr>
          <w:rFonts w:hint="eastAsia" w:ascii="宋体" w:hAnsi="宋体" w:eastAsia="宋体"/>
          <w:sz w:val="24"/>
          <w:szCs w:val="24"/>
        </w:rPr>
        <w:t>受到损害</w:t>
      </w:r>
      <w:r>
        <w:rPr>
          <w:rFonts w:ascii="宋体" w:hAnsi="宋体" w:eastAsia="宋体"/>
          <w:sz w:val="24"/>
          <w:szCs w:val="24"/>
        </w:rPr>
        <w:t>。审慎经营，提升风险防范意识，做好产品规划。</w:t>
      </w:r>
    </w:p>
    <w:p>
      <w:pPr>
        <w:pStyle w:val="2"/>
      </w:pPr>
      <w:bookmarkStart w:id="54" w:name="_Toc80391956"/>
      <w:r>
        <w:rPr>
          <w:rFonts w:hint="eastAsia" w:ascii="宋体" w:hAnsi="宋体" w:eastAsia="宋体"/>
          <w:sz w:val="36"/>
          <w:szCs w:val="36"/>
        </w:rPr>
        <w:t>七、参考文献</w:t>
      </w:r>
      <w:bookmarkEnd w:id="54"/>
    </w:p>
    <w:p>
      <w:pPr>
        <w:widowControl/>
        <w:spacing w:line="360" w:lineRule="auto"/>
        <w:jc w:val="left"/>
        <w:rPr>
          <w:rFonts w:ascii="宋体" w:hAnsi="宋体" w:eastAsia="宋体"/>
          <w:sz w:val="24"/>
          <w:szCs w:val="24"/>
        </w:rPr>
      </w:pPr>
      <w:r>
        <w:rPr>
          <w:rFonts w:hint="eastAsia" w:ascii="宋体" w:hAnsi="宋体" w:eastAsia="宋体"/>
          <w:sz w:val="24"/>
          <w:szCs w:val="24"/>
          <w:lang w:eastAsia="zh-Hans"/>
        </w:rPr>
        <w:t>【</w:t>
      </w:r>
      <w:r>
        <w:rPr>
          <w:rFonts w:hint="eastAsia" w:ascii="宋体" w:hAnsi="宋体" w:eastAsia="宋体"/>
          <w:sz w:val="24"/>
          <w:szCs w:val="24"/>
        </w:rPr>
        <w:t>1</w:t>
      </w:r>
      <w:r>
        <w:rPr>
          <w:rFonts w:hint="eastAsia" w:ascii="宋体" w:hAnsi="宋体" w:eastAsia="宋体"/>
          <w:sz w:val="24"/>
          <w:szCs w:val="24"/>
          <w:lang w:eastAsia="zh-Hans"/>
        </w:rPr>
        <w:t>】王晓辉</w:t>
      </w:r>
      <w:r>
        <w:rPr>
          <w:rFonts w:ascii="宋体" w:hAnsi="宋体" w:eastAsia="宋体"/>
          <w:sz w:val="24"/>
          <w:szCs w:val="24"/>
        </w:rPr>
        <w:t>.</w:t>
      </w:r>
      <w:r>
        <w:rPr>
          <w:rFonts w:hint="eastAsia" w:ascii="宋体" w:hAnsi="宋体" w:eastAsia="宋体"/>
          <w:sz w:val="24"/>
          <w:szCs w:val="24"/>
          <w:lang w:eastAsia="zh-Hans"/>
        </w:rPr>
        <w:t>“</w:t>
      </w:r>
      <w:r>
        <w:rPr>
          <w:rFonts w:ascii="宋体" w:hAnsi="宋体" w:eastAsia="宋体"/>
          <w:sz w:val="24"/>
          <w:szCs w:val="24"/>
          <w:lang w:eastAsia="zh-Hans"/>
        </w:rPr>
        <w:t>2018</w:t>
      </w:r>
      <w:r>
        <w:rPr>
          <w:rFonts w:hint="eastAsia" w:ascii="宋体" w:hAnsi="宋体" w:eastAsia="宋体"/>
          <w:sz w:val="24"/>
          <w:szCs w:val="24"/>
          <w:lang w:eastAsia="zh-Hans"/>
        </w:rPr>
        <w:t>全球银行</w:t>
      </w:r>
      <w:r>
        <w:rPr>
          <w:rFonts w:ascii="宋体" w:hAnsi="宋体" w:eastAsia="宋体"/>
          <w:sz w:val="24"/>
          <w:szCs w:val="24"/>
          <w:lang w:eastAsia="zh-Hans"/>
        </w:rPr>
        <w:t>1000</w:t>
      </w:r>
      <w:r>
        <w:rPr>
          <w:rFonts w:hint="eastAsia" w:ascii="宋体" w:hAnsi="宋体" w:eastAsia="宋体"/>
          <w:sz w:val="24"/>
          <w:szCs w:val="24"/>
          <w:lang w:eastAsia="zh-Hans"/>
        </w:rPr>
        <w:t>强”榜单出炉</w:t>
      </w:r>
      <w:r>
        <w:rPr>
          <w:rFonts w:ascii="宋体" w:hAnsi="宋体" w:eastAsia="宋体"/>
          <w:sz w:val="24"/>
          <w:szCs w:val="24"/>
          <w:lang w:eastAsia="zh-Hans"/>
        </w:rPr>
        <w:t xml:space="preserve"> </w:t>
      </w:r>
      <w:r>
        <w:rPr>
          <w:rFonts w:hint="eastAsia" w:ascii="宋体" w:hAnsi="宋体" w:eastAsia="宋体"/>
          <w:sz w:val="24"/>
          <w:szCs w:val="24"/>
          <w:lang w:eastAsia="zh-Hans"/>
        </w:rPr>
        <w:t>中国四大银行分列前四</w:t>
      </w:r>
      <w:r>
        <w:rPr>
          <w:rFonts w:ascii="宋体" w:hAnsi="宋体" w:eastAsia="宋体"/>
          <w:sz w:val="24"/>
          <w:szCs w:val="24"/>
          <w:lang w:eastAsia="zh-Hans"/>
        </w:rPr>
        <w:t xml:space="preserve"> </w:t>
      </w:r>
      <w:r>
        <w:rPr>
          <w:rFonts w:hint="eastAsia" w:ascii="宋体" w:hAnsi="宋体" w:eastAsia="宋体"/>
          <w:sz w:val="24"/>
          <w:szCs w:val="24"/>
          <w:lang w:eastAsia="zh-Hans"/>
        </w:rPr>
        <w:t>中国网</w:t>
      </w:r>
    </w:p>
    <w:p>
      <w:pPr>
        <w:widowControl/>
        <w:spacing w:line="360" w:lineRule="auto"/>
        <w:jc w:val="left"/>
        <w:rPr>
          <w:rFonts w:ascii="宋体" w:hAnsi="宋体" w:eastAsia="宋体"/>
          <w:sz w:val="24"/>
          <w:szCs w:val="24"/>
        </w:rPr>
      </w:pPr>
      <w:r>
        <w:rPr>
          <w:rFonts w:hint="eastAsia" w:ascii="宋体" w:hAnsi="宋体" w:eastAsia="宋体"/>
          <w:sz w:val="24"/>
          <w:szCs w:val="24"/>
          <w:lang w:eastAsia="zh-Hans"/>
        </w:rPr>
        <w:t>【</w:t>
      </w:r>
      <w:r>
        <w:rPr>
          <w:rFonts w:hint="eastAsia" w:ascii="宋体" w:hAnsi="宋体" w:eastAsia="宋体"/>
          <w:sz w:val="24"/>
          <w:szCs w:val="24"/>
        </w:rPr>
        <w:t>2</w:t>
      </w:r>
      <w:r>
        <w:rPr>
          <w:rFonts w:hint="eastAsia" w:ascii="宋体" w:hAnsi="宋体" w:eastAsia="宋体"/>
          <w:sz w:val="24"/>
          <w:szCs w:val="24"/>
          <w:lang w:eastAsia="zh-Hans"/>
        </w:rPr>
        <w:t>】陈合群</w:t>
      </w:r>
      <w:r>
        <w:rPr>
          <w:rFonts w:hint="eastAsia" w:ascii="宋体" w:hAnsi="宋体" w:eastAsia="宋体"/>
          <w:sz w:val="24"/>
          <w:szCs w:val="24"/>
        </w:rPr>
        <w:t>.</w:t>
      </w:r>
      <w:r>
        <w:rPr>
          <w:rFonts w:ascii="宋体" w:hAnsi="宋体" w:eastAsia="宋体"/>
          <w:sz w:val="24"/>
          <w:szCs w:val="24"/>
        </w:rPr>
        <w:t>2019《</w:t>
      </w:r>
      <w:r>
        <w:rPr>
          <w:rFonts w:hint="eastAsia" w:ascii="宋体" w:hAnsi="宋体" w:eastAsia="宋体"/>
          <w:sz w:val="24"/>
          <w:szCs w:val="24"/>
          <w:lang w:eastAsia="zh-Hans"/>
        </w:rPr>
        <w:t>财富</w:t>
      </w:r>
      <w:r>
        <w:rPr>
          <w:rFonts w:ascii="宋体" w:hAnsi="宋体" w:eastAsia="宋体"/>
          <w:sz w:val="24"/>
          <w:szCs w:val="24"/>
          <w:lang w:eastAsia="zh-Hans"/>
        </w:rPr>
        <w:t>》</w:t>
      </w:r>
      <w:r>
        <w:rPr>
          <w:rFonts w:hint="eastAsia" w:ascii="宋体" w:hAnsi="宋体" w:eastAsia="宋体"/>
          <w:sz w:val="24"/>
          <w:szCs w:val="24"/>
          <w:lang w:eastAsia="zh-Hans"/>
        </w:rPr>
        <w:t>世界</w:t>
      </w:r>
      <w:r>
        <w:rPr>
          <w:rFonts w:ascii="宋体" w:hAnsi="宋体" w:eastAsia="宋体"/>
          <w:sz w:val="24"/>
          <w:szCs w:val="24"/>
          <w:lang w:eastAsia="zh-Hans"/>
        </w:rPr>
        <w:t>500</w:t>
      </w:r>
      <w:r>
        <w:rPr>
          <w:rFonts w:hint="eastAsia" w:ascii="宋体" w:hAnsi="宋体" w:eastAsia="宋体"/>
          <w:sz w:val="24"/>
          <w:szCs w:val="24"/>
          <w:lang w:eastAsia="zh-Hans"/>
        </w:rPr>
        <w:t>强</w:t>
      </w:r>
      <w:r>
        <w:rPr>
          <w:rFonts w:ascii="宋体" w:hAnsi="宋体" w:eastAsia="宋体"/>
          <w:sz w:val="24"/>
          <w:szCs w:val="24"/>
          <w:lang w:eastAsia="zh-Hans"/>
        </w:rPr>
        <w:t xml:space="preserve"> </w:t>
      </w:r>
      <w:r>
        <w:rPr>
          <w:rFonts w:hint="eastAsia" w:ascii="宋体" w:hAnsi="宋体" w:eastAsia="宋体"/>
          <w:sz w:val="24"/>
          <w:szCs w:val="24"/>
          <w:lang w:eastAsia="zh-Hans"/>
        </w:rPr>
        <w:t>新浪网</w:t>
      </w:r>
    </w:p>
    <w:p>
      <w:pPr>
        <w:widowControl/>
        <w:spacing w:line="360" w:lineRule="auto"/>
        <w:jc w:val="left"/>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2020</w:t>
      </w:r>
      <w:r>
        <w:rPr>
          <w:rFonts w:hint="eastAsia" w:ascii="宋体" w:hAnsi="宋体" w:eastAsia="宋体"/>
          <w:sz w:val="24"/>
          <w:szCs w:val="24"/>
          <w:lang w:eastAsia="zh-Hans"/>
        </w:rPr>
        <w:t>年</w:t>
      </w:r>
      <w:r>
        <w:rPr>
          <w:rFonts w:ascii="宋体" w:hAnsi="宋体" w:eastAsia="宋体"/>
          <w:sz w:val="24"/>
          <w:szCs w:val="24"/>
          <w:lang w:eastAsia="zh-Hans"/>
        </w:rPr>
        <w:t>《</w:t>
      </w:r>
      <w:r>
        <w:rPr>
          <w:rFonts w:hint="eastAsia" w:ascii="宋体" w:hAnsi="宋体" w:eastAsia="宋体"/>
          <w:sz w:val="24"/>
          <w:szCs w:val="24"/>
          <w:lang w:eastAsia="zh-Hans"/>
        </w:rPr>
        <w:t>财富</w:t>
      </w:r>
      <w:r>
        <w:rPr>
          <w:rFonts w:ascii="宋体" w:hAnsi="宋体" w:eastAsia="宋体"/>
          <w:sz w:val="24"/>
          <w:szCs w:val="24"/>
          <w:lang w:eastAsia="zh-Hans"/>
        </w:rPr>
        <w:t>》</w:t>
      </w:r>
      <w:r>
        <w:rPr>
          <w:rFonts w:hint="eastAsia" w:ascii="宋体" w:hAnsi="宋体" w:eastAsia="宋体"/>
          <w:sz w:val="24"/>
          <w:szCs w:val="24"/>
          <w:lang w:eastAsia="zh-Hans"/>
        </w:rPr>
        <w:t>世界</w:t>
      </w:r>
      <w:r>
        <w:rPr>
          <w:rFonts w:ascii="宋体" w:hAnsi="宋体" w:eastAsia="宋体"/>
          <w:sz w:val="24"/>
          <w:szCs w:val="24"/>
          <w:lang w:eastAsia="zh-Hans"/>
        </w:rPr>
        <w:t>500</w:t>
      </w:r>
      <w:r>
        <w:rPr>
          <w:rFonts w:hint="eastAsia" w:ascii="宋体" w:hAnsi="宋体" w:eastAsia="宋体"/>
          <w:sz w:val="24"/>
          <w:szCs w:val="24"/>
          <w:lang w:eastAsia="zh-Hans"/>
        </w:rPr>
        <w:t>强排行榜出炉</w:t>
      </w:r>
      <w:r>
        <w:rPr>
          <w:rFonts w:ascii="宋体" w:hAnsi="宋体" w:eastAsia="宋体"/>
          <w:sz w:val="24"/>
          <w:szCs w:val="24"/>
          <w:lang w:eastAsia="zh-Hans"/>
        </w:rPr>
        <w:t xml:space="preserve"> 10</w:t>
      </w:r>
      <w:r>
        <w:rPr>
          <w:rFonts w:hint="eastAsia" w:ascii="宋体" w:hAnsi="宋体" w:eastAsia="宋体"/>
          <w:sz w:val="24"/>
          <w:szCs w:val="24"/>
          <w:lang w:eastAsia="zh-Hans"/>
        </w:rPr>
        <w:t>家中国银行上榜</w:t>
      </w:r>
      <w:r>
        <w:rPr>
          <w:rFonts w:ascii="宋体" w:hAnsi="宋体" w:eastAsia="宋体"/>
          <w:sz w:val="24"/>
          <w:szCs w:val="24"/>
          <w:lang w:eastAsia="zh-Hans"/>
        </w:rPr>
        <w:t xml:space="preserve"> </w:t>
      </w:r>
      <w:r>
        <w:rPr>
          <w:rFonts w:hint="eastAsia" w:ascii="宋体" w:hAnsi="宋体" w:eastAsia="宋体"/>
          <w:sz w:val="24"/>
          <w:szCs w:val="24"/>
          <w:lang w:eastAsia="zh-Hans"/>
        </w:rPr>
        <w:t>新浪网</w:t>
      </w:r>
    </w:p>
    <w:p>
      <w:pPr>
        <w:widowControl/>
        <w:spacing w:line="360" w:lineRule="auto"/>
        <w:jc w:val="left"/>
        <w:rPr>
          <w:rFonts w:ascii="宋体" w:hAnsi="宋体" w:eastAsia="宋体"/>
          <w:sz w:val="24"/>
          <w:szCs w:val="24"/>
        </w:rPr>
      </w:pPr>
      <w:r>
        <w:rPr>
          <w:rFonts w:hint="eastAsia" w:ascii="宋体" w:hAnsi="宋体" w:eastAsia="宋体"/>
          <w:sz w:val="24"/>
          <w:szCs w:val="24"/>
          <w:lang w:eastAsia="zh-Hans"/>
        </w:rPr>
        <w:t>【</w:t>
      </w:r>
      <w:r>
        <w:rPr>
          <w:rFonts w:ascii="宋体" w:hAnsi="宋体" w:eastAsia="宋体"/>
          <w:sz w:val="24"/>
          <w:szCs w:val="24"/>
        </w:rPr>
        <w:t>4</w:t>
      </w:r>
      <w:r>
        <w:rPr>
          <w:rFonts w:hint="eastAsia" w:ascii="宋体" w:hAnsi="宋体" w:eastAsia="宋体"/>
          <w:sz w:val="24"/>
          <w:szCs w:val="24"/>
          <w:lang w:eastAsia="zh-Hans"/>
        </w:rPr>
        <w:t>】庞瑙江</w:t>
      </w:r>
      <w:r>
        <w:rPr>
          <w:rFonts w:ascii="宋体" w:hAnsi="宋体" w:eastAsia="宋体"/>
          <w:sz w:val="24"/>
          <w:szCs w:val="24"/>
          <w:lang w:eastAsia="zh-Hans"/>
        </w:rPr>
        <w:t>.</w:t>
      </w:r>
      <w:r>
        <w:rPr>
          <w:rFonts w:hint="eastAsia" w:ascii="宋体" w:hAnsi="宋体" w:eastAsia="宋体"/>
          <w:sz w:val="24"/>
          <w:szCs w:val="24"/>
          <w:lang w:eastAsia="zh-Hans"/>
        </w:rPr>
        <w:t>银行信息化领域的璀璨新星</w:t>
      </w:r>
      <w:r>
        <w:rPr>
          <w:rFonts w:ascii="宋体" w:hAnsi="宋体" w:eastAsia="宋体"/>
          <w:sz w:val="24"/>
          <w:szCs w:val="24"/>
          <w:lang w:eastAsia="zh-Hans"/>
        </w:rPr>
        <w:t>--</w:t>
      </w:r>
      <w:r>
        <w:rPr>
          <w:rFonts w:hint="eastAsia" w:ascii="宋体" w:hAnsi="宋体" w:eastAsia="宋体"/>
          <w:sz w:val="24"/>
          <w:szCs w:val="24"/>
          <w:lang w:eastAsia="zh-Hans"/>
        </w:rPr>
        <w:t>透视中国工商银行全功能银行</w:t>
      </w:r>
      <w:r>
        <w:rPr>
          <w:rFonts w:ascii="宋体" w:hAnsi="宋体" w:eastAsia="宋体"/>
          <w:sz w:val="24"/>
          <w:szCs w:val="24"/>
          <w:lang w:eastAsia="zh-Hans"/>
        </w:rPr>
        <w:t>（</w:t>
      </w:r>
      <w:r>
        <w:rPr>
          <w:rFonts w:hint="eastAsia" w:ascii="宋体" w:hAnsi="宋体" w:eastAsia="宋体"/>
          <w:sz w:val="24"/>
          <w:szCs w:val="24"/>
          <w:lang w:eastAsia="zh-Hans"/>
        </w:rPr>
        <w:t>NOVA</w:t>
      </w:r>
      <w:r>
        <w:rPr>
          <w:rFonts w:ascii="宋体" w:hAnsi="宋体" w:eastAsia="宋体"/>
          <w:sz w:val="24"/>
          <w:szCs w:val="24"/>
          <w:lang w:eastAsia="zh-Hans"/>
        </w:rPr>
        <w:t>）</w:t>
      </w:r>
      <w:r>
        <w:rPr>
          <w:rFonts w:hint="eastAsia" w:ascii="宋体" w:hAnsi="宋体" w:eastAsia="宋体"/>
          <w:sz w:val="24"/>
          <w:szCs w:val="24"/>
          <w:lang w:eastAsia="zh-Hans"/>
        </w:rPr>
        <w:t>系统</w:t>
      </w:r>
      <w:r>
        <w:rPr>
          <w:rFonts w:ascii="宋体" w:hAnsi="宋体" w:eastAsia="宋体"/>
          <w:sz w:val="24"/>
          <w:szCs w:val="24"/>
          <w:lang w:eastAsia="zh-Hans"/>
        </w:rPr>
        <w:t xml:space="preserve"> </w:t>
      </w:r>
      <w:r>
        <w:rPr>
          <w:rFonts w:hint="eastAsia" w:ascii="宋体" w:hAnsi="宋体" w:eastAsia="宋体"/>
          <w:sz w:val="24"/>
          <w:szCs w:val="24"/>
          <w:lang w:eastAsia="zh-Hans"/>
        </w:rPr>
        <w:t>中国知网</w:t>
      </w:r>
    </w:p>
    <w:p>
      <w:pPr>
        <w:widowControl/>
        <w:spacing w:line="360" w:lineRule="auto"/>
        <w:jc w:val="left"/>
        <w:rPr>
          <w:rFonts w:ascii="宋体" w:hAnsi="宋体" w:eastAsia="宋体"/>
          <w:sz w:val="24"/>
          <w:szCs w:val="24"/>
        </w:rPr>
      </w:pPr>
      <w:r>
        <w:rPr>
          <w:rFonts w:hint="eastAsia" w:ascii="宋体" w:hAnsi="宋体" w:eastAsia="宋体"/>
          <w:sz w:val="24"/>
          <w:szCs w:val="24"/>
          <w:lang w:eastAsia="zh-Hans"/>
        </w:rPr>
        <w:t>【</w:t>
      </w:r>
      <w:r>
        <w:rPr>
          <w:rFonts w:hint="eastAsia" w:ascii="宋体" w:hAnsi="宋体" w:eastAsia="宋体"/>
          <w:sz w:val="24"/>
          <w:szCs w:val="24"/>
        </w:rPr>
        <w:t>5</w:t>
      </w:r>
      <w:r>
        <w:rPr>
          <w:rFonts w:hint="eastAsia" w:ascii="宋体" w:hAnsi="宋体" w:eastAsia="宋体"/>
          <w:sz w:val="24"/>
          <w:szCs w:val="24"/>
          <w:lang w:eastAsia="zh-Hans"/>
        </w:rPr>
        <w:t>】广发银行发力互联网金融“月光宝盒”打余额理财新玩法</w:t>
      </w:r>
      <w:r>
        <w:rPr>
          <w:rFonts w:ascii="宋体" w:hAnsi="宋体" w:eastAsia="宋体"/>
          <w:sz w:val="24"/>
          <w:szCs w:val="24"/>
          <w:lang w:eastAsia="zh-Hans"/>
        </w:rPr>
        <w:t xml:space="preserve"> </w:t>
      </w:r>
      <w:r>
        <w:rPr>
          <w:rFonts w:hint="eastAsia" w:ascii="宋体" w:hAnsi="宋体" w:eastAsia="宋体"/>
          <w:sz w:val="24"/>
          <w:szCs w:val="24"/>
          <w:lang w:eastAsia="zh-Hans"/>
        </w:rPr>
        <w:t>中国经营网</w:t>
      </w:r>
    </w:p>
    <w:p>
      <w:pPr>
        <w:pStyle w:val="6"/>
        <w:spacing w:line="360" w:lineRule="auto"/>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“月光族”百度百科词条</w:t>
      </w:r>
      <w:r>
        <w:rPr>
          <w:rFonts w:ascii="宋体" w:hAnsi="宋体" w:eastAsia="宋体"/>
          <w:sz w:val="24"/>
          <w:szCs w:val="24"/>
        </w:rPr>
        <w:br w:type="textWrapping"/>
      </w:r>
      <w:r>
        <w:rPr>
          <w:rFonts w:hint="eastAsia" w:ascii="宋体" w:hAnsi="宋体" w:eastAsia="宋体"/>
          <w:sz w:val="24"/>
          <w:szCs w:val="24"/>
        </w:rPr>
        <w:t>【7】</w:t>
      </w:r>
      <w:r>
        <w:rPr>
          <w:rFonts w:ascii="宋体" w:hAnsi="宋体" w:eastAsia="宋体"/>
          <w:sz w:val="24"/>
          <w:szCs w:val="24"/>
        </w:rPr>
        <w:t>李诗韵</w:t>
      </w:r>
      <w:r>
        <w:rPr>
          <w:rFonts w:hint="eastAsia" w:ascii="宋体" w:hAnsi="宋体" w:eastAsia="宋体"/>
          <w:sz w:val="24"/>
          <w:szCs w:val="24"/>
        </w:rPr>
        <w:t>.</w:t>
      </w:r>
      <w:r>
        <w:rPr>
          <w:rFonts w:ascii="宋体" w:hAnsi="宋体" w:eastAsia="宋体"/>
          <w:sz w:val="24"/>
          <w:szCs w:val="24"/>
        </w:rPr>
        <w:t>从“月光族”到“存款焦虑”90后经历了什么</w:t>
      </w:r>
      <w:r>
        <w:rPr>
          <w:rFonts w:hint="eastAsia" w:ascii="宋体" w:hAnsi="宋体" w:eastAsia="宋体"/>
          <w:sz w:val="24"/>
          <w:szCs w:val="24"/>
        </w:rPr>
        <w:t>？</w:t>
      </w:r>
      <w:r>
        <w:rPr>
          <w:rFonts w:ascii="宋体" w:hAnsi="宋体" w:eastAsia="宋体"/>
          <w:sz w:val="24"/>
          <w:szCs w:val="24"/>
        </w:rPr>
        <w:t xml:space="preserve"> 新浪财经</w:t>
      </w:r>
      <w:r>
        <w:rPr>
          <w:rFonts w:ascii="宋体" w:hAnsi="宋体" w:eastAsia="宋体"/>
          <w:sz w:val="24"/>
          <w:szCs w:val="24"/>
        </w:rPr>
        <w:br w:type="textWrapping"/>
      </w:r>
      <w:r>
        <w:rPr>
          <w:rFonts w:hint="eastAsia" w:ascii="宋体" w:hAnsi="宋体" w:eastAsia="宋体"/>
          <w:sz w:val="24"/>
          <w:szCs w:val="24"/>
        </w:rPr>
        <w:t>【8】</w:t>
      </w:r>
      <w:r>
        <w:rPr>
          <w:rFonts w:ascii="宋体" w:hAnsi="宋体" w:eastAsia="宋体"/>
          <w:sz w:val="24"/>
          <w:szCs w:val="24"/>
        </w:rPr>
        <w:t>随心</w:t>
      </w:r>
      <w:r>
        <w:rPr>
          <w:rFonts w:hint="eastAsia" w:ascii="宋体" w:hAnsi="宋体" w:eastAsia="宋体"/>
          <w:sz w:val="24"/>
          <w:szCs w:val="24"/>
        </w:rPr>
        <w:t>.</w:t>
      </w:r>
      <w:r>
        <w:rPr>
          <w:rFonts w:ascii="宋体" w:hAnsi="宋体" w:eastAsia="宋体"/>
          <w:sz w:val="24"/>
          <w:szCs w:val="24"/>
        </w:rPr>
        <w:t>中国全球储蓄率最高，但“月光族”95后将彻底改写 快科技</w:t>
      </w:r>
      <w:r>
        <w:rPr>
          <w:rFonts w:ascii="宋体" w:hAnsi="宋体" w:eastAsia="宋体"/>
          <w:sz w:val="24"/>
          <w:szCs w:val="24"/>
        </w:rPr>
        <w:br w:type="textWrapping"/>
      </w:r>
      <w:r>
        <w:rPr>
          <w:rFonts w:hint="eastAsia" w:ascii="宋体" w:hAnsi="宋体" w:eastAsia="宋体"/>
          <w:sz w:val="24"/>
          <w:szCs w:val="24"/>
        </w:rPr>
        <w:t>【9】</w:t>
      </w:r>
      <w:r>
        <w:rPr>
          <w:rFonts w:ascii="宋体" w:hAnsi="宋体" w:eastAsia="宋体"/>
          <w:sz w:val="24"/>
          <w:szCs w:val="24"/>
        </w:rPr>
        <w:t>中消协：“盲盒热”中的问题勿忽视 消费者要理性 人民日报</w:t>
      </w:r>
      <w:r>
        <w:rPr>
          <w:rFonts w:ascii="宋体" w:hAnsi="宋体" w:eastAsia="宋体"/>
          <w:sz w:val="24"/>
          <w:szCs w:val="24"/>
        </w:rPr>
        <w:br w:type="textWrapping"/>
      </w: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国家发放的数百亿消费券究竟是什么？有什么实际意义？ 腾讯网文章</w:t>
      </w:r>
      <w:r>
        <w:rPr>
          <w:rFonts w:ascii="宋体" w:hAnsi="宋体" w:eastAsia="宋体"/>
          <w:sz w:val="24"/>
          <w:szCs w:val="24"/>
        </w:rPr>
        <w:br w:type="textWrapping"/>
      </w: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智联招聘：2019年白领满意度指数调研</w:t>
      </w:r>
      <w:r>
        <w:rPr>
          <w:rFonts w:ascii="宋体" w:hAnsi="宋体" w:eastAsia="宋体"/>
          <w:sz w:val="24"/>
          <w:szCs w:val="24"/>
        </w:rPr>
        <w:br w:type="textWrapping"/>
      </w: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银行螺丝钉</w:t>
      </w:r>
      <w:r>
        <w:rPr>
          <w:rFonts w:hint="eastAsia" w:ascii="宋体" w:hAnsi="宋体" w:eastAsia="宋体"/>
          <w:sz w:val="24"/>
          <w:szCs w:val="24"/>
        </w:rPr>
        <w:t>.</w:t>
      </w:r>
      <w:r>
        <w:rPr>
          <w:rFonts w:ascii="宋体" w:hAnsi="宋体" w:eastAsia="宋体"/>
          <w:sz w:val="24"/>
          <w:szCs w:val="24"/>
        </w:rPr>
        <w:t>从月光到存款百万，如何攒够钱提前退休？</w:t>
      </w:r>
      <w:r>
        <w:rPr>
          <w:rFonts w:hint="eastAsia" w:ascii="宋体" w:hAnsi="宋体" w:eastAsia="宋体"/>
          <w:sz w:val="24"/>
          <w:szCs w:val="24"/>
        </w:rPr>
        <w:t xml:space="preserve"> </w:t>
      </w:r>
      <w:r>
        <w:rPr>
          <w:rFonts w:ascii="宋体" w:hAnsi="宋体" w:eastAsia="宋体"/>
          <w:sz w:val="24"/>
          <w:szCs w:val="24"/>
        </w:rPr>
        <w:t>腾讯网</w:t>
      </w:r>
      <w:r>
        <w:rPr>
          <w:rFonts w:ascii="宋体" w:hAnsi="宋体" w:eastAsia="宋体"/>
          <w:sz w:val="24"/>
          <w:szCs w:val="24"/>
        </w:rPr>
        <w:br w:type="textWrapping"/>
      </w: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王林</w:t>
      </w:r>
      <w:r>
        <w:rPr>
          <w:rFonts w:hint="eastAsia" w:ascii="宋体" w:hAnsi="宋体" w:eastAsia="宋体"/>
          <w:sz w:val="24"/>
          <w:szCs w:val="24"/>
        </w:rPr>
        <w:t>.</w:t>
      </w:r>
      <w:r>
        <w:rPr>
          <w:rFonts w:ascii="宋体" w:hAnsi="宋体" w:eastAsia="宋体"/>
          <w:sz w:val="24"/>
          <w:szCs w:val="24"/>
        </w:rPr>
        <w:t>“月光族”变“月欠族” 不少年轻人靠借贷消费度日 新华网</w:t>
      </w:r>
    </w:p>
    <w:p>
      <w:pPr>
        <w:pStyle w:val="6"/>
        <w:spacing w:line="360" w:lineRule="auto"/>
        <w:rPr>
          <w:rFonts w:ascii="宋体" w:hAnsi="宋体" w:eastAsia="宋体"/>
          <w:sz w:val="24"/>
          <w:szCs w:val="24"/>
        </w:rPr>
      </w:pPr>
    </w:p>
    <w:p>
      <w:pPr>
        <w:spacing w:line="360" w:lineRule="auto"/>
        <w:rPr>
          <w:rFonts w:ascii="宋体" w:hAnsi="宋体" w:eastAsia="宋体"/>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3</w:t>
    </w:r>
    <w:r>
      <w:fldChar w:fldCharType="end"/>
    </w:r>
    <w:r>
      <w:rPr>
        <w:rFonts w:hint="eastAsia"/>
      </w:rPr>
      <w:t>页/共</w:t>
    </w:r>
    <w:r>
      <w:fldChar w:fldCharType="begin"/>
    </w:r>
    <w:r>
      <w:instrText xml:space="preserve"> NUMPAGES  \* Arabic  \* MERGEFORMAT </w:instrText>
    </w:r>
    <w:r>
      <w:fldChar w:fldCharType="separate"/>
    </w:r>
    <w:r>
      <w:t>30</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ascii="宋体" w:hAnsi="宋体" w:eastAsia="宋体"/>
        <w:sz w:val="24"/>
        <w:szCs w:val="24"/>
      </w:rPr>
    </w:pPr>
    <w:r>
      <w:rPr>
        <w:rFonts w:hint="eastAsia" w:ascii="宋体" w:hAnsi="宋体" w:eastAsia="宋体"/>
        <w:sz w:val="24"/>
        <w:szCs w:val="24"/>
      </w:rPr>
      <w:t>工银拾光——为月光族量身定制的理财管家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C0296"/>
    <w:multiLevelType w:val="multilevel"/>
    <w:tmpl w:val="5B6C029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1ZDJjYTA5ZDg3OGJmYzRlMTRjMDhkZmQxNzM0ZDkifQ=="/>
  </w:docVars>
  <w:rsids>
    <w:rsidRoot w:val="00AA0166"/>
    <w:rsid w:val="00061EDF"/>
    <w:rsid w:val="00072CA0"/>
    <w:rsid w:val="000E1138"/>
    <w:rsid w:val="000F31AF"/>
    <w:rsid w:val="00114F63"/>
    <w:rsid w:val="00116E7E"/>
    <w:rsid w:val="00127EC2"/>
    <w:rsid w:val="00180E9A"/>
    <w:rsid w:val="00184CB0"/>
    <w:rsid w:val="001B480A"/>
    <w:rsid w:val="001C219E"/>
    <w:rsid w:val="001D6098"/>
    <w:rsid w:val="00216DE6"/>
    <w:rsid w:val="00235E82"/>
    <w:rsid w:val="00252388"/>
    <w:rsid w:val="00261290"/>
    <w:rsid w:val="00264B06"/>
    <w:rsid w:val="00264FF5"/>
    <w:rsid w:val="002906FB"/>
    <w:rsid w:val="00296D77"/>
    <w:rsid w:val="002A2B00"/>
    <w:rsid w:val="002A5F54"/>
    <w:rsid w:val="002B2024"/>
    <w:rsid w:val="002B2B9A"/>
    <w:rsid w:val="002D4620"/>
    <w:rsid w:val="002E1DCB"/>
    <w:rsid w:val="00303F4D"/>
    <w:rsid w:val="003338AB"/>
    <w:rsid w:val="00370C57"/>
    <w:rsid w:val="003975BC"/>
    <w:rsid w:val="003A1D55"/>
    <w:rsid w:val="003D5D2C"/>
    <w:rsid w:val="004157DB"/>
    <w:rsid w:val="0041790D"/>
    <w:rsid w:val="00450F6D"/>
    <w:rsid w:val="00453FA7"/>
    <w:rsid w:val="00471B3D"/>
    <w:rsid w:val="00482B49"/>
    <w:rsid w:val="004A3D17"/>
    <w:rsid w:val="004B3E86"/>
    <w:rsid w:val="005000D6"/>
    <w:rsid w:val="00521E54"/>
    <w:rsid w:val="00540454"/>
    <w:rsid w:val="005A5C11"/>
    <w:rsid w:val="0060029A"/>
    <w:rsid w:val="0061015C"/>
    <w:rsid w:val="00627138"/>
    <w:rsid w:val="0064622A"/>
    <w:rsid w:val="00682086"/>
    <w:rsid w:val="00691F4E"/>
    <w:rsid w:val="006A4641"/>
    <w:rsid w:val="006C6090"/>
    <w:rsid w:val="006D4CBE"/>
    <w:rsid w:val="00745ECE"/>
    <w:rsid w:val="00762531"/>
    <w:rsid w:val="00763E70"/>
    <w:rsid w:val="00787AAC"/>
    <w:rsid w:val="007C0001"/>
    <w:rsid w:val="007D68F2"/>
    <w:rsid w:val="007E0C64"/>
    <w:rsid w:val="007F248F"/>
    <w:rsid w:val="00874043"/>
    <w:rsid w:val="00881D61"/>
    <w:rsid w:val="008C0F46"/>
    <w:rsid w:val="008C1D6C"/>
    <w:rsid w:val="008C58CD"/>
    <w:rsid w:val="008C661E"/>
    <w:rsid w:val="008C6B3D"/>
    <w:rsid w:val="008F4031"/>
    <w:rsid w:val="00910338"/>
    <w:rsid w:val="00923211"/>
    <w:rsid w:val="0092566C"/>
    <w:rsid w:val="00925D5E"/>
    <w:rsid w:val="00954C28"/>
    <w:rsid w:val="009569FD"/>
    <w:rsid w:val="00967E9F"/>
    <w:rsid w:val="0098042D"/>
    <w:rsid w:val="00982BBA"/>
    <w:rsid w:val="0098759D"/>
    <w:rsid w:val="009B68B8"/>
    <w:rsid w:val="009D4F5C"/>
    <w:rsid w:val="009E3C5D"/>
    <w:rsid w:val="00A05EC5"/>
    <w:rsid w:val="00A10B2B"/>
    <w:rsid w:val="00A13EF6"/>
    <w:rsid w:val="00A17FE0"/>
    <w:rsid w:val="00A23357"/>
    <w:rsid w:val="00AA0166"/>
    <w:rsid w:val="00AA22F4"/>
    <w:rsid w:val="00B11C50"/>
    <w:rsid w:val="00B520AE"/>
    <w:rsid w:val="00BD2458"/>
    <w:rsid w:val="00BE58DE"/>
    <w:rsid w:val="00BF1A1E"/>
    <w:rsid w:val="00C23CBC"/>
    <w:rsid w:val="00C27C9B"/>
    <w:rsid w:val="00C317D6"/>
    <w:rsid w:val="00C54539"/>
    <w:rsid w:val="00C77AA0"/>
    <w:rsid w:val="00C84E12"/>
    <w:rsid w:val="00CF0261"/>
    <w:rsid w:val="00CF2A57"/>
    <w:rsid w:val="00D025F3"/>
    <w:rsid w:val="00D14F69"/>
    <w:rsid w:val="00D521B8"/>
    <w:rsid w:val="00D56643"/>
    <w:rsid w:val="00D65642"/>
    <w:rsid w:val="00D76E27"/>
    <w:rsid w:val="00D8188A"/>
    <w:rsid w:val="00D93551"/>
    <w:rsid w:val="00DC2929"/>
    <w:rsid w:val="00DD3137"/>
    <w:rsid w:val="00DE141D"/>
    <w:rsid w:val="00E01AC6"/>
    <w:rsid w:val="00E033AF"/>
    <w:rsid w:val="00E33888"/>
    <w:rsid w:val="00E44DAD"/>
    <w:rsid w:val="00E7108D"/>
    <w:rsid w:val="00EA4E41"/>
    <w:rsid w:val="00EE50B2"/>
    <w:rsid w:val="00F05117"/>
    <w:rsid w:val="00F471D2"/>
    <w:rsid w:val="00F4785C"/>
    <w:rsid w:val="00F645A7"/>
    <w:rsid w:val="00F67335"/>
    <w:rsid w:val="00F73340"/>
    <w:rsid w:val="00F755C6"/>
    <w:rsid w:val="00F854A8"/>
    <w:rsid w:val="00F92241"/>
    <w:rsid w:val="00FD0168"/>
    <w:rsid w:val="00FE34A4"/>
    <w:rsid w:val="00FF496E"/>
    <w:rsid w:val="00FF4CA0"/>
    <w:rsid w:val="00FF7C9B"/>
    <w:rsid w:val="7EE65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360" w:lineRule="auto"/>
      <w:outlineLvl w:val="0"/>
    </w:pPr>
    <w:rPr>
      <w:b/>
      <w:bCs/>
      <w:kern w:val="44"/>
      <w:sz w:val="32"/>
      <w:szCs w:val="44"/>
    </w:rPr>
  </w:style>
  <w:style w:type="paragraph" w:styleId="3">
    <w:name w:val="heading 2"/>
    <w:basedOn w:val="1"/>
    <w:next w:val="1"/>
    <w:link w:val="2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semiHidden/>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uiPriority w:val="39"/>
    <w:pPr>
      <w:ind w:left="840" w:leftChars="400"/>
    </w:pPr>
  </w:style>
  <w:style w:type="paragraph" w:styleId="6">
    <w:name w:val="endnote text"/>
    <w:basedOn w:val="1"/>
    <w:link w:val="23"/>
    <w:unhideWhenUsed/>
    <w:qFormat/>
    <w:uiPriority w:val="99"/>
    <w:pPr>
      <w:snapToGrid w:val="0"/>
      <w:jc w:val="left"/>
    </w:p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uiPriority w:val="39"/>
    <w:pPr>
      <w:tabs>
        <w:tab w:val="right" w:leader="dot" w:pos="8296"/>
      </w:tabs>
    </w:pPr>
    <w:rPr>
      <w:rFonts w:ascii="宋体" w:hAnsi="宋体" w:eastAsia="宋体"/>
      <w:b/>
      <w:bCs/>
    </w:rPr>
  </w:style>
  <w:style w:type="paragraph" w:styleId="10">
    <w:name w:val="toc 2"/>
    <w:basedOn w:val="1"/>
    <w:next w:val="1"/>
    <w:unhideWhenUsed/>
    <w:uiPriority w:val="39"/>
    <w:pPr>
      <w:ind w:left="420" w:leftChars="200"/>
    </w:p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ndnote reference"/>
    <w:basedOn w:val="13"/>
    <w:unhideWhenUsed/>
    <w:qFormat/>
    <w:uiPriority w:val="99"/>
    <w:rPr>
      <w:vertAlign w:val="superscript"/>
    </w:rPr>
  </w:style>
  <w:style w:type="character" w:styleId="15">
    <w:name w:val="FollowedHyperlink"/>
    <w:basedOn w:val="13"/>
    <w:semiHidden/>
    <w:unhideWhenUsed/>
    <w:uiPriority w:val="99"/>
    <w:rPr>
      <w:color w:val="954F72" w:themeColor="followedHyperlink"/>
      <w:u w:val="single"/>
      <w14:textFill>
        <w14:solidFill>
          <w14:schemeClr w14:val="folHlink"/>
        </w14:solidFill>
      </w14:textFill>
    </w:rPr>
  </w:style>
  <w:style w:type="character" w:styleId="16">
    <w:name w:val="Hyperlink"/>
    <w:basedOn w:val="13"/>
    <w:unhideWhenUsed/>
    <w:uiPriority w:val="99"/>
    <w:rPr>
      <w:color w:val="0563C1" w:themeColor="hyperlink"/>
      <w:u w:val="single"/>
      <w14:textFill>
        <w14:solidFill>
          <w14:schemeClr w14:val="hlink"/>
        </w14:solidFill>
      </w14:textFill>
    </w:rPr>
  </w:style>
  <w:style w:type="character" w:customStyle="1" w:styleId="17">
    <w:name w:val="页眉 字符"/>
    <w:basedOn w:val="13"/>
    <w:link w:val="8"/>
    <w:uiPriority w:val="99"/>
    <w:rPr>
      <w:sz w:val="18"/>
      <w:szCs w:val="18"/>
    </w:rPr>
  </w:style>
  <w:style w:type="character" w:customStyle="1" w:styleId="18">
    <w:name w:val="页脚 字符"/>
    <w:basedOn w:val="13"/>
    <w:link w:val="7"/>
    <w:uiPriority w:val="99"/>
    <w:rPr>
      <w:sz w:val="18"/>
      <w:szCs w:val="18"/>
    </w:rPr>
  </w:style>
  <w:style w:type="paragraph" w:styleId="19">
    <w:name w:val="List Paragraph"/>
    <w:basedOn w:val="1"/>
    <w:qFormat/>
    <w:uiPriority w:val="34"/>
    <w:pPr>
      <w:ind w:firstLine="420" w:firstLineChars="200"/>
    </w:pPr>
  </w:style>
  <w:style w:type="character" w:customStyle="1" w:styleId="20">
    <w:name w:val="标题 1 字符"/>
    <w:basedOn w:val="13"/>
    <w:link w:val="2"/>
    <w:uiPriority w:val="9"/>
    <w:rPr>
      <w:b/>
      <w:bCs/>
      <w:kern w:val="44"/>
      <w:sz w:val="32"/>
      <w:szCs w:val="44"/>
    </w:rPr>
  </w:style>
  <w:style w:type="character" w:customStyle="1" w:styleId="21">
    <w:name w:val="标题 2 字符"/>
    <w:basedOn w:val="13"/>
    <w:link w:val="3"/>
    <w:semiHidden/>
    <w:uiPriority w:val="9"/>
    <w:rPr>
      <w:rFonts w:asciiTheme="majorHAnsi" w:hAnsiTheme="majorHAnsi" w:eastAsiaTheme="majorEastAsia" w:cstheme="majorBidi"/>
      <w:b/>
      <w:bCs/>
      <w:sz w:val="32"/>
      <w:szCs w:val="32"/>
    </w:rPr>
  </w:style>
  <w:style w:type="character" w:customStyle="1" w:styleId="22">
    <w:name w:val="标题 3 字符"/>
    <w:basedOn w:val="13"/>
    <w:link w:val="4"/>
    <w:semiHidden/>
    <w:uiPriority w:val="9"/>
    <w:rPr>
      <w:b/>
      <w:bCs/>
      <w:sz w:val="32"/>
      <w:szCs w:val="32"/>
    </w:rPr>
  </w:style>
  <w:style w:type="character" w:customStyle="1" w:styleId="23">
    <w:name w:val="尾注文本 字符"/>
    <w:basedOn w:val="13"/>
    <w:link w:val="6"/>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55B78-AE41-4574-B626-82B9ADBE6A5B}">
  <ds:schemaRefs/>
</ds:datastoreItem>
</file>

<file path=docProps/app.xml><?xml version="1.0" encoding="utf-8"?>
<Properties xmlns="http://schemas.openxmlformats.org/officeDocument/2006/extended-properties" xmlns:vt="http://schemas.openxmlformats.org/officeDocument/2006/docPropsVTypes">
  <Template>Normal</Template>
  <Pages>22</Pages>
  <Words>12380</Words>
  <Characters>12710</Characters>
  <Lines>116</Lines>
  <Paragraphs>32</Paragraphs>
  <TotalTime>0</TotalTime>
  <ScaleCrop>false</ScaleCrop>
  <LinksUpToDate>false</LinksUpToDate>
  <CharactersWithSpaces>12806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2021-08-21T02:34:00Z</dcterms:created>
  <dc:creator>qiqi</dc:creator>
  <cp:lastModifiedBy>微信用户</cp:lastModifiedBy>
  <dcterms:modified xsi:type="dcterms:W3CDTF">2022-10-03T03:15:29Z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F87BC19574E24AAE8B5685F229F0C105</vt:lpwstr>
  </property>
</Properties>
</file>