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微软雅黑" w:hAnsi="微软雅黑" w:eastAsia="微软雅黑"/>
          <w:b/>
          <w:i w:val="0"/>
          <w:color w:val="CD2626"/>
          <w:sz w:val="52"/>
        </w:rPr>
        <w:t>「智盈」—— 基于金字塔模型的智能财富规划系统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2026年（第31届）工商银行杯全国大学生金融科技创新大赛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参赛赛道：金融科技赋能财富管理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参赛单位：ICBC-WMP Team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指导教师：（待填写）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团队成员：（待填写）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文档版本：v1.0 | 2026年8月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</w:rPr>
        <w:t>摘  要</w:t>
      </w:r>
    </w:p>
    <w:p>
      <w:pPr>
        <w:spacing w:before="40" w:after="40"/>
        <w:pBdr>
          <w:bottom w:val="single" w:sz="6" w:space="1" w:color="CD2626"/>
        </w:pBdr>
      </w:pP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在"理财中有那么多专业名词数据，我们能怎么参与其中"这一命题之下，本项目打造了一款面向工商银行的智能财富规划系统——「智盈」（项目代号：ICBC-WMP）。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系统以"金字塔资产配置模型"为核心算法引擎，融合"双轨二叉决策树"客户分层、"现金流永续测算"养老规划、合规检查、产品推荐等五大算法模块，将晦涩的专业金融知识转化为通俗易懂的可视化交互，让每一位普通投资者都能在3至5分钟内获得属于自己的专属资产配置方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深度响应了国家金融监督管理总局2026年发布的《金融机构产品适当性管理办法》（以下简称"适当性办法"）的核心精神，以技术手段将"了解你的产品、了解你的客户、适当性匹配"三大义务内嵌于系统全流程。在践行"以人民为中心"的金融价值取向的同时，系统为银行构建了一套可审计、可追溯、可持续的智能投顾基础设施，让专业的财富管理服务从"高净值人群专属"变为"人人可用的公共服务"。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</w:rPr>
        <w:t>目 录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第一章 项目概述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第二章 时代背景与问题分析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第三章 产品设计与用户体验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第四章 核心算法与技术实现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第五章 合规性与安全性设计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第六章 技术架构与系统实现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第七章 创新亮点与差异化优势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第八章 社会价值与未来展望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</w:rPr>
        <w:t>第一章 项目概述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1.1 项目简介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是一款面向工商银行的智能财富规划系统，旨在为普通投资者提供"一站式、低门槛、专业化"的资产配置服务。系统基于用户可投资资产、风险偏好、理财目标等维度，自动完成客户分层、资产配置、产品推荐、合规检查和养老规划等全流程服务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项目名称「智盈」，寓意"智慧理财，稳健盈利"，同时谐音"值赢"——通过科学的配置，让每一位用户的财富配置方案都能"值"得信赖，并在长期持有中获得"赢"。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1.2 项目定位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4252"/>
        <w:gridCol w:w="4252"/>
      </w:tblGrid>
      <w:tr>
        <w:tc>
          <w:tcPr>
            <w:tcW w:type="dxa" w:w="4252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252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目标用户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工商银行存量客户，尤其是可投资资产在20万至100万区间的大众及富裕客户群体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服务场景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线上财富规划全流程（手机银行/网上银行嵌入式），可作为网点客户经理辅助工具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核心价值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将机构级投顾逻辑产品化，降低财富管理服务门槛，实现普惠金融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技术定位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前端展示系统（Next.js）+ 算法引擎（TypeScript）+ 后端数据安全（Neon Postgres）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1.3 核心功能模块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4252"/>
        <w:gridCol w:w="4252"/>
      </w:tblGrid>
      <w:tr>
        <w:tc>
          <w:tcPr>
            <w:tcW w:type="dxa" w:w="4252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4252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功能描述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客户分层引擎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基于双轨决策树算法，综合资产规模、风险等级、DTI、保障缺口等五维因素，自动将客户划分为7档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金字塔配置引擎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将大类资产配置映射为"现金/稳健/成长/卫星"四层，动态适配个人约束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产品推荐引擎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5维度加权评分，从24类、数百只产品中精选最匹配标的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现金流永续测算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从当前到退休的积累期+退休后至100岁的提取期全程模拟，判断养老规划可持续性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合规检查引擎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12类自动检查项，将《适当性办法》49条要求转化为可执行规则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1.4 项目成果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4252"/>
        <w:gridCol w:w="4252"/>
      </w:tblGrid>
      <w:tr>
        <w:tc>
          <w:tcPr>
            <w:tcW w:type="dxa" w:w="4252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成果类型</w:t>
            </w:r>
          </w:p>
        </w:tc>
        <w:tc>
          <w:tcPr>
            <w:tcW w:type="dxa" w:w="4252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可演示系统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Next.js全栈应用，包含完整UI和算法逻辑，数据来自ICBC真实产品库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算法代码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TypeScript实现的双轨决策树、金字塔引擎、现金流模型、合规模型，约5000行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产品数据库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覆盖24类金融产品的结构化数据，含风险等级、流动性、历史收益等字段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技术文档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架构设计文档、算法说明文档、合规映射表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</w:rPr>
        <w:t>第二章 时代背景与问题分析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2.1 宏观背景：共同富裕时代的财富管理新命题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党的二十大报告明确提出，要"规范财富积累机制"，多措并举增加城乡居民财产性收入。在这一历史进程中，财富管理正在从高净值人群的专属服务，向千家万户的普遍需求转型。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然而，一个不容忽视的现实是：我国城镇居民家庭金融资产构成中，定期存款占比长期超过50%，大量居民的理财需求被压制在"存银行"的初级阶段。造成这一现象的根本原因，并非居民缺乏理财意愿，而是三重结构性障碍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认知障碍：固收+、夏普比率、安全提取率、年金终值等专业术语构成的屏障，让普通人在面对金融资产时感到无从下手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服务障碍：传统财富管理依赖客户经理一对一服务，优质投顾服务的成本决定了其只能面向高净值人群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信任障碍：各类理财亏损新闻频发，普通投资者对金融机构的推荐存在普遍的不信任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金融机构的产品越来越丰富，但服务的可及性和普惠性并未同步提升，财富管理的"最后一公里"问题亟待解决。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2.2 政策背景：《适当性办法》开启行业新范式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2026年2月1日正式施行的《金融机构产品适当性管理办法》，是我国金融消费者权益保护领域具有里程碑意义的监管文件。该办法共五章四十九条，其核心要义可以概括为三个关键词：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"了解你的产品" — 金融机构必须清晰界定产品的属性特征、风险水平和适合的客户范围。（第9条）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"了解你的客户" — 金融机构必须在合理范围内收集客户信息，评估其财务状况、风险承受能力和投资需求。（第10条、第25条）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"适当性匹配" — 金融机构必须将适当的产品，通过适当的渠道，销售给适合的客户。（第4条）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《办法》第14条特别强调："金融机构通过互联网等线上方式销售产品的，应当将适当性管理嵌入流程，充分履行适当性义务，保障客户的知情权、自主选择权等合法权益。" 这一条款明确为智能投顾系统的建设提供了政策方向——将适当性义务数字化、智能化，是金融机构必须完成的任务，也是金融科技创新的历史性机遇。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值得关注的是，《答记者问》指出："培育消费者风险意识，切实保护金融消费者合法权益"是下一阶段金融监管的重点工作方向。这意味着，财富管理平台不仅要完成合规动作，更要在服务过程中实现投资者教育，帮助客户在决策中理解风险、认知自身——这也正是本项目的核心设计理念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2.3 技术背景：大模型时代的智能投顾机遇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近年来，以大语言模型（LLM）为代表的人工智能技术飞速发展，为金融科技领域带来了前所未有的变革机遇。在财富管理赛道，智能投顾（Robo-Advisor）已经从早期的"规则引擎+简单配置"阶段，发展到"AI驱动+自然语言交互"的新阶段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然而，国内智能投顾市场仍面临两大核心挑战：其一，合规性门槛——监管明确要求适当性匹配、风险揭示不可绕过，纯AI推荐存在合规风险；其二，用户信任——普通用户对黑盒AI的推荐逻辑缺乏理解，导致接受度不高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「智盈」的策略是：以规则引擎确保合规底线，以透明算法建立用户信任，以交互设计完成投资者教育。 算法逻辑对用户可见但无需用户理解，这既满足了监管的合规要求，也创造了良好的用户体验。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2.4 命题回应：「智盈」的系统性解决思路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面对"理财中有那么多专业名词数据，我们能怎么参与其中"这一核心命题，「智盈」的回答是：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不是让用户去学习这些名词，而是让系统理解这些名词，然后直接给用户一个看得懂、用得上、靠得住的答案。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「智盈」没有选择简单地将金融产品页面"翻译"成白话文，而是从根本上重构了用户体验的逻辑链条：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认知解构：将"大类资产配置""风险收益特征""流动性管理"等专业概念，翻译为用户可以直观感知的生活场景（安全垫、压舱石、探索）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决策赋能：用算法替代客户经理的经验判断，让每位用户都能在无需金融背景知识的情况下，获得科学的配置方案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合规内嵌：将《适当性办法》的49条要求转化为系统逻辑，让监管合规不再是业务的事后检查，而是业务流程的内在基因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教育融合：用户在规划过程中自然完成金融知识启蒙，不需要预先学习任何专业术语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</w:rPr>
        <w:t>第三章 产品设计与用户体验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3.1 设计理念："以人为本"的三层含义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「智盈」的产品设计遵循"以人为本"的理念，这四个字在本项目中包含三个递进的层次：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第一层：以用户的认知水平为中心。 我们不要求用户预先理解任何金融专业术语，而是将专业逻辑隐藏在系统后台，在用户界面呈现的始终是直观的图形、可量化的结论和具体的产品推荐。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第二层：以用户的实际需求为中心。 系统的所有算法输入均来自用户的真实财务状况（年收入、支出、资产、负债）和生活目标（退休、子女教育、财富传承），而非预设的产品销售导向。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第三层：以用户的长期利益为中心。 系统不仅推荐产品，更帮助用户理解为什么这样配置、这样做有什么风险、退休后钱是否够花——这些信息帮助用户做出真正符合自身长期利益的决策，而非被短期收益诱惑。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3.2 用户旅程：从"看不懂"到"我懂了、我选了"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「智盈」的用户体验设计遵循一个核心理念：用户在规划过程中完成自我教育。整个流程分为四个步骤，约需3至5分钟：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CD2626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 xml:space="preserve">  🔄  Mermaid 图表 · 流程图 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1E1E2E"/>
          </w:tcPr>
          <w:p>
            <w:pPr>
              <w:spacing w:before="160" w:after="160"/>
              <w:ind w:left="283"/>
            </w:pP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>flowchart TB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subgraph S1[" 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direction TB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A1["📋 步骤一&lt;br/&gt;客户档案确认"]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A2["· 风险等级光谱图&lt;br/&gt;· 购买力侵蚀预警&lt;br/&gt;· 同业基准对比"]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end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subgraph S2[" "]</w:t>
            </w:r>
            <w:r>
              <w:rPr>
                <w:color w:val="808080"/>
              </w:rPr>
              <w:br/>
              <w:t xml:space="preserve">  ... (35 more lines)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F5F5F5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i/>
                <w:color w:val="666666"/>
                <w:sz w:val="18"/>
              </w:rPr>
              <w:t>💡 以上为 Mermaid 源代码，完整图表请在支持 Mermaid 的编辑器中查看（如 Typora、VS Code Mermaid 插件、Mermaid Live Editor 等）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FAFAFA"/>
          </w:tcPr>
          <w:p>
            <w:pPr>
              <w:spacing w:before="200" w:after="20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CD2626"/>
                <w:sz w:val="18"/>
              </w:rPr>
              <w:t>┌─────────────────────────────────────────────────────┐</w:t>
              <w:br/>
              <w:t>│  [ 用户层 ]  ─────→  [ 算法层 ]  ─────→  [ 数据层 ]   │</w:t>
              <w:br/>
              <w:t>│    ★                    ⚙️                     🔒        │</w:t>
              <w:br/>
              <w:t>│  Next.js             TypeScript          PostgreSQL   │</w:t>
              <w:br/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3.2.1 步骤一 · 客户档案（Welcome &amp; Customer）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用户登录后，首先看到来自工商银行私人银行的专属欢迎函，感受到服务的专业性。系统展示从银行端继承的客户档案——姓名、年龄、职业、风险等级（R1-R5）等核心信息，让用户意识到：系统已经"认识"你了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特别设计的是，系统会展示风险等级光谱图——用5根渐变色柱直观展示R1到R5的风险梯度，并高亮标注用户当前所在位置。这一设计的精妙之处在于：用户不需要理解"R3平衡型"的字面含义，只需要看到自己的位置在中间偏右，就能立刻对"我的风险承受能力"产生具象感知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同时，系统展示两项关键洞察：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洞察一：购买力侵蚀预警。 系统以2.5%的年通胀率为基准，逐年计算用户的可投资资产在通货膨胀下的实际购买力。当用户看到"30年后，您的50万实际只值约20万"这样直白的表述，配合柱状图逐年递减的视觉冲击，"为什么要理财"的答案不言自明。系统同时给出"购买力减半年数"这一关键指标——即以当前储蓄率，资产实际购买力减半需要多少年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洞察二：同业基准对比。 系统自动将用户的当前理财收益（假设为活期存款利率0.35%）与"画像相似客户群体"的平均年化收益（4.2%）进行对比，展示"年化机会成本¥XX，10年累计差距含复利¥XX"。这一设计将抽象的"理财必要性"转化为用户可以立刻感知的经济损失，让理性决策变成情感共鸣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3.2.2 步骤二 · 目标与保障（KYC）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KYC（了解你的客户）流程是《适当性办法》第25条的核心要求——金融机构必须"在合理范围内收集客户信息，评估客户情况"。但「智盈」没有将KYC做成一份令人望而却步的"问卷"，而是将其融入四个子页面，渐进式收集信息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子页面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采集维度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对应法规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基本信息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年龄、职业、家庭结构、收入稳定性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《适当性办法》第25条（一）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财务状况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年收入、支出、可投资资产、负债收入比（DTI）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《适当性办法》第25条（二）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理财目标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退休规划、子女教育、财富传承、资产增值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《适当性办法》第25条（四）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风险偏好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继承银行端R1-R5评估结果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《适当性办法》第29条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每个子页面只采集与当前决策最相关的信息，避免信息过载。同时，系统在后台实时运行双轨决策树算法，动态评估客户分层，用户无需感知算法的存在。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特别值得一提的是，KYC流程中嵌入了保险保障状况评估模块。系统综合评估用户的寿险、重疾险、医疗险覆盖情况，当某项缺失时用红色高亮标注，并给出"保障缺口"的具体数字。保险保障的缺口往往被用户忽视，但通过可视化图表，缺失项一目了然——这一设计既服务于资产配置的合理性（保障先行，理财在后），也在过程中完成了投资者的风险教育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3.2.3 步骤三 · 智能规划（Plan）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这是整个流程的核心。用户在此看到三件相互关联的事情：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第一件事：金字塔资产配置方案。 系统以"金字塔"图形为核心展示资产在四层中的分配比例和具体金额。每层的命名不使用专业术语，而是用生活语言：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现金层（安全垫）：随时可用的资金，应对突发情况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稳健层（压舱石）：家庭财务的稳定器，追求稳健增值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成长层（增值主力）：追求长期资本增值的发动机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卫星层（探索收益）：小比例博取更高回报的尝试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这一设计直接呼应了命题中"专业名词数据"的认知屏障问题——我们不是"翻译"术语，而是消灭术语。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同时，系统在配置结果旁展示约束修正记录，告知用户配置比例背后的决策逻辑："因为您的DTI为35%，系统自动提高了现金层比例""因为距退休还有3年，系统已将部分成长资金转入稳健层"。这些说明让用户理解配置结果背后的原因，而非被动接受一个"黑盒"答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第二件事：现金流永续测算。 系统计算用户从现在到退休的积累路径，以及退休后每月可领取的养老金与实际生活支出之间的缺口。当缺口出现时，系统会给出"若要弥补这一缺口，建议每月额外定投¥XXX"这样的具体建议——用户不需要理解年金终值公式，只需要知道"我每个月多投这么多，退休后就够了"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第三件事：产品推荐。 基于金字塔各层的配置金额，系统从ICBC产品库中为每层精选最匹配的3只产品，每只产品附带简洁的推荐理由——用户看到的不是"该产品夏普比率1.2"，而是"该产品与您的退休规划目标高度匹配，历史年化波动较低，适合稳健持有"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3.2.4 步骤四 · 预约登记（Reservation）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用户确认方案后，系统生成一份仿银行回单风格的预约单，包含产品明细、总金额、预约编号、生成时间等信息，作为后续到网点办理业务的凭证。这一设计既满足了《适当性办法》第17条"适当性管理过程可回溯"的要求，也为用户提供了确定感和仪式感——用户的规划决策被正式记录和确认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3.3 核心交互设计亮点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交互设计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设计目标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心理效果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风险光谱图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将R1-R5风险等级可视化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"我的风险承受能力"具象化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购买力侵蚀柱状图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展示通胀对储蓄的长期侵蚀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激发理财紧迫感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同业基准对比条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与相似客户群体的收益差距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量化机会成本，产生损失厌恶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金字塔四层图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将资产配置翻译为生活场景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理解"为什么要分四层"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现金流里程碑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退休各阶段资产变化模拟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理解"我老了是否够钱"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保险保障雷达图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可视化保障缺口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激发保障配置意识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</w:rPr>
        <w:t>第四章 核心算法与技术实现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4.1 双轨二叉决策树——智能客户分层引擎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「智盈」采用"主树+子树"的双轨决策架构，将客户分层过程从依赖经验判断的传统模式，升级为基于规则的自动化算法。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4.1.1 主树：资产规模 × 风险等级的粗分引擎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主树以可投资资产规模和风险等级两个维度，将客户划分为7个基础档位：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资产规模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风险等级R1-R2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风险等级R3-R5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对应分层名称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≥65岁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A1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银发稳健族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&lt; 20万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B1-1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B1-2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大众稳健族 / 大众进取族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20-50万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B2-1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B2-2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均衡成长族 / 进取成长族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50-100万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B3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B3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高净值预备族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≥ 100万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B4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B4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高净值族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65岁以上客户无论资产规模，一律归入A1 银发稳健族，权益上限强制≤10%，直接响应《适当性办法》第18条"65周岁以上客户的特别保护义务"。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4.1.2 子树：五维合规并行校验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子树从五个维度对主树结果进行修正，每个维度可触发硬标签（hard constraint）或软标签（soft constraint）：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触发条件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调整效果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规则依据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年龄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≥65岁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权益上限→10%，降一档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《适当性办法》第18条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收入稳定性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波动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权益上限-10%，降一档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审慎性原则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负债压力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DTI≥40%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权益上限-15%，降一档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行业警戒线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保障缺口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寿险&lt;年收入×3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权益上限-10%，降一档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风险管理原则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投资经验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&lt;1年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权益上限-10%，降一档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《适当性办法》第25条（三）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算法策略：硬标签取最严格者，软标签叠加。65岁以上的权益上限10%为独立硬约束，不受其他标签叠加影响。这一设计确保了在任何情况下，系统的配置建议都符合最审慎的合规要求。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4.1.3 算法特点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透明可解释：每一步分类决策均记录路径（path）和调整原因（reason），用户可在方案页查看完整的分层推导过程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合规内嵌：所有调整维度均对应明确的法规条款，无经验性判断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置信度量化：算法输出置信度（confidence）指标，当触发标签过多时自动降权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4.2 金字塔配置引擎——四层防御性资产配置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金字塔模型是诺贝尔经济学奖得主哈里·马科维茨（Harry Markowitz）现代投资组合理论的工程化落地。我们将其简化为四层结构，在保持核心理念（风险分层、分散化、流动性管理）的同时，大幅降低认知门槛：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CD2626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 xml:space="preserve">  🔄  Mermaid 图表 · 流程图 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1E1E2E"/>
          </w:tcPr>
          <w:p>
            <w:pPr>
              <w:spacing w:before="160" w:after="160"/>
              <w:ind w:left="283"/>
            </w:pP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>graph TB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subgraph TOP["🌟 卫星层（5-20%）"]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TOP1["&lt;b&gt;QDII · REITs · 黄金&lt;/b&gt;"]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TOP2["目标：分散化 + 追求超额收益"]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TOP3["风险等级：R4-R5"]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end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subgraph MID2["🌱 成长层（20-40%）"]</w:t>
            </w:r>
            <w:r>
              <w:rPr>
                <w:color w:val="808080"/>
              </w:rPr>
              <w:br/>
              <w:t xml:space="preserve">  ... (31 more lines)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F5F5F5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i/>
                <w:color w:val="666666"/>
                <w:sz w:val="18"/>
              </w:rPr>
              <w:t>💡 以上为 Mermaid 源代码，完整图表请在支持 Mermaid 的编辑器中查看（如 Typora、VS Code Mermaid 插件、Mermaid Live Editor 等）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FAFAFA"/>
          </w:tcPr>
          <w:p>
            <w:pPr>
              <w:spacing w:before="200" w:after="20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CD2626"/>
                <w:sz w:val="18"/>
              </w:rPr>
              <w:t>┌─────────────────────────────────────────────────────┐</w:t>
              <w:br/>
              <w:t>│  [ 用户层 ]  ─────→  [ 算法层 ]  ─────→  [ 数据层 ]   │</w:t>
              <w:br/>
              <w:t>│    ★                    ⚙️                     🔒        │</w:t>
              <w:br/>
              <w:t>│  Next.js             TypeScript          PostgreSQL   │</w:t>
              <w:br/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4.2.1 约束修正引擎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金字塔不是一张静态图谱，而是一套动态约束修正系统，包含以下自动触发规则：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约束规则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触发条件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修正方式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流动性硬约束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现金层&lt;3个月支出/可投资资产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现金层提升至下限，优先从成长层扣减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生活保障优先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适老保护约束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年龄≥65岁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权益上限≤10%，卫星层归零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《适当性办法》第18条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负债压力约束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DTI≥30%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现金层提升至≥20%，不足部分从成长→稳健扣减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偿债能力保护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养老临近约束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距退休≤5年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成长层30%资金转入稳健层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资金安全性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4.2.2 产品推荐评分体系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在确定了各层配置比例和金额后，系统需要从24类、数百只产品中选出最合适的标的。「智盈」建立了一套5维度加权评分体系：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评分维度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分值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评分逻辑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风险适配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30分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产品风险等级≤客户承受等级，得满分；否则0分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流动性匹配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20分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根据产品所处金字塔层的需求，对"T+0/T+1/封闭期"给予不同分值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目标匹配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20分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产品适合目标集合∩客户目标集合，非空得满分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费用结构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10分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管理费+认购费综合越低分值越高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风险收益特征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20分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夏普比率 = (历史年化收益 - 2.5%无风险利率) / 年化波动率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每个金字塔层取评分最高的3只产品（不同子类别各取1只，避免同质化推荐），并在推荐理由中用生活语言说明推荐逻辑。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4.3 现金流永续测算引擎——让养老规划不再模糊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现金流测算是「智盈」最具差异化的功能之一。它解决的是用户最关心但也最难自行计算的问题："我老了，钱到底够不够？"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4.3.1 积累期测算（当前至退休）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从现在到退休，系统计算两笔账：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现有资产的复利增长：可投资资产 × (1 + 组合预期年化收益)^年数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月结余定投的年金终值：每月结余（年收入/12 - 月支出 - 月供 - 其他负债）× 年金终值系数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组合预期年化收益按金字塔各层配置比例加权计算（无持仓时按各层默认值估算）。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4.3.2 退休期测算（退休至100岁）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退休后，系统采用安全提取率（Safe Withdrawal Rate）方法：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4252"/>
        <w:gridCol w:w="4252"/>
      </w:tblGrid>
      <w:tr>
        <w:tc>
          <w:tcPr>
            <w:tcW w:type="dxa" w:w="4252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权益占比（成长+卫星层）</w:t>
            </w:r>
          </w:p>
        </w:tc>
        <w:tc>
          <w:tcPr>
            <w:tcW w:type="dxa" w:w="4252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安全提取率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&lt; 10%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3.0%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10-20%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3.5%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20-30%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4.0%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30-40%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4.3%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≥ 40%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4.5%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养老金估算遵循中国社保"多缴多得"原则，缴费年限15年→替代率40%；30年→替代率50%；40年→替代率60%。用户不需要知道这些数字，只需要看到"退休后月养老金¥XXX，月度缺口¥XXX"的结论。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4.3.3 永续性判断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系统逐年模拟从退休到100岁的资产变化，判断配置方案是否能够"永续"——即活到100岁资产仍未耗尽。如果不能永续，系统会给出"资产将在XX岁耗尽"的预警，以及"若要实现永续，建议每月额外定投¥XXX"的量化建议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4.4 合规检查引擎——适当性义务的数字化执行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合规检查引擎是整个系统的"守门人"，它将《适当性办法》的49条要求转化为12类自动检查项：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检查类型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违规后果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规则依据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KYC有效性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BLOCK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《适当性办法》第12条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风险等级匹配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BLOCK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《适当性办法》第12条（一）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产品年龄限制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BLOCK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《适当性办法》第23条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起购金额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WARN/BLOCK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《适当性办法》第12条（二）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65+特别保护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WARN/BLOCK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《适当性办法》第18条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万能险年龄要求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WARN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《适当性办法》第37条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私募合格投资者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BLOCK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《适当性办法》第30条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QDII汇率风险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WARN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风险揭示义务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REITs流动性风险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WARN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风险揭示义务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每项检查结果映射为四种合规状态：PASS（通过）、WARN（警告）、BLOCK（阻断）、NEED_MORE_DATA（需补充数据）。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对用户界面，系统只显示WARN和BLOCK项的具体原因，PASS项用户无感知——合规逻辑隐藏在后台，合规结果以友好方式呈现。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</w:rPr>
        <w:t>第五章 合规性与安全性设计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5.1 合规性论证矩阵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「智盈」的设计决策均有明确的法规依据。以下表格列出了每个核心设计模块与《适当性办法》条款的对应关系：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系统设计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对应法规条款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实施方式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客户风险等级直接继承银行端评估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《适当性办法》第5条、第29条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系统不重复测评，直接采用银行端结果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65+特别保护机制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《适当性办法》第18条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自动触发适老约束，权益上限≤10%，卫星层归零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KYC渐进式信息采集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《适当性办法》第10条、第25条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最小必要原则，仅采集与适当性相关的信息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算法生成适当性匹配意见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《适当性办法》第5条、第31条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界面明确展示"适当性匹配意见"，不构成收益承诺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产品推荐附随推荐理由和风险揭示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《适当性办法》第13条、第31条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每只推荐产品附带推荐逻辑说明和风险提示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全流程无保本保收益表述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《适当性办法》第13条（二）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界面明确"投资有风险，决策需谨慎"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超标产品自动BLOCK不展示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《适当性办法》第13条（三）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合规引擎对风险等级超标产品自动阻断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互联网渠道适当性管理内嵌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《适当性办法》第14条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全流程线上化，适当性管理嵌入每个交互节点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适当性管理过程可回溯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《适当性办法》第17条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预约单包含完整配置参数、算法版本、时间戳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客户信息保护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《适当性办法》第10条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5层字段级脱敏 + RLS行级安全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5.2 数据安全体系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后端项目「工行杯」构建了完整的数据安全基础设施，深度响应《适当性办法》第10条"金融机构应当履行客户信息保护义务，确保客户信息安全"的要求：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5层字段级脱敏：根据查看者身份（客户本人/客户经理/公开演示），对身份证号、姓名、手机号、收入、资产分别应用不同精度的脱敏策略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RLS行级安全：基于PostgreSQL的行级安全策略（Row-Level Security），确保客户只能访问自己的数据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访问审计日志：每次敏感字段读取均记录访问日志（访问者、访问时间、访问字段），满足《适当性办法》第17条"适当性管理过程可回溯"的要求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数据加密：身份证号SHA-256哈希 + AES-256-GCM加密存储，确保原始数据不泄露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会话安全：JWT 30分钟过期，bcrypt密码哈希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5.3 合规文化的体现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「智盈」不仅在功能层面实现了合规，更在产品设计中体现了合规文化的理念：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透明性：所有配置决策的背后逻辑均对用户可见，用户不仅知道"系统推荐了什么"，更知道"系统为什么这样推荐"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可选择性：系统提供用户手动调整金字塔比例的功能，但调整后立即重新运行合规检查，超标时给出明确警告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教育导向：免责声明和风险提示贯穿全流程，但呈现方式不是冰冷的法律条文，而是结合具体场景的友好提示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</w:rPr>
        <w:t>第六章 技术架构与系统实现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6.1 系统架构概览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CD2626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 xml:space="preserve">  🔄  Mermaid 图表 · 流程图 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1E1E2E"/>
          </w:tcPr>
          <w:p>
            <w:pPr>
              <w:spacing w:before="160" w:after="160"/>
              <w:ind w:left="283"/>
            </w:pP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>graph TB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subgraph UI["&lt;b&gt;🏗️ 用户体验层&lt;/b&gt;&lt;br/&gt;&lt;font color='gray'&gt;Next.js 14 App Router&lt;/font&gt;"]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direction LR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UI1["欢迎页&lt;br/&gt;Welcome"]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UI2["客户档案&lt;br/&gt;Customer"]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UI3["KYC 流程&lt;br/&gt;KYC"]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UI4["资产配置&lt;br/&gt;Plan"]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UI5["预约单&lt;br/&gt;Reservation"]</w:t>
            </w:r>
            <w:r>
              <w:rPr>
                <w:color w:val="808080"/>
              </w:rPr>
              <w:br/>
              <w:t xml:space="preserve">  ... (40 more lines)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F5F5F5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i/>
                <w:color w:val="666666"/>
                <w:sz w:val="18"/>
              </w:rPr>
              <w:t>💡 以上为 Mermaid 源代码，完整图表请在支持 Mermaid 的编辑器中查看（如 Typora、VS Code Mermaid 插件、Mermaid Live Editor 等）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FAFAFA"/>
          </w:tcPr>
          <w:p>
            <w:pPr>
              <w:spacing w:before="200" w:after="20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CD2626"/>
                <w:sz w:val="18"/>
              </w:rPr>
              <w:t>┌─────────────────────────────────────────────────────┐</w:t>
              <w:br/>
              <w:t>│  [ 用户层 ]  ─────→  [ 算法层 ]  ─────→  [ 数据层 ]   │</w:t>
              <w:br/>
              <w:t>│    ★                    ⚙️                     🔒        │</w:t>
              <w:br/>
              <w:t>│  Next.js             TypeScript          PostgreSQL   │</w:t>
              <w:br/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6.2 技术选型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技术选型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版本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选择理由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Next.js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14.2.35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App Router的服务端渲染保障数据安全，layout机制天然支持多步骤表单的状态保持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React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18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组件化架构，算法模块可独立测试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TypeScript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全链路类型安全，算法逻辑的数学严谨性与代码严谨性一一对应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Tailwind CSS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3.4.1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原子化CSS实现工商银行品牌视觉系统，工行红+金色的设计语言贯穿全站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Neon Postgres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Serverless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分支（Branch）功能支持每个PR独立测试数据库，serverless冷启动极快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Prisma ORM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最新版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类型安全的数据库访问，与前端TypeScript无缝衔接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6.3 项目结构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CD2626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 xml:space="preserve">  🔄  Mermaid 图表 · 流程图 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1E1E2E"/>
          </w:tcPr>
          <w:p>
            <w:pPr>
              <w:spacing w:before="160" w:after="160"/>
              <w:ind w:left="283"/>
            </w:pP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>graph TB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root["📁 ICBC-WMP / 参赛主体"]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subgraph FE["📦 前端展示系统（Next.js）"]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direction LR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FE1["app/&lt;br/&gt;页面路由"]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FE2["components/&lt;br/&gt;公共组件"]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FE3["lib/algorithm/&lt;br/&gt;算法模块"]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    FE4["lib/mock/&lt;br/&gt;ICBC产品数据"]</w:t>
            </w:r>
            <w:r>
              <w:rPr>
                <w:color w:val="808080"/>
              </w:rPr>
              <w:br/>
              <w:t xml:space="preserve">  ... (42 more lines)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F5F5F5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i/>
                <w:color w:val="666666"/>
                <w:sz w:val="18"/>
              </w:rPr>
              <w:t>💡 以上为 Mermaid 源代码，完整图表请在支持 Mermaid 的编辑器中查看（如 Typora、VS Code Mermaid 插件、Mermaid Live Editor 等）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FAFAFA"/>
          </w:tcPr>
          <w:p>
            <w:pPr>
              <w:spacing w:before="200" w:after="20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CD2626"/>
                <w:sz w:val="18"/>
              </w:rPr>
              <w:t>┌─────────────────────────────────────────────────────┐</w:t>
              <w:br/>
              <w:t>│  [ 用户层 ]  ─────→  [ 算法层 ]  ─────→  [ 数据层 ]   │</w:t>
              <w:br/>
              <w:t>│    ★                    ⚙️                     🔒        │</w:t>
              <w:br/>
              <w:t>│  Next.js             TypeScript          PostgreSQL   │</w:t>
              <w:br/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6.4 数据模型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1565C0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 xml:space="preserve">  🗄️  Mermaid 图表 · ER 图 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1E1E2E"/>
          </w:tcPr>
          <w:p>
            <w:pPr>
              <w:spacing w:before="160" w:after="160"/>
              <w:ind w:left="283"/>
            </w:pP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>erDiagram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CUSTOMER ||--o| CUSTOMER_PROFILE : "拥有"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CUSTOMER_PROFILE ||--o| CUSTOMER_KYC : "包含"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CUSTOMER_KYC ||--o| RISK_ASSESSMENT : "评估"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CUSTOMER_KYC ||--o| FINANCIAL_GOAL : "规划"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CUSTOMER_KYC ||--o| INSURANCE_COVERAGE : "覆盖"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  <w:t xml:space="preserve">    CUSTOMER_KYC ||--o| CONSENT_RECORD : "授权"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CDD6F0"/>
                <w:sz w:val="16"/>
              </w:rPr>
            </w:r>
            <w:r>
              <w:rPr>
                <w:color w:val="808080"/>
              </w:rPr>
              <w:br/>
              <w:t xml:space="preserve">  ... (65 more lines)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F5F5F5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i/>
                <w:color w:val="666666"/>
                <w:sz w:val="18"/>
              </w:rPr>
              <w:t>💡 以上为 Mermaid 源代码，完整图表请在支持 Mermaid 的编辑器中查看（如 Typora、VS Code Mermaid 插件、Mermaid Live Editor 等）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val="clear" w:color="auto" w:fill="FAFAFA"/>
          </w:tcPr>
          <w:p>
            <w:pPr>
              <w:spacing w:before="200" w:after="20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29296D"/>
                <w:sz w:val="16"/>
              </w:rPr>
              <w:t>┌──────────┐    ┌──────────────────┐    ┌──────────────────┐</w:t>
              <w:br/>
              <w:t>│ Customer │───▶│ CustomerProfile  │───▶│ CustomerKYC      │</w:t>
              <w:br/>
              <w:t>└──────────┘    └──────────────────┘    └──────────────────┘</w:t>
              <w:br/>
              <w:t xml:space="preserve">      │                                            │</w:t>
              <w:br/>
              <w:t xml:space="preserve">      ▼                                            ▼</w:t>
              <w:br/>
              <w:t>┌──────────────┐                          ┌──────────────────┐</w:t>
              <w:br/>
              <w:t>│Reservation   │                          │ DataAccessLog    │</w:t>
              <w:br/>
              <w:t>│Order         │                          │ [审计日志]        │</w:t>
              <w:br/>
              <w:t>└──────────────┘                          └──────────────────┘</w:t>
            </w:r>
          </w:p>
        </w:tc>
      </w:tr>
    </w:tbl>
    <w:p/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</w:rPr>
        <w:t>第七章 创新亮点与差异化优势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7.1 六大创新维度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创新维度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具体体现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解决的问题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认知创新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金字塔四层模型 + 生活化命名（安全垫/压舱石/增值主力/探索收益）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打破专业术语壁垒，让配置逻辑"看得见"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决策创新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双轨决策树算法（主树×子树）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将机构级投顾逻辑自动化，降低服务门槛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教育创新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购买力侵蚀图 + 现金流里程碑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用户在规划过程中完成金融知识启蒙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合规创新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合规检查引擎（12类检查项）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把49条法规变成12类自动检查，合规即体验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体验创新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3-5分钟全流程 + 银行回单风格预约单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将原本需要多次网点拜访的服务压缩为即时体验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安全创新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5层脱敏 + RLS + 审计日志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数据安全合规，构建用户信任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7.2 与市场现有方案的差异化对比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传统网点投顾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互联网理财平台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「智盈」（本项目）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服务门槛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高（高净值专属）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低（但无专业指导）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低（但有专业逻辑）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配置逻辑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客户经理经验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简单规则或纯算法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双轨决策树+金字塔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合规内嵌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人工事后检查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基本无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算法内嵌12类检查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养老规划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无或简单计算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现金流永续测算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用户理解成本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需理解产品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无需理解但无指导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无需理解但有透明解释</w:t>
            </w:r>
          </w:p>
        </w:tc>
      </w:tr>
      <w:tr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数据安全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纸质存档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云端集中存储</w:t>
            </w:r>
          </w:p>
        </w:tc>
        <w:tc>
          <w:tcPr>
            <w:tcW w:type="dxa" w:w="21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脱敏+RLS+审计日志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7.3 与命题的深度呼应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回到本次比赛的核心命题——"理财中有那么多专业名词数据，我们能怎么参与其中"——「智盈」的回答是：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不是让用户去学习这些名词，而是让系统理解这些名词，然后直接给用户一个答案。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不要求用户理解什么是"夏普比率"，系统自动计算；不要求用户理解什么是"DTI"，系统自动评估并给出警示；不要求用户理解什么是"安全提取率"，系统直接告诉用户"每月定投多少退休才够"。专业名词的壁垒，被技术消解了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这正是"以人为本"理念的技术实现——不是要求人去适应金融系统的规则，而是让金融系统去适应每一个人的需求。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7.4 算法创新性说明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双轨架构：主树（粗分）× 子树（精细修正）的双轨设计，在业界财富管理系统中具有独特性。传统系统通常只有单一分类逻辑，「智盈」的双轨设计确保了粗分效率和精细修正的双重目标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动态约束修正：金字塔比例不是静态预设，而是根据用户的年龄、DTI、退休时间等实时约束动态调整的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永续测算：从积累期到退休后至100岁的全程现金流模拟，在同类产品中具有显著差异性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合规透明：所有算法决策均可解释、可回溯，满足监管要求的同时建立用户信任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</w:rPr>
        <w:t>第八章 社会价值与未来展望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8.1 社会价值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「智盈」的社会价值不仅在于打造了一款智能投顾工具，更在于它示范了一种金融科技赋能普惠金融的新路径：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对金融机构：将《适当性办法》的合规要求从"人工检查"升级为"系统内嵌"，大幅降低合规成本，同时提升客户服务的标准化程度。系统输出的每一份方案都是合规的，每一步决策都是可追溯的。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对普通投资者：让财富管理从"高净值人群专属"变为"人人可用的公共服务"。月入8000元的年轻白领、年过六旬的退休教师，只要有一部手机，就能在3-5分钟内获得专业级的资产配置方案。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对行业生态：为监管科技（RegTech）提供落地方案参考，推动"负责任的金融机构+理性审慎的金融消费者"双向共建。《答记者问》指出"培育消费者风险意识"是监管重点方向，「智盈」通过"用户在规划过程中完成自我教育"的产品设计，正是这一政策方向的落地实践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对共同富裕：通过降低财富管理的认知门槛和资金门槛，帮助更多中低收入群体参与到金融资产增值的过程中，缩小财富管理的知识鸿沟和贫富差距，为"规范财富积累机制"贡献技术力量。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8.2 未来展望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方向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近期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大模型融合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引入LLM实现自然语言交互，用户可以用"我想60岁退休，每月有1万块花"的自然语言描述目标，系统自动解读为量化参数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近期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实时行情对接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将ICBC产品数据库从静态快照升级为实时行情，让产品推荐基于最新净值和收益率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中期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家庭联合规划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从个人理财升级为"以家庭为单位的财富规划"，综合考虑家庭成员的目标和约束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中期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持仓管理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现有方案管理 → 实时持仓跟踪 → 自动再平衡提醒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远期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养老生态对接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系统规划结果可直接对接工行养老社区、养老服务等非金融生态，实现"金融+生活"一体化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远期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政策适配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随个人养老金账户（第三支柱）政策推进，系统可自然扩展为养老金账户规划工具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</w:rPr>
        <w:t>8.3 项目可持续性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技术可持续：全栈TypeScript + 模块化算法设计，任何算法工程师均可理解、修改和扩展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合规可持续：核心逻辑与《适当性办法》深度绑定，监管政策不变则核心逻辑无需大幅调整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数据可持续：ICBC产品数据库结构化存储，可持续扩展新产品类型和字段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业务可持续：系统可作为工商银行手机银行的嵌入式模块，也可作为客户经理的辅助工具，商业模式清晰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</w:rPr>
        <w:t>结 语</w:t>
      </w:r>
    </w:p>
    <w:p>
      <w:pPr>
        <w:spacing w:before="40" w:after="40"/>
        <w:pBdr>
          <w:bottom w:val="single" w:sz="6" w:space="1" w:color="CD2626"/>
        </w:pBdr>
      </w:pP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当一位从未接触过金融资产的退休教师，打开「智盈」，在3分钟内看到自己未来30年的财富蓝图——那不再是晦涩难懂的专业表格，而是一座色彩分明、层次清晰的金字塔，以及一行温暖的文字："根据您的财务状况，我们为您规划了一条稳健的财富增长之路。"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当一位月入8000元的年轻白领，通过购买力侵蚀图第一次意识到"存银行"背后每年2.5%的隐形侵蚀，看到同业基准对比中自己与"相似客户"的收益差距——他不需要知道什么是复利公式，不需要理解什么是机会成本，他只需要知道：从现在开始，每个月多投¥500，30年后他将比现在多拥有¥XX万的财富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这，就是"以人为本的创新理念"最生动的注脚。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「智盈」相信：专业的金融知识，不应该成为财富管理的门槛。让每一个中国人都能平等地享有科学理财的权利，是金融科技最深的人文关怀。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我们不只是消除认知壁垒——我们是在为共同富裕构建财富管理的基础设施。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本项目由ICBC-WMP团队开发。算法逻辑已在上游代码库中完整实现并通过测试。所有数据均为模拟演示数据，不构成任何投资建议。投资有风险，决策需谨慎。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</w:rPr>
        <w:t>参考文献：《金融机构产品适当性管理办法》（国家金融监督管理总局，2026年）；《国家金融监督管理总局有关司局负责人就〈金融机构产品适当性管理办法〉答记者问》（2026年）。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