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0BB1C" w14:textId="77777777" w:rsidR="0093403C" w:rsidRDefault="00A959A5">
      <w:pPr>
        <w:spacing w:before="240"/>
        <w:jc w:val="center"/>
        <w:rPr>
          <w:lang w:eastAsia="zh-CN"/>
        </w:rPr>
      </w:pPr>
      <w:r>
        <w:rPr>
          <w:rFonts w:eastAsia="微软雅黑"/>
          <w:b/>
          <w:color w:val="C7000B"/>
          <w:sz w:val="32"/>
          <w:lang w:eastAsia="zh-CN"/>
        </w:rPr>
        <w:t>2026</w:t>
      </w:r>
      <w:r>
        <w:rPr>
          <w:rFonts w:eastAsia="微软雅黑"/>
          <w:b/>
          <w:color w:val="C7000B"/>
          <w:sz w:val="32"/>
          <w:lang w:eastAsia="zh-CN"/>
        </w:rPr>
        <w:t>年度（第十七届）</w:t>
      </w:r>
      <w:r>
        <w:rPr>
          <w:rFonts w:eastAsia="微软雅黑"/>
          <w:b/>
          <w:color w:val="C7000B"/>
          <w:sz w:val="32"/>
          <w:lang w:eastAsia="zh-CN"/>
        </w:rPr>
        <w:t>“</w:t>
      </w:r>
      <w:r>
        <w:rPr>
          <w:rFonts w:eastAsia="微软雅黑"/>
          <w:b/>
          <w:color w:val="C7000B"/>
          <w:sz w:val="32"/>
          <w:lang w:eastAsia="zh-CN"/>
        </w:rPr>
        <w:t>工行杯</w:t>
      </w:r>
      <w:r>
        <w:rPr>
          <w:rFonts w:eastAsia="微软雅黑"/>
          <w:b/>
          <w:color w:val="C7000B"/>
          <w:sz w:val="32"/>
          <w:lang w:eastAsia="zh-CN"/>
        </w:rPr>
        <w:t>”</w:t>
      </w:r>
      <w:r>
        <w:rPr>
          <w:rFonts w:eastAsia="微软雅黑"/>
          <w:b/>
          <w:color w:val="C7000B"/>
          <w:sz w:val="32"/>
          <w:lang w:eastAsia="zh-CN"/>
        </w:rPr>
        <w:br/>
      </w:r>
      <w:r>
        <w:rPr>
          <w:rFonts w:eastAsia="微软雅黑"/>
          <w:b/>
          <w:color w:val="C7000B"/>
          <w:sz w:val="32"/>
          <w:lang w:eastAsia="zh-CN"/>
        </w:rPr>
        <w:t>全国大学生金融科技创新大赛</w:t>
      </w:r>
    </w:p>
    <w:p w14:paraId="18870222" w14:textId="77777777" w:rsidR="0093403C" w:rsidRDefault="00A959A5">
      <w:pPr>
        <w:spacing w:before="640"/>
        <w:jc w:val="center"/>
        <w:rPr>
          <w:lang w:eastAsia="zh-CN"/>
        </w:rPr>
      </w:pPr>
      <w:r>
        <w:rPr>
          <w:rFonts w:eastAsia="微软雅黑"/>
          <w:b/>
          <w:color w:val="C7000B"/>
          <w:sz w:val="64"/>
          <w:lang w:eastAsia="zh-CN"/>
        </w:rPr>
        <w:t>「智盈」</w:t>
      </w:r>
    </w:p>
    <w:p w14:paraId="0E6987A1" w14:textId="77777777" w:rsidR="0093403C" w:rsidRDefault="00A959A5">
      <w:pPr>
        <w:jc w:val="center"/>
        <w:rPr>
          <w:lang w:eastAsia="zh-CN"/>
        </w:rPr>
      </w:pPr>
      <w:r>
        <w:rPr>
          <w:rFonts w:eastAsia="微软雅黑"/>
          <w:b/>
          <w:color w:val="222222"/>
          <w:sz w:val="42"/>
          <w:lang w:eastAsia="zh-CN"/>
        </w:rPr>
        <w:t>基于金字塔模型的智能财富规划系统</w:t>
      </w:r>
    </w:p>
    <w:p w14:paraId="0184E496" w14:textId="77777777" w:rsidR="0093403C" w:rsidRDefault="00A959A5">
      <w:pPr>
        <w:spacing w:before="160"/>
        <w:jc w:val="center"/>
        <w:rPr>
          <w:lang w:eastAsia="zh-CN"/>
        </w:rPr>
      </w:pPr>
      <w:r>
        <w:rPr>
          <w:rFonts w:eastAsia="微软雅黑"/>
          <w:b/>
          <w:color w:val="C69A4B"/>
          <w:sz w:val="40"/>
          <w:lang w:eastAsia="zh-CN"/>
        </w:rPr>
        <w:t>商</w:t>
      </w:r>
      <w:r>
        <w:rPr>
          <w:rFonts w:eastAsia="微软雅黑"/>
          <w:b/>
          <w:color w:val="C69A4B"/>
          <w:sz w:val="40"/>
          <w:lang w:eastAsia="zh-CN"/>
        </w:rPr>
        <w:t xml:space="preserve"> </w:t>
      </w:r>
      <w:r>
        <w:rPr>
          <w:rFonts w:eastAsia="微软雅黑"/>
          <w:b/>
          <w:color w:val="C69A4B"/>
          <w:sz w:val="40"/>
          <w:lang w:eastAsia="zh-CN"/>
        </w:rPr>
        <w:t>业</w:t>
      </w:r>
      <w:r>
        <w:rPr>
          <w:rFonts w:eastAsia="微软雅黑"/>
          <w:b/>
          <w:color w:val="C69A4B"/>
          <w:sz w:val="40"/>
          <w:lang w:eastAsia="zh-CN"/>
        </w:rPr>
        <w:t xml:space="preserve"> </w:t>
      </w:r>
      <w:r>
        <w:rPr>
          <w:rFonts w:eastAsia="微软雅黑"/>
          <w:b/>
          <w:color w:val="C69A4B"/>
          <w:sz w:val="40"/>
          <w:lang w:eastAsia="zh-CN"/>
        </w:rPr>
        <w:t>计</w:t>
      </w:r>
      <w:r>
        <w:rPr>
          <w:rFonts w:eastAsia="微软雅黑"/>
          <w:b/>
          <w:color w:val="C69A4B"/>
          <w:sz w:val="40"/>
          <w:lang w:eastAsia="zh-CN"/>
        </w:rPr>
        <w:t xml:space="preserve"> </w:t>
      </w:r>
      <w:r>
        <w:rPr>
          <w:rFonts w:eastAsia="微软雅黑"/>
          <w:b/>
          <w:color w:val="C69A4B"/>
          <w:sz w:val="40"/>
          <w:lang w:eastAsia="zh-CN"/>
        </w:rPr>
        <w:t>划</w:t>
      </w:r>
      <w:r>
        <w:rPr>
          <w:rFonts w:eastAsia="微软雅黑"/>
          <w:b/>
          <w:color w:val="C69A4B"/>
          <w:sz w:val="40"/>
          <w:lang w:eastAsia="zh-CN"/>
        </w:rPr>
        <w:t xml:space="preserve"> </w:t>
      </w:r>
      <w:r>
        <w:rPr>
          <w:rFonts w:eastAsia="微软雅黑"/>
          <w:b/>
          <w:color w:val="C69A4B"/>
          <w:sz w:val="40"/>
          <w:lang w:eastAsia="zh-CN"/>
        </w:rPr>
        <w:t>书</w:t>
      </w:r>
    </w:p>
    <w:p w14:paraId="624211B3" w14:textId="77777777" w:rsidR="0093403C" w:rsidRDefault="00A959A5">
      <w:pPr>
        <w:spacing w:before="200"/>
        <w:jc w:val="center"/>
        <w:rPr>
          <w:lang w:eastAsia="zh-CN"/>
        </w:rPr>
      </w:pPr>
      <w:r>
        <w:rPr>
          <w:rFonts w:eastAsia="微软雅黑"/>
          <w:color w:val="C7000B"/>
          <w:sz w:val="30"/>
          <w:lang w:eastAsia="zh-CN"/>
        </w:rPr>
        <w:t>━━━━━━━━━━━━━━━━━━━━━━━━━━━━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93403C" w14:paraId="48BA9C3D" w14:textId="77777777">
        <w:trPr>
          <w:cantSplit/>
          <w:jc w:val="center"/>
        </w:trPr>
        <w:tc>
          <w:tcPr>
            <w:tcW w:w="4759" w:type="dxa"/>
            <w:shd w:val="clear" w:color="auto" w:fill="F8F8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ADFD9C" w14:textId="77777777" w:rsidR="0093403C" w:rsidRDefault="00A959A5">
            <w:pPr>
              <w:jc w:val="right"/>
            </w:pPr>
            <w:r>
              <w:rPr>
                <w:rFonts w:eastAsia="微软雅黑"/>
                <w:b/>
                <w:color w:val="222222"/>
                <w:sz w:val="20"/>
              </w:rPr>
              <w:t>创新方向</w:t>
            </w:r>
          </w:p>
        </w:tc>
        <w:tc>
          <w:tcPr>
            <w:tcW w:w="4759" w:type="dxa"/>
            <w:shd w:val="clear" w:color="auto" w:fill="F8F8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E71918" w14:textId="77777777" w:rsidR="0093403C" w:rsidRDefault="00A959A5">
            <w:r>
              <w:rPr>
                <w:rFonts w:eastAsia="微软雅黑"/>
                <w:color w:val="222222"/>
                <w:sz w:val="20"/>
              </w:rPr>
              <w:t>财富管理服务</w:t>
            </w:r>
          </w:p>
        </w:tc>
      </w:tr>
      <w:tr w:rsidR="0093403C" w14:paraId="67237B3F" w14:textId="77777777">
        <w:trPr>
          <w:cantSplit/>
          <w:jc w:val="center"/>
        </w:trPr>
        <w:tc>
          <w:tcPr>
            <w:tcW w:w="4759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08A701" w14:textId="77777777" w:rsidR="0093403C" w:rsidRDefault="00A959A5">
            <w:pPr>
              <w:jc w:val="right"/>
            </w:pPr>
            <w:r>
              <w:rPr>
                <w:rFonts w:eastAsia="微软雅黑"/>
                <w:b/>
                <w:color w:val="222222"/>
                <w:sz w:val="20"/>
              </w:rPr>
              <w:t>项目代号</w:t>
            </w:r>
          </w:p>
        </w:tc>
        <w:tc>
          <w:tcPr>
            <w:tcW w:w="4759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FB98D7" w14:textId="77777777" w:rsidR="0093403C" w:rsidRDefault="00A959A5">
            <w:r>
              <w:rPr>
                <w:rFonts w:eastAsia="微软雅黑"/>
                <w:color w:val="222222"/>
                <w:sz w:val="20"/>
              </w:rPr>
              <w:t>ICBC-WMP</w:t>
            </w:r>
          </w:p>
        </w:tc>
      </w:tr>
      <w:tr w:rsidR="0093403C" w14:paraId="1E854CA4" w14:textId="77777777">
        <w:trPr>
          <w:cantSplit/>
          <w:jc w:val="center"/>
        </w:trPr>
        <w:tc>
          <w:tcPr>
            <w:tcW w:w="4759" w:type="dxa"/>
            <w:shd w:val="clear" w:color="auto" w:fill="F8F8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3C0590" w14:textId="77777777" w:rsidR="0093403C" w:rsidRDefault="00A959A5">
            <w:pPr>
              <w:jc w:val="right"/>
            </w:pPr>
            <w:r>
              <w:rPr>
                <w:rFonts w:eastAsia="微软雅黑"/>
                <w:b/>
                <w:color w:val="222222"/>
                <w:sz w:val="20"/>
              </w:rPr>
              <w:t>参赛单位</w:t>
            </w:r>
          </w:p>
        </w:tc>
        <w:tc>
          <w:tcPr>
            <w:tcW w:w="4759" w:type="dxa"/>
            <w:shd w:val="clear" w:color="auto" w:fill="F8F8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AE51CF" w14:textId="77777777" w:rsidR="0093403C" w:rsidRDefault="00A959A5">
            <w:r>
              <w:rPr>
                <w:rFonts w:eastAsia="微软雅黑"/>
                <w:color w:val="222222"/>
                <w:sz w:val="20"/>
              </w:rPr>
              <w:t>ICBC-WMP Team</w:t>
            </w:r>
          </w:p>
        </w:tc>
      </w:tr>
      <w:tr w:rsidR="0093403C" w14:paraId="50D0097E" w14:textId="77777777">
        <w:trPr>
          <w:cantSplit/>
          <w:jc w:val="center"/>
        </w:trPr>
        <w:tc>
          <w:tcPr>
            <w:tcW w:w="4759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AD9EC44" w14:textId="77777777" w:rsidR="0093403C" w:rsidRDefault="00A959A5">
            <w:pPr>
              <w:jc w:val="right"/>
            </w:pPr>
            <w:r>
              <w:rPr>
                <w:rFonts w:eastAsia="微软雅黑"/>
                <w:b/>
                <w:color w:val="222222"/>
                <w:sz w:val="20"/>
              </w:rPr>
              <w:t>指导教师</w:t>
            </w:r>
          </w:p>
        </w:tc>
        <w:tc>
          <w:tcPr>
            <w:tcW w:w="4759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49F1DB" w14:textId="77777777" w:rsidR="0093403C" w:rsidRDefault="00A959A5">
            <w:r>
              <w:rPr>
                <w:rFonts w:eastAsia="微软雅黑"/>
                <w:color w:val="222222"/>
                <w:sz w:val="20"/>
              </w:rPr>
              <w:t>（待填写）</w:t>
            </w:r>
          </w:p>
        </w:tc>
      </w:tr>
      <w:tr w:rsidR="0093403C" w14:paraId="49C3E6A9" w14:textId="77777777">
        <w:trPr>
          <w:cantSplit/>
          <w:jc w:val="center"/>
        </w:trPr>
        <w:tc>
          <w:tcPr>
            <w:tcW w:w="4759" w:type="dxa"/>
            <w:shd w:val="clear" w:color="auto" w:fill="F8F8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0903AF" w14:textId="77777777" w:rsidR="0093403C" w:rsidRDefault="00A959A5">
            <w:pPr>
              <w:jc w:val="right"/>
            </w:pPr>
            <w:r>
              <w:rPr>
                <w:rFonts w:eastAsia="微软雅黑"/>
                <w:b/>
                <w:color w:val="222222"/>
                <w:sz w:val="20"/>
              </w:rPr>
              <w:t>团队成员</w:t>
            </w:r>
          </w:p>
        </w:tc>
        <w:tc>
          <w:tcPr>
            <w:tcW w:w="4759" w:type="dxa"/>
            <w:shd w:val="clear" w:color="auto" w:fill="F8F8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DF3367" w14:textId="77777777" w:rsidR="0093403C" w:rsidRDefault="00A959A5">
            <w:r>
              <w:rPr>
                <w:rFonts w:eastAsia="微软雅黑"/>
                <w:color w:val="222222"/>
                <w:sz w:val="20"/>
              </w:rPr>
              <w:t>（待填写）</w:t>
            </w:r>
          </w:p>
        </w:tc>
      </w:tr>
      <w:tr w:rsidR="0093403C" w14:paraId="36C85D73" w14:textId="77777777">
        <w:trPr>
          <w:cantSplit/>
          <w:jc w:val="center"/>
        </w:trPr>
        <w:tc>
          <w:tcPr>
            <w:tcW w:w="4759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74BF20" w14:textId="77777777" w:rsidR="0093403C" w:rsidRDefault="00A959A5">
            <w:pPr>
              <w:jc w:val="right"/>
            </w:pPr>
            <w:r>
              <w:rPr>
                <w:rFonts w:eastAsia="微软雅黑"/>
                <w:b/>
                <w:color w:val="222222"/>
                <w:sz w:val="20"/>
              </w:rPr>
              <w:t>文档版本</w:t>
            </w:r>
          </w:p>
        </w:tc>
        <w:tc>
          <w:tcPr>
            <w:tcW w:w="4759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D537BE" w14:textId="77777777" w:rsidR="009D17B1" w:rsidRDefault="008073DD">
            <w:r>
              <w:rPr>
                <w:rFonts w:eastAsia="微软雅黑"/>
                <w:sz w:val="20"/>
              </w:rPr>
              <w:t>结构与语言优化版</w:t>
            </w:r>
            <w:r>
              <w:rPr>
                <w:rFonts w:eastAsia="微软雅黑"/>
                <w:sz w:val="20"/>
              </w:rPr>
              <w:t xml:space="preserve"> v2.0</w:t>
            </w:r>
          </w:p>
        </w:tc>
      </w:tr>
      <w:tr w:rsidR="0093403C" w14:paraId="1C139318" w14:textId="77777777">
        <w:trPr>
          <w:cantSplit/>
          <w:jc w:val="center"/>
        </w:trPr>
        <w:tc>
          <w:tcPr>
            <w:tcW w:w="4759" w:type="dxa"/>
            <w:shd w:val="clear" w:color="auto" w:fill="F8F8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B5CE0F" w14:textId="77777777" w:rsidR="0093403C" w:rsidRDefault="00A959A5">
            <w:pPr>
              <w:jc w:val="right"/>
            </w:pPr>
            <w:r>
              <w:rPr>
                <w:rFonts w:eastAsia="微软雅黑"/>
                <w:b/>
                <w:color w:val="222222"/>
                <w:sz w:val="20"/>
              </w:rPr>
              <w:t>编制日期</w:t>
            </w:r>
          </w:p>
        </w:tc>
        <w:tc>
          <w:tcPr>
            <w:tcW w:w="4759" w:type="dxa"/>
            <w:shd w:val="clear" w:color="auto" w:fill="F8F8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AEE1A7" w14:textId="77777777" w:rsidR="0093403C" w:rsidRDefault="00A959A5">
            <w:r>
              <w:rPr>
                <w:rFonts w:eastAsia="微软雅黑"/>
                <w:color w:val="222222"/>
                <w:sz w:val="20"/>
              </w:rPr>
              <w:t>2026</w:t>
            </w:r>
            <w:r>
              <w:rPr>
                <w:rFonts w:eastAsia="微软雅黑"/>
                <w:color w:val="222222"/>
                <w:sz w:val="20"/>
              </w:rPr>
              <w:t>年</w:t>
            </w:r>
            <w:r>
              <w:rPr>
                <w:rFonts w:eastAsia="微软雅黑"/>
                <w:color w:val="222222"/>
                <w:sz w:val="20"/>
              </w:rPr>
              <w:t>8</w:t>
            </w:r>
            <w:r>
              <w:rPr>
                <w:rFonts w:eastAsia="微软雅黑"/>
                <w:color w:val="222222"/>
                <w:sz w:val="20"/>
              </w:rPr>
              <w:t>月</w:t>
            </w:r>
            <w:r>
              <w:rPr>
                <w:rFonts w:eastAsia="微软雅黑"/>
                <w:color w:val="222222"/>
                <w:sz w:val="20"/>
              </w:rPr>
              <w:t>30</w:t>
            </w:r>
            <w:r>
              <w:rPr>
                <w:rFonts w:eastAsia="微软雅黑"/>
                <w:color w:val="222222"/>
                <w:sz w:val="20"/>
              </w:rPr>
              <w:t>日</w:t>
            </w:r>
          </w:p>
        </w:tc>
      </w:tr>
    </w:tbl>
    <w:p w14:paraId="35FEC7E0" w14:textId="77777777" w:rsidR="0093403C" w:rsidRDefault="00A959A5">
      <w:pPr>
        <w:spacing w:before="240"/>
        <w:jc w:val="center"/>
        <w:rPr>
          <w:lang w:eastAsia="zh-CN"/>
        </w:rPr>
      </w:pPr>
      <w:r>
        <w:rPr>
          <w:rFonts w:eastAsia="微软雅黑"/>
          <w:b/>
          <w:color w:val="C7000B"/>
          <w:sz w:val="19"/>
          <w:lang w:eastAsia="zh-CN"/>
        </w:rPr>
        <w:t>竞赛原型</w:t>
      </w:r>
      <w:r>
        <w:rPr>
          <w:rFonts w:eastAsia="微软雅黑"/>
          <w:b/>
          <w:color w:val="C7000B"/>
          <w:sz w:val="19"/>
          <w:lang w:eastAsia="zh-CN"/>
        </w:rPr>
        <w:t xml:space="preserve"> · </w:t>
      </w:r>
      <w:r>
        <w:rPr>
          <w:rFonts w:eastAsia="微软雅黑"/>
          <w:b/>
          <w:color w:val="C7000B"/>
          <w:sz w:val="19"/>
          <w:lang w:eastAsia="zh-CN"/>
        </w:rPr>
        <w:t>非生产系统</w:t>
      </w:r>
      <w:r>
        <w:rPr>
          <w:rFonts w:eastAsia="微软雅黑"/>
          <w:b/>
          <w:color w:val="C7000B"/>
          <w:sz w:val="19"/>
          <w:lang w:eastAsia="zh-CN"/>
        </w:rPr>
        <w:t xml:space="preserve"> · </w:t>
      </w:r>
      <w:r>
        <w:rPr>
          <w:rFonts w:eastAsia="微软雅黑"/>
          <w:b/>
          <w:color w:val="C7000B"/>
          <w:sz w:val="19"/>
          <w:lang w:eastAsia="zh-CN"/>
        </w:rPr>
        <w:t>不构成投资建议或收益承诺</w:t>
      </w:r>
    </w:p>
    <w:p w14:paraId="0A46B325" w14:textId="77777777" w:rsidR="0093403C" w:rsidRDefault="00A959A5">
      <w:pPr>
        <w:rPr>
          <w:lang w:eastAsia="zh-CN"/>
        </w:rPr>
      </w:pPr>
      <w:r>
        <w:rPr>
          <w:lang w:eastAsia="zh-CN"/>
        </w:rPr>
        <w:br w:type="page"/>
      </w:r>
    </w:p>
    <w:p w14:paraId="555352F4" w14:textId="77777777" w:rsidR="0093403C" w:rsidRDefault="00A959A5" w:rsidP="00C66106">
      <w:pPr>
        <w:pStyle w:val="1"/>
        <w:rPr>
          <w:lang w:eastAsia="zh-CN"/>
        </w:rPr>
      </w:pPr>
      <w:bookmarkStart w:id="0" w:name="_Toc239021229"/>
      <w:bookmarkStart w:id="1" w:name="_Toc239025829"/>
      <w:r>
        <w:rPr>
          <w:lang w:eastAsia="zh-CN"/>
        </w:rPr>
        <w:lastRenderedPageBreak/>
        <w:t>摘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bookmarkEnd w:id="0"/>
      <w:bookmarkEnd w:id="1"/>
    </w:p>
    <w:p w14:paraId="78A24389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当银行财富管理从</w:t>
      </w:r>
      <w:r>
        <w:rPr>
          <w:lang w:eastAsia="zh-CN"/>
        </w:rPr>
        <w:t>“</w:t>
      </w:r>
      <w:r>
        <w:rPr>
          <w:lang w:eastAsia="zh-CN"/>
        </w:rPr>
        <w:t>产品销售</w:t>
      </w:r>
      <w:r>
        <w:rPr>
          <w:lang w:eastAsia="zh-CN"/>
        </w:rPr>
        <w:t>”</w:t>
      </w:r>
      <w:r>
        <w:rPr>
          <w:lang w:eastAsia="zh-CN"/>
        </w:rPr>
        <w:t>走向</w:t>
      </w:r>
      <w:r>
        <w:rPr>
          <w:lang w:eastAsia="zh-CN"/>
        </w:rPr>
        <w:t>“</w:t>
      </w:r>
      <w:r>
        <w:rPr>
          <w:lang w:eastAsia="zh-CN"/>
        </w:rPr>
        <w:t>长期规划</w:t>
      </w:r>
      <w:r>
        <w:rPr>
          <w:lang w:eastAsia="zh-CN"/>
        </w:rPr>
        <w:t>”</w:t>
      </w:r>
      <w:r>
        <w:rPr>
          <w:lang w:eastAsia="zh-CN"/>
        </w:rPr>
        <w:t>，大量大众及富裕客户仍面临三个现实问题：看不懂专业语言、难以把家庭目标转化为配置方案、缺少持续回顾与人工复核。「智盈」（项目代号：</w:t>
      </w:r>
      <w:r>
        <w:rPr>
          <w:lang w:eastAsia="zh-CN"/>
        </w:rPr>
        <w:t>ICBC-WMP</w:t>
      </w:r>
      <w:r>
        <w:rPr>
          <w:lang w:eastAsia="zh-CN"/>
        </w:rPr>
        <w:t>）由此提出一套面向银行财富管理场景的智能财富规划原型，用一条数字化流程连接客户画像、目标管理、资产配置、产品适配和合规留痕。</w:t>
      </w:r>
    </w:p>
    <w:p w14:paraId="0405EA5D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产品采用</w:t>
      </w:r>
      <w:r>
        <w:rPr>
          <w:lang w:eastAsia="zh-CN"/>
        </w:rPr>
        <w:t>“</w:t>
      </w:r>
      <w:r>
        <w:rPr>
          <w:lang w:eastAsia="zh-CN"/>
        </w:rPr>
        <w:t>客户自助规划</w:t>
      </w:r>
      <w:r>
        <w:rPr>
          <w:lang w:eastAsia="zh-CN"/>
        </w:rPr>
        <w:t xml:space="preserve"> + </w:t>
      </w:r>
      <w:r>
        <w:rPr>
          <w:lang w:eastAsia="zh-CN"/>
        </w:rPr>
        <w:t>客户经理辅助审核</w:t>
      </w:r>
      <w:r>
        <w:rPr>
          <w:lang w:eastAsia="zh-CN"/>
        </w:rPr>
        <w:t xml:space="preserve"> + </w:t>
      </w:r>
      <w:r>
        <w:rPr>
          <w:lang w:eastAsia="zh-CN"/>
        </w:rPr>
        <w:t>适当性规则校验</w:t>
      </w:r>
      <w:r>
        <w:rPr>
          <w:lang w:eastAsia="zh-CN"/>
        </w:rPr>
        <w:t>”</w:t>
      </w:r>
      <w:r>
        <w:rPr>
          <w:lang w:eastAsia="zh-CN"/>
        </w:rPr>
        <w:t>的服务模式。客户可在约</w:t>
      </w:r>
      <w:r>
        <w:rPr>
          <w:lang w:eastAsia="zh-CN"/>
        </w:rPr>
        <w:t>3—5</w:t>
      </w:r>
      <w:r>
        <w:rPr>
          <w:lang w:eastAsia="zh-CN"/>
        </w:rPr>
        <w:t>分钟内完成基础信息录入和方案预览，系统以现金层、稳健层、成长层和卫星层呈现家庭资金安排，并通过养老现金流和压力情景解释方案在不同市场条件下的变化。该时长是原型目标，后续将通过任务测试验证。</w:t>
      </w:r>
    </w:p>
    <w:p w14:paraId="71FCB48B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项目的创新不在于用算法替代客户经理，而在于把经验性服务沉淀为可维护的规则资产。双轨客户分层负责识别差异，金字塔约束引擎负责确定配置边界，五维评分负责筛选候选类型，合规引擎负责提示、阻断与留痕；客户经理则承担信息核验、风险解释和最终复核，形成清晰的人机协同关系。</w:t>
      </w:r>
    </w:p>
    <w:p w14:paraId="06A732A2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「智盈」拟以</w:t>
      </w:r>
      <w:r>
        <w:rPr>
          <w:lang w:eastAsia="zh-CN"/>
        </w:rPr>
        <w:t>B2B2C</w:t>
      </w:r>
      <w:r>
        <w:rPr>
          <w:lang w:eastAsia="zh-CN"/>
        </w:rPr>
        <w:t>能力组件服务银行场景，通过项目部署、年度服务、规则维护和运营支持形成商业闭环。当前成果包括商业方案、公开网页原型、流程设计及核心算法说明，尚处于竞赛原型阶段。项目后续将围绕规则正确性、用户可理解性、客户经理效率和机构价值开展分层验证。</w:t>
      </w:r>
    </w:p>
    <w:p w14:paraId="6C477703" w14:textId="77777777" w:rsidR="0093403C" w:rsidRDefault="00A959A5" w:rsidP="00C66106">
      <w:pPr>
        <w:pStyle w:val="1"/>
        <w:pageBreakBefore/>
        <w:rPr>
          <w:lang w:eastAsia="zh-CN"/>
        </w:rPr>
      </w:pPr>
      <w:bookmarkStart w:id="2" w:name="_Toc239021230"/>
      <w:bookmarkStart w:id="3" w:name="_Toc239025830"/>
      <w:r>
        <w:rPr>
          <w:lang w:eastAsia="zh-CN"/>
        </w:rPr>
        <w:lastRenderedPageBreak/>
        <w:t>目</w:t>
      </w:r>
      <w:r>
        <w:rPr>
          <w:lang w:eastAsia="zh-CN"/>
        </w:rPr>
        <w:t xml:space="preserve"> </w:t>
      </w:r>
      <w:r>
        <w:rPr>
          <w:lang w:eastAsia="zh-CN"/>
        </w:rPr>
        <w:t>录</w:t>
      </w:r>
      <w:bookmarkEnd w:id="2"/>
      <w:bookmarkEnd w:id="3"/>
    </w:p>
    <w:p w14:paraId="0CADA275" w14:textId="77777777" w:rsidR="00C66106" w:rsidRDefault="00C66106">
      <w:pPr>
        <w:pStyle w:val="TOC1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>摘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ab/>
        <w:t>2</w:t>
      </w:r>
    </w:p>
    <w:p w14:paraId="7C3E196C" w14:textId="77777777" w:rsidR="00C66106" w:rsidRDefault="00C66106">
      <w:pPr>
        <w:pStyle w:val="TOC1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>第一章</w:t>
      </w:r>
      <w:r>
        <w:rPr>
          <w:lang w:eastAsia="zh-CN"/>
        </w:rPr>
        <w:t xml:space="preserve"> </w:t>
      </w:r>
      <w:r>
        <w:rPr>
          <w:lang w:eastAsia="zh-CN"/>
        </w:rPr>
        <w:t>执行概要</w:t>
      </w:r>
      <w:r>
        <w:rPr>
          <w:lang w:eastAsia="zh-CN"/>
        </w:rPr>
        <w:tab/>
        <w:t>6</w:t>
      </w:r>
    </w:p>
    <w:p w14:paraId="756249E7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1.1 </w:t>
      </w:r>
      <w:r>
        <w:rPr>
          <w:lang w:eastAsia="zh-CN"/>
        </w:rPr>
        <w:t>项目定位与市场机会</w:t>
      </w:r>
      <w:r>
        <w:rPr>
          <w:lang w:eastAsia="zh-CN"/>
        </w:rPr>
        <w:tab/>
        <w:t>6</w:t>
      </w:r>
    </w:p>
    <w:p w14:paraId="56BA24EB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1.2 </w:t>
      </w:r>
      <w:r>
        <w:rPr>
          <w:lang w:eastAsia="zh-CN"/>
        </w:rPr>
        <w:t>目标客群与核心痛点</w:t>
      </w:r>
      <w:r>
        <w:rPr>
          <w:lang w:eastAsia="zh-CN"/>
        </w:rPr>
        <w:tab/>
        <w:t>6</w:t>
      </w:r>
    </w:p>
    <w:p w14:paraId="3E272AE8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1.3 </w:t>
      </w:r>
      <w:r>
        <w:rPr>
          <w:lang w:eastAsia="zh-CN"/>
        </w:rPr>
        <w:t>产品方案与服务闭环</w:t>
      </w:r>
      <w:r>
        <w:rPr>
          <w:lang w:eastAsia="zh-CN"/>
        </w:rPr>
        <w:tab/>
        <w:t>6</w:t>
      </w:r>
    </w:p>
    <w:p w14:paraId="7FA5D075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1.4 </w:t>
      </w:r>
      <w:r>
        <w:rPr>
          <w:lang w:eastAsia="zh-CN"/>
        </w:rPr>
        <w:t>核心创新与竞争优势</w:t>
      </w:r>
      <w:r>
        <w:rPr>
          <w:lang w:eastAsia="zh-CN"/>
        </w:rPr>
        <w:tab/>
        <w:t>8</w:t>
      </w:r>
    </w:p>
    <w:p w14:paraId="173B11F7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1.5 </w:t>
      </w:r>
      <w:r>
        <w:rPr>
          <w:lang w:eastAsia="zh-CN"/>
        </w:rPr>
        <w:t>商业路径与项目价值</w:t>
      </w:r>
      <w:r>
        <w:rPr>
          <w:lang w:eastAsia="zh-CN"/>
        </w:rPr>
        <w:tab/>
        <w:t>8</w:t>
      </w:r>
    </w:p>
    <w:p w14:paraId="502CF524" w14:textId="77777777" w:rsidR="0013124F" w:rsidRDefault="00000000">
      <w:pPr>
        <w:pStyle w:val="TOC2"/>
        <w:rPr>
          <w:lang w:eastAsia="zh-CN"/>
        </w:rPr>
      </w:pPr>
      <w:r>
        <w:rPr>
          <w:lang w:eastAsia="zh-CN"/>
        </w:rPr>
        <w:t xml:space="preserve">1.6 </w:t>
      </w:r>
      <w:r>
        <w:rPr>
          <w:lang w:eastAsia="zh-CN"/>
        </w:rPr>
        <w:t>当前进展、实施计划与应用边界</w:t>
      </w:r>
      <w:r>
        <w:rPr>
          <w:lang w:eastAsia="zh-CN"/>
        </w:rPr>
        <w:tab/>
        <w:t>9</w:t>
      </w:r>
    </w:p>
    <w:p w14:paraId="67C539B2" w14:textId="77777777" w:rsidR="00C66106" w:rsidRDefault="00C66106">
      <w:pPr>
        <w:pStyle w:val="TOC1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>第二章</w:t>
      </w:r>
      <w:r>
        <w:rPr>
          <w:lang w:eastAsia="zh-CN"/>
        </w:rPr>
        <w:t xml:space="preserve"> </w:t>
      </w:r>
      <w:r>
        <w:rPr>
          <w:lang w:eastAsia="zh-CN"/>
        </w:rPr>
        <w:t>市场背景与需求洞察</w:t>
      </w:r>
      <w:r>
        <w:rPr>
          <w:lang w:eastAsia="zh-CN"/>
        </w:rPr>
        <w:tab/>
        <w:t>10</w:t>
      </w:r>
    </w:p>
    <w:p w14:paraId="144356C8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2.1 </w:t>
      </w:r>
      <w:r>
        <w:rPr>
          <w:lang w:eastAsia="zh-CN"/>
        </w:rPr>
        <w:t>行业机会：财富管理从产品销售走向长期陪伴</w:t>
      </w:r>
      <w:r>
        <w:rPr>
          <w:lang w:eastAsia="zh-CN"/>
        </w:rPr>
        <w:tab/>
        <w:t>10</w:t>
      </w:r>
    </w:p>
    <w:p w14:paraId="7664E675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2.2 </w:t>
      </w:r>
      <w:r>
        <w:rPr>
          <w:lang w:eastAsia="zh-CN"/>
        </w:rPr>
        <w:t>核心矛盾：客户、客户经理与银行的三方断点</w:t>
      </w:r>
      <w:r>
        <w:rPr>
          <w:lang w:eastAsia="zh-CN"/>
        </w:rPr>
        <w:tab/>
        <w:t>10</w:t>
      </w:r>
    </w:p>
    <w:p w14:paraId="17EA125D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2.3 </w:t>
      </w:r>
      <w:r>
        <w:rPr>
          <w:lang w:eastAsia="zh-CN"/>
        </w:rPr>
        <w:t>目标用户：四类典型财富规划场景</w:t>
      </w:r>
      <w:r>
        <w:rPr>
          <w:lang w:eastAsia="zh-CN"/>
        </w:rPr>
        <w:tab/>
        <w:t>11</w:t>
      </w:r>
    </w:p>
    <w:p w14:paraId="09CF3701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2.4 </w:t>
      </w:r>
      <w:r>
        <w:rPr>
          <w:lang w:eastAsia="zh-CN"/>
        </w:rPr>
        <w:t>需求排序：先解决看不懂、配不准、难持续</w:t>
      </w:r>
      <w:r>
        <w:rPr>
          <w:lang w:eastAsia="zh-CN"/>
        </w:rPr>
        <w:tab/>
        <w:t>11</w:t>
      </w:r>
    </w:p>
    <w:p w14:paraId="6D7DE432" w14:textId="77777777" w:rsidR="00C66106" w:rsidRDefault="00C66106">
      <w:pPr>
        <w:pStyle w:val="TOC1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>第三章</w:t>
      </w:r>
      <w:r>
        <w:rPr>
          <w:lang w:eastAsia="zh-CN"/>
        </w:rPr>
        <w:t xml:space="preserve"> </w:t>
      </w:r>
      <w:r>
        <w:rPr>
          <w:lang w:eastAsia="zh-CN"/>
        </w:rPr>
        <w:t>产品方案与用户体验</w:t>
      </w:r>
      <w:r>
        <w:rPr>
          <w:lang w:eastAsia="zh-CN"/>
        </w:rPr>
        <w:tab/>
        <w:t>12</w:t>
      </w:r>
    </w:p>
    <w:p w14:paraId="11A85345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3.1 </w:t>
      </w:r>
      <w:r>
        <w:rPr>
          <w:lang w:eastAsia="zh-CN"/>
        </w:rPr>
        <w:t>服务闭环：四步完成一次可解释的财富规划</w:t>
      </w:r>
      <w:r>
        <w:rPr>
          <w:lang w:eastAsia="zh-CN"/>
        </w:rPr>
        <w:tab/>
        <w:t>12</w:t>
      </w:r>
    </w:p>
    <w:p w14:paraId="018F3059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3.2 </w:t>
      </w:r>
      <w:r>
        <w:rPr>
          <w:lang w:eastAsia="zh-CN"/>
        </w:rPr>
        <w:t>建立画像：用最少必要信息看清家庭底盘</w:t>
      </w:r>
      <w:r>
        <w:rPr>
          <w:lang w:eastAsia="zh-CN"/>
        </w:rPr>
        <w:tab/>
        <w:t>12</w:t>
      </w:r>
    </w:p>
    <w:p w14:paraId="6D3E753C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3.3 </w:t>
      </w:r>
      <w:r>
        <w:rPr>
          <w:lang w:eastAsia="zh-CN"/>
        </w:rPr>
        <w:t>明确目标：把养老、教育与流动性转为约束</w:t>
      </w:r>
      <w:r>
        <w:rPr>
          <w:lang w:eastAsia="zh-CN"/>
        </w:rPr>
        <w:tab/>
        <w:t>13</w:t>
      </w:r>
    </w:p>
    <w:p w14:paraId="102473C4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3.4 </w:t>
      </w:r>
      <w:r>
        <w:rPr>
          <w:lang w:eastAsia="zh-CN"/>
        </w:rPr>
        <w:t>生成方案：先配置资产，再匹配候选类型</w:t>
      </w:r>
      <w:r>
        <w:rPr>
          <w:lang w:eastAsia="zh-CN"/>
        </w:rPr>
        <w:tab/>
        <w:t>13</w:t>
      </w:r>
    </w:p>
    <w:p w14:paraId="6179D3AF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3.5 </w:t>
      </w:r>
      <w:r>
        <w:rPr>
          <w:lang w:eastAsia="zh-CN"/>
        </w:rPr>
        <w:t>人机协同：客户确认、经理复核、全程留痕</w:t>
      </w:r>
      <w:r>
        <w:rPr>
          <w:lang w:eastAsia="zh-CN"/>
        </w:rPr>
        <w:tab/>
        <w:t>14</w:t>
      </w:r>
    </w:p>
    <w:p w14:paraId="19BAC43B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3.6 </w:t>
      </w:r>
      <w:r>
        <w:rPr>
          <w:lang w:eastAsia="zh-CN"/>
        </w:rPr>
        <w:t>场景故事：李女士的一次财富规划体验</w:t>
      </w:r>
      <w:r>
        <w:rPr>
          <w:lang w:eastAsia="zh-CN"/>
        </w:rPr>
        <w:tab/>
        <w:t>15</w:t>
      </w:r>
    </w:p>
    <w:p w14:paraId="2D06D53D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3.7 </w:t>
      </w:r>
      <w:r>
        <w:rPr>
          <w:lang w:eastAsia="zh-CN"/>
        </w:rPr>
        <w:t>原型展示：从首页进入财富规划流程</w:t>
      </w:r>
      <w:r>
        <w:rPr>
          <w:lang w:eastAsia="zh-CN"/>
        </w:rPr>
        <w:tab/>
        <w:t>16</w:t>
      </w:r>
    </w:p>
    <w:p w14:paraId="7A2F5BC6" w14:textId="77777777" w:rsidR="00C66106" w:rsidRDefault="00C66106">
      <w:pPr>
        <w:pStyle w:val="TOC1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>第四章</w:t>
      </w:r>
      <w:r>
        <w:rPr>
          <w:lang w:eastAsia="zh-CN"/>
        </w:rPr>
        <w:t xml:space="preserve"> </w:t>
      </w:r>
      <w:r>
        <w:rPr>
          <w:lang w:eastAsia="zh-CN"/>
        </w:rPr>
        <w:t>核心创新与技术实现</w:t>
      </w:r>
      <w:r>
        <w:rPr>
          <w:lang w:eastAsia="zh-CN"/>
        </w:rPr>
        <w:tab/>
        <w:t>18</w:t>
      </w:r>
    </w:p>
    <w:p w14:paraId="05E0BA3D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4.1 </w:t>
      </w:r>
      <w:r>
        <w:rPr>
          <w:lang w:eastAsia="zh-CN"/>
        </w:rPr>
        <w:t>客户分层：双轨决策兼顾规模与真实需求</w:t>
      </w:r>
      <w:r>
        <w:rPr>
          <w:lang w:eastAsia="zh-CN"/>
        </w:rPr>
        <w:tab/>
        <w:t>18</w:t>
      </w:r>
    </w:p>
    <w:p w14:paraId="19555AA7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4.2 </w:t>
      </w:r>
      <w:r>
        <w:rPr>
          <w:lang w:eastAsia="zh-CN"/>
        </w:rPr>
        <w:t>资产配置：金字塔模型先保底、再增值</w:t>
      </w:r>
      <w:r>
        <w:rPr>
          <w:lang w:eastAsia="zh-CN"/>
        </w:rPr>
        <w:tab/>
        <w:t>19</w:t>
      </w:r>
    </w:p>
    <w:p w14:paraId="7A837DC0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lastRenderedPageBreak/>
        <w:t xml:space="preserve">4.3 </w:t>
      </w:r>
      <w:r>
        <w:rPr>
          <w:lang w:eastAsia="zh-CN"/>
        </w:rPr>
        <w:t>产品匹配：硬门槛过滤后再做五维排序</w:t>
      </w:r>
      <w:r>
        <w:rPr>
          <w:lang w:eastAsia="zh-CN"/>
        </w:rPr>
        <w:tab/>
        <w:t>20</w:t>
      </w:r>
    </w:p>
    <w:p w14:paraId="217C1AB9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4.4 </w:t>
      </w:r>
      <w:r>
        <w:rPr>
          <w:lang w:eastAsia="zh-CN"/>
        </w:rPr>
        <w:t>养老测算：用多情景现金流呈现长期缺口</w:t>
      </w:r>
      <w:r>
        <w:rPr>
          <w:lang w:eastAsia="zh-CN"/>
        </w:rPr>
        <w:tab/>
        <w:t>20</w:t>
      </w:r>
    </w:p>
    <w:p w14:paraId="3119FB4E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4.5 </w:t>
      </w:r>
      <w:r>
        <w:rPr>
          <w:lang w:eastAsia="zh-CN"/>
        </w:rPr>
        <w:t>可解释机制：每个结论都能追溯到规则与数据</w:t>
      </w:r>
      <w:r>
        <w:rPr>
          <w:lang w:eastAsia="zh-CN"/>
        </w:rPr>
        <w:tab/>
        <w:t>21</w:t>
      </w:r>
    </w:p>
    <w:p w14:paraId="4CCABFD8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4.6 </w:t>
      </w:r>
      <w:r>
        <w:rPr>
          <w:lang w:eastAsia="zh-CN"/>
        </w:rPr>
        <w:t>系统架构：交互、规则、数据与审计分层解耦</w:t>
      </w:r>
      <w:r>
        <w:rPr>
          <w:lang w:eastAsia="zh-CN"/>
        </w:rPr>
        <w:tab/>
        <w:t>21</w:t>
      </w:r>
    </w:p>
    <w:p w14:paraId="192E9983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4.7 </w:t>
      </w:r>
      <w:r>
        <w:rPr>
          <w:lang w:eastAsia="zh-CN"/>
        </w:rPr>
        <w:t>技术选型：以原型可用和规则可维护为优先</w:t>
      </w:r>
      <w:r>
        <w:rPr>
          <w:lang w:eastAsia="zh-CN"/>
        </w:rPr>
        <w:tab/>
        <w:t>22</w:t>
      </w:r>
    </w:p>
    <w:p w14:paraId="2BC3FA7A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4.8 </w:t>
      </w:r>
      <w:r>
        <w:rPr>
          <w:lang w:eastAsia="zh-CN"/>
        </w:rPr>
        <w:t>数据模型：围绕客户、方案、规则和日志组织</w:t>
      </w:r>
      <w:r>
        <w:rPr>
          <w:lang w:eastAsia="zh-CN"/>
        </w:rPr>
        <w:tab/>
        <w:t>23</w:t>
      </w:r>
    </w:p>
    <w:p w14:paraId="186CE387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4.9 </w:t>
      </w:r>
      <w:r>
        <w:rPr>
          <w:lang w:eastAsia="zh-CN"/>
        </w:rPr>
        <w:t>部署接口：为银行内嵌和独立试点预留空间</w:t>
      </w:r>
      <w:r>
        <w:rPr>
          <w:lang w:eastAsia="zh-CN"/>
        </w:rPr>
        <w:tab/>
        <w:t>23</w:t>
      </w:r>
    </w:p>
    <w:p w14:paraId="24617747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4.10 </w:t>
      </w:r>
      <w:r>
        <w:rPr>
          <w:lang w:eastAsia="zh-CN"/>
        </w:rPr>
        <w:t>系统质量：用可量化指标约束性能与安全</w:t>
      </w:r>
      <w:r>
        <w:rPr>
          <w:lang w:eastAsia="zh-CN"/>
        </w:rPr>
        <w:tab/>
        <w:t>24</w:t>
      </w:r>
    </w:p>
    <w:p w14:paraId="4A29B256" w14:textId="77777777" w:rsidR="00C66106" w:rsidRDefault="00C66106">
      <w:pPr>
        <w:pStyle w:val="TOC1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>第五章</w:t>
      </w:r>
      <w:r>
        <w:rPr>
          <w:lang w:eastAsia="zh-CN"/>
        </w:rPr>
        <w:t xml:space="preserve"> </w:t>
      </w:r>
      <w:r>
        <w:rPr>
          <w:lang w:eastAsia="zh-CN"/>
        </w:rPr>
        <w:t>竞争分析与项目可行性</w:t>
      </w:r>
      <w:r>
        <w:rPr>
          <w:lang w:eastAsia="zh-CN"/>
        </w:rPr>
        <w:tab/>
        <w:t>25</w:t>
      </w:r>
    </w:p>
    <w:p w14:paraId="3CAB7B63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5.1 </w:t>
      </w:r>
      <w:r>
        <w:rPr>
          <w:lang w:eastAsia="zh-CN"/>
        </w:rPr>
        <w:t>市场切入：从大众富裕客户的规划缺口切入</w:t>
      </w:r>
      <w:r>
        <w:rPr>
          <w:lang w:eastAsia="zh-CN"/>
        </w:rPr>
        <w:tab/>
        <w:t>25</w:t>
      </w:r>
    </w:p>
    <w:p w14:paraId="19A95F42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5.2 </w:t>
      </w:r>
      <w:r>
        <w:rPr>
          <w:lang w:eastAsia="zh-CN"/>
        </w:rPr>
        <w:t>竞品比较：补足</w:t>
      </w:r>
      <w:r>
        <w:rPr>
          <w:lang w:eastAsia="zh-CN"/>
        </w:rPr>
        <w:t>“</w:t>
      </w:r>
      <w:r>
        <w:rPr>
          <w:lang w:eastAsia="zh-CN"/>
        </w:rPr>
        <w:t>有产品、缺规划</w:t>
      </w:r>
      <w:r>
        <w:rPr>
          <w:lang w:eastAsia="zh-CN"/>
        </w:rPr>
        <w:t>”</w:t>
      </w:r>
      <w:r>
        <w:rPr>
          <w:lang w:eastAsia="zh-CN"/>
        </w:rPr>
        <w:t>的服务断层</w:t>
      </w:r>
      <w:r>
        <w:rPr>
          <w:lang w:eastAsia="zh-CN"/>
        </w:rPr>
        <w:tab/>
        <w:t>25</w:t>
      </w:r>
    </w:p>
    <w:p w14:paraId="11B815BC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5.3 </w:t>
      </w:r>
      <w:r>
        <w:rPr>
          <w:lang w:eastAsia="zh-CN"/>
        </w:rPr>
        <w:t>创新优势：把规则、解释与持续服务组合起来</w:t>
      </w:r>
      <w:r>
        <w:rPr>
          <w:lang w:eastAsia="zh-CN"/>
        </w:rPr>
        <w:tab/>
        <w:t>26</w:t>
      </w:r>
    </w:p>
    <w:p w14:paraId="5E268DF5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5.4 </w:t>
      </w:r>
      <w:r>
        <w:rPr>
          <w:lang w:eastAsia="zh-CN"/>
        </w:rPr>
        <w:t>可行性与壁垒：规则资产和服务闭环持续积累</w:t>
      </w:r>
      <w:r>
        <w:rPr>
          <w:lang w:eastAsia="zh-CN"/>
        </w:rPr>
        <w:tab/>
        <w:t>26</w:t>
      </w:r>
    </w:p>
    <w:p w14:paraId="0820E6D8" w14:textId="77777777" w:rsidR="00C66106" w:rsidRDefault="00C66106">
      <w:pPr>
        <w:pStyle w:val="TOC1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>第六章</w:t>
      </w:r>
      <w:r>
        <w:rPr>
          <w:lang w:eastAsia="zh-CN"/>
        </w:rPr>
        <w:t xml:space="preserve"> </w:t>
      </w:r>
      <w:r>
        <w:rPr>
          <w:lang w:eastAsia="zh-CN"/>
        </w:rPr>
        <w:t>商业模式与运营推广</w:t>
      </w:r>
      <w:r>
        <w:rPr>
          <w:lang w:eastAsia="zh-CN"/>
        </w:rPr>
        <w:tab/>
        <w:t>28</w:t>
      </w:r>
    </w:p>
    <w:p w14:paraId="7144A317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6.1 </w:t>
      </w:r>
      <w:r>
        <w:rPr>
          <w:lang w:eastAsia="zh-CN"/>
        </w:rPr>
        <w:t>商业模式：以</w:t>
      </w:r>
      <w:r>
        <w:rPr>
          <w:lang w:eastAsia="zh-CN"/>
        </w:rPr>
        <w:t>B2B2C</w:t>
      </w:r>
      <w:r>
        <w:rPr>
          <w:lang w:eastAsia="zh-CN"/>
        </w:rPr>
        <w:t>能力组件服务银行场景</w:t>
      </w:r>
      <w:r>
        <w:rPr>
          <w:lang w:eastAsia="zh-CN"/>
        </w:rPr>
        <w:tab/>
        <w:t>28</w:t>
      </w:r>
    </w:p>
    <w:p w14:paraId="71319327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6.2 </w:t>
      </w:r>
      <w:r>
        <w:rPr>
          <w:lang w:eastAsia="zh-CN"/>
        </w:rPr>
        <w:t>推广路径：先验证场景，再复制能力</w:t>
      </w:r>
      <w:r>
        <w:rPr>
          <w:lang w:eastAsia="zh-CN"/>
        </w:rPr>
        <w:tab/>
        <w:t>29</w:t>
      </w:r>
    </w:p>
    <w:p w14:paraId="15E72B4B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6.3 </w:t>
      </w:r>
      <w:r>
        <w:rPr>
          <w:lang w:eastAsia="zh-CN"/>
        </w:rPr>
        <w:t>持续运营：用规则、内容和回访形成服务循环</w:t>
      </w:r>
      <w:r>
        <w:rPr>
          <w:lang w:eastAsia="zh-CN"/>
        </w:rPr>
        <w:tab/>
        <w:t>29</w:t>
      </w:r>
    </w:p>
    <w:p w14:paraId="607493EB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6.4 </w:t>
      </w:r>
      <w:r>
        <w:rPr>
          <w:lang w:eastAsia="zh-CN"/>
        </w:rPr>
        <w:t>运营指标：同时衡量体验、合规与业务价值</w:t>
      </w:r>
      <w:r>
        <w:rPr>
          <w:lang w:eastAsia="zh-CN"/>
        </w:rPr>
        <w:tab/>
        <w:t>30</w:t>
      </w:r>
    </w:p>
    <w:p w14:paraId="735B76A2" w14:textId="77777777" w:rsidR="00C66106" w:rsidRDefault="00C66106">
      <w:pPr>
        <w:pStyle w:val="TOC1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>第七章</w:t>
      </w:r>
      <w:r>
        <w:rPr>
          <w:lang w:eastAsia="zh-CN"/>
        </w:rPr>
        <w:t xml:space="preserve"> </w:t>
      </w:r>
      <w:r>
        <w:rPr>
          <w:lang w:eastAsia="zh-CN"/>
        </w:rPr>
        <w:t>项目价值</w:t>
      </w:r>
      <w:r>
        <w:rPr>
          <w:lang w:eastAsia="zh-CN"/>
        </w:rPr>
        <w:tab/>
        <w:t>31</w:t>
      </w:r>
    </w:p>
    <w:p w14:paraId="16E32402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7.1 </w:t>
      </w:r>
      <w:r>
        <w:rPr>
          <w:lang w:eastAsia="zh-CN"/>
        </w:rPr>
        <w:t>对工商银行：扩大覆盖、统一流程、沉淀服务数据</w:t>
      </w:r>
      <w:r>
        <w:rPr>
          <w:lang w:eastAsia="zh-CN"/>
        </w:rPr>
        <w:tab/>
        <w:t>31</w:t>
      </w:r>
    </w:p>
    <w:p w14:paraId="22E91DA5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7.2 </w:t>
      </w:r>
      <w:r>
        <w:rPr>
          <w:lang w:eastAsia="zh-CN"/>
        </w:rPr>
        <w:t>对客户与社会：提升财富管理可及性与金融素养</w:t>
      </w:r>
      <w:r>
        <w:rPr>
          <w:lang w:eastAsia="zh-CN"/>
        </w:rPr>
        <w:tab/>
        <w:t>31</w:t>
      </w:r>
    </w:p>
    <w:p w14:paraId="64231044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7.3 </w:t>
      </w:r>
      <w:r>
        <w:rPr>
          <w:lang w:eastAsia="zh-CN"/>
        </w:rPr>
        <w:t>价值边界：所有效果以真实试点数据验证</w:t>
      </w:r>
      <w:r>
        <w:rPr>
          <w:lang w:eastAsia="zh-CN"/>
        </w:rPr>
        <w:tab/>
        <w:t>32</w:t>
      </w:r>
    </w:p>
    <w:p w14:paraId="3033EBED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7.4 </w:t>
      </w:r>
      <w:r>
        <w:rPr>
          <w:lang w:eastAsia="zh-CN"/>
        </w:rPr>
        <w:t>长期价值：从一次规划走向持续陪伴</w:t>
      </w:r>
      <w:r>
        <w:rPr>
          <w:lang w:eastAsia="zh-CN"/>
        </w:rPr>
        <w:tab/>
        <w:t>32</w:t>
      </w:r>
    </w:p>
    <w:p w14:paraId="52EEBA2A" w14:textId="77777777" w:rsidR="00C66106" w:rsidRDefault="00C66106">
      <w:pPr>
        <w:pStyle w:val="TOC1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>第八章</w:t>
      </w:r>
      <w:r>
        <w:rPr>
          <w:lang w:eastAsia="zh-CN"/>
        </w:rPr>
        <w:t xml:space="preserve"> </w:t>
      </w:r>
      <w:r>
        <w:rPr>
          <w:lang w:eastAsia="zh-CN"/>
        </w:rPr>
        <w:t>合规、品牌与数据安全</w:t>
      </w:r>
      <w:r>
        <w:rPr>
          <w:lang w:eastAsia="zh-CN"/>
        </w:rPr>
        <w:tab/>
        <w:t>33</w:t>
      </w:r>
    </w:p>
    <w:p w14:paraId="2B68B9A5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8.1 </w:t>
      </w:r>
      <w:r>
        <w:rPr>
          <w:lang w:eastAsia="zh-CN"/>
        </w:rPr>
        <w:t>适当性管理：把规则嵌入每一个关键节点</w:t>
      </w:r>
      <w:r>
        <w:rPr>
          <w:lang w:eastAsia="zh-CN"/>
        </w:rPr>
        <w:tab/>
        <w:t>33</w:t>
      </w:r>
    </w:p>
    <w:p w14:paraId="6BA6C75B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8.2 </w:t>
      </w:r>
      <w:r>
        <w:rPr>
          <w:lang w:eastAsia="zh-CN"/>
        </w:rPr>
        <w:t>品牌管理：明确竞赛原型身份与展示边界</w:t>
      </w:r>
      <w:r>
        <w:rPr>
          <w:lang w:eastAsia="zh-CN"/>
        </w:rPr>
        <w:tab/>
        <w:t>33</w:t>
      </w:r>
    </w:p>
    <w:p w14:paraId="783AD4C8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lastRenderedPageBreak/>
        <w:t xml:space="preserve">8.3 </w:t>
      </w:r>
      <w:r>
        <w:rPr>
          <w:lang w:eastAsia="zh-CN"/>
        </w:rPr>
        <w:t>数据保护：遵循最小必要、分级授权与全程留痕</w:t>
      </w:r>
      <w:r>
        <w:rPr>
          <w:lang w:eastAsia="zh-CN"/>
        </w:rPr>
        <w:tab/>
        <w:t>34</w:t>
      </w:r>
    </w:p>
    <w:p w14:paraId="0401FE10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8.4 </w:t>
      </w:r>
      <w:r>
        <w:rPr>
          <w:lang w:eastAsia="zh-CN"/>
        </w:rPr>
        <w:t>人工责任：算法给建议，关键决策由人确认</w:t>
      </w:r>
      <w:r>
        <w:rPr>
          <w:lang w:eastAsia="zh-CN"/>
        </w:rPr>
        <w:tab/>
        <w:t>35</w:t>
      </w:r>
    </w:p>
    <w:p w14:paraId="5B7C5399" w14:textId="77777777" w:rsidR="00C66106" w:rsidRDefault="00C66106">
      <w:pPr>
        <w:pStyle w:val="TOC1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>第九章</w:t>
      </w:r>
      <w:r>
        <w:rPr>
          <w:lang w:eastAsia="zh-CN"/>
        </w:rPr>
        <w:t xml:space="preserve"> </w:t>
      </w:r>
      <w:r>
        <w:rPr>
          <w:lang w:eastAsia="zh-CN"/>
        </w:rPr>
        <w:t>原型验证与实施计划</w:t>
      </w:r>
      <w:r>
        <w:rPr>
          <w:lang w:eastAsia="zh-CN"/>
        </w:rPr>
        <w:tab/>
        <w:t>36</w:t>
      </w:r>
    </w:p>
    <w:p w14:paraId="4B9FFFBB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9.1 </w:t>
      </w:r>
      <w:r>
        <w:rPr>
          <w:lang w:eastAsia="zh-CN"/>
        </w:rPr>
        <w:t>当前基础：已形成可展示原型与算法方案</w:t>
      </w:r>
      <w:r>
        <w:rPr>
          <w:lang w:eastAsia="zh-CN"/>
        </w:rPr>
        <w:tab/>
        <w:t>36</w:t>
      </w:r>
    </w:p>
    <w:p w14:paraId="54227908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9.2 </w:t>
      </w:r>
      <w:r>
        <w:rPr>
          <w:lang w:eastAsia="zh-CN"/>
        </w:rPr>
        <w:t>验证路径：从规则正确到业务价值逐层验证</w:t>
      </w:r>
      <w:r>
        <w:rPr>
          <w:lang w:eastAsia="zh-CN"/>
        </w:rPr>
        <w:tab/>
        <w:t>36</w:t>
      </w:r>
    </w:p>
    <w:p w14:paraId="498A086A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9.3 </w:t>
      </w:r>
      <w:r>
        <w:rPr>
          <w:lang w:eastAsia="zh-CN"/>
        </w:rPr>
        <w:t>关键测试：用边界案例检验规则和交互</w:t>
      </w:r>
      <w:r>
        <w:rPr>
          <w:lang w:eastAsia="zh-CN"/>
        </w:rPr>
        <w:tab/>
        <w:t>37</w:t>
      </w:r>
    </w:p>
    <w:p w14:paraId="4F71A28C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9.4 </w:t>
      </w:r>
      <w:r>
        <w:rPr>
          <w:lang w:eastAsia="zh-CN"/>
        </w:rPr>
        <w:t>调研设计：用访谈、任务测试和问卷形成证据</w:t>
      </w:r>
      <w:r>
        <w:rPr>
          <w:lang w:eastAsia="zh-CN"/>
        </w:rPr>
        <w:tab/>
        <w:t>38</w:t>
      </w:r>
    </w:p>
    <w:p w14:paraId="5575BF1B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9.5 </w:t>
      </w:r>
      <w:r>
        <w:rPr>
          <w:lang w:eastAsia="zh-CN"/>
        </w:rPr>
        <w:t>十二个月路线：从竞赛原型走向受控试点</w:t>
      </w:r>
      <w:r>
        <w:rPr>
          <w:lang w:eastAsia="zh-CN"/>
        </w:rPr>
        <w:tab/>
        <w:t>39</w:t>
      </w:r>
    </w:p>
    <w:p w14:paraId="21315E61" w14:textId="77777777" w:rsidR="00C66106" w:rsidRDefault="00C66106">
      <w:pPr>
        <w:pStyle w:val="TOC1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>第十章</w:t>
      </w:r>
      <w:r>
        <w:rPr>
          <w:lang w:eastAsia="zh-CN"/>
        </w:rPr>
        <w:t xml:space="preserve"> </w:t>
      </w:r>
      <w:r>
        <w:rPr>
          <w:lang w:eastAsia="zh-CN"/>
        </w:rPr>
        <w:t>团队、财务与风险管理</w:t>
      </w:r>
      <w:r>
        <w:rPr>
          <w:lang w:eastAsia="zh-CN"/>
        </w:rPr>
        <w:tab/>
        <w:t>40</w:t>
      </w:r>
    </w:p>
    <w:p w14:paraId="7DFE7478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10.1 </w:t>
      </w:r>
      <w:r>
        <w:rPr>
          <w:lang w:eastAsia="zh-CN"/>
        </w:rPr>
        <w:t>团队组织：产品、算法、技术、合规与运营协同</w:t>
      </w:r>
      <w:r>
        <w:rPr>
          <w:lang w:eastAsia="zh-CN"/>
        </w:rPr>
        <w:tab/>
        <w:t>40</w:t>
      </w:r>
    </w:p>
    <w:p w14:paraId="25C71981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10.2 </w:t>
      </w:r>
      <w:r>
        <w:rPr>
          <w:lang w:eastAsia="zh-CN"/>
        </w:rPr>
        <w:t>资源配置：优先保障规则、安全与验证</w:t>
      </w:r>
      <w:r>
        <w:rPr>
          <w:lang w:eastAsia="zh-CN"/>
        </w:rPr>
        <w:tab/>
        <w:t>40</w:t>
      </w:r>
    </w:p>
    <w:p w14:paraId="622A31B8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10.3 </w:t>
      </w:r>
      <w:r>
        <w:rPr>
          <w:lang w:eastAsia="zh-CN"/>
        </w:rPr>
        <w:t>财务测算：以审慎情景检验可持续性</w:t>
      </w:r>
      <w:r>
        <w:rPr>
          <w:lang w:eastAsia="zh-CN"/>
        </w:rPr>
        <w:tab/>
        <w:t>41</w:t>
      </w:r>
    </w:p>
    <w:p w14:paraId="07C2411B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10.4 </w:t>
      </w:r>
      <w:r>
        <w:rPr>
          <w:lang w:eastAsia="zh-CN"/>
        </w:rPr>
        <w:t>敏感性分析：机构数量与交付成本决定盈亏节奏</w:t>
      </w:r>
      <w:r>
        <w:rPr>
          <w:lang w:eastAsia="zh-CN"/>
        </w:rPr>
        <w:tab/>
        <w:t>42</w:t>
      </w:r>
    </w:p>
    <w:p w14:paraId="42485371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10.5 </w:t>
      </w:r>
      <w:r>
        <w:rPr>
          <w:lang w:eastAsia="zh-CN"/>
        </w:rPr>
        <w:t>风险识别：优先控制合规、数据与模型风险</w:t>
      </w:r>
      <w:r>
        <w:rPr>
          <w:lang w:eastAsia="zh-CN"/>
        </w:rPr>
        <w:tab/>
        <w:t>43</w:t>
      </w:r>
    </w:p>
    <w:p w14:paraId="6BB5FD73" w14:textId="77777777" w:rsidR="00C66106" w:rsidRDefault="00C66106">
      <w:pPr>
        <w:pStyle w:val="TOC2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 xml:space="preserve">10.6 </w:t>
      </w:r>
      <w:r>
        <w:rPr>
          <w:lang w:eastAsia="zh-CN"/>
        </w:rPr>
        <w:t>应急机制：版本可回滚、数据可隔离、责任可追溯</w:t>
      </w:r>
      <w:r>
        <w:rPr>
          <w:lang w:eastAsia="zh-CN"/>
        </w:rPr>
        <w:tab/>
        <w:t>44</w:t>
      </w:r>
    </w:p>
    <w:p w14:paraId="3FC91818" w14:textId="77777777" w:rsidR="00C66106" w:rsidRDefault="00C66106">
      <w:pPr>
        <w:pStyle w:val="TOC1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>附录</w:t>
      </w:r>
      <w:r>
        <w:rPr>
          <w:lang w:eastAsia="zh-CN"/>
        </w:rPr>
        <w:t xml:space="preserve">A </w:t>
      </w:r>
      <w:r>
        <w:rPr>
          <w:lang w:eastAsia="zh-CN"/>
        </w:rPr>
        <w:t>关键规则与参数</w:t>
      </w:r>
      <w:r>
        <w:rPr>
          <w:lang w:eastAsia="zh-CN"/>
        </w:rPr>
        <w:tab/>
        <w:t>45</w:t>
      </w:r>
    </w:p>
    <w:p w14:paraId="20AE192D" w14:textId="77777777" w:rsidR="00C66106" w:rsidRDefault="00C66106">
      <w:pPr>
        <w:pStyle w:val="TOC1"/>
        <w:tabs>
          <w:tab w:val="right" w:leader="dot" w:pos="950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>附录</w:t>
      </w:r>
      <w:r>
        <w:rPr>
          <w:lang w:eastAsia="zh-CN"/>
        </w:rPr>
        <w:t xml:space="preserve">B </w:t>
      </w:r>
      <w:r>
        <w:rPr>
          <w:lang w:eastAsia="zh-CN"/>
        </w:rPr>
        <w:t>参考资料与证据说明</w:t>
      </w:r>
      <w:r>
        <w:rPr>
          <w:lang w:eastAsia="zh-CN"/>
        </w:rPr>
        <w:tab/>
        <w:t>46</w:t>
      </w:r>
    </w:p>
    <w:p w14:paraId="52089FA0" w14:textId="77777777" w:rsidR="0093403C" w:rsidRDefault="00A959A5">
      <w:pPr>
        <w:pStyle w:val="1"/>
        <w:pageBreakBefore/>
        <w:rPr>
          <w:lang w:eastAsia="zh-CN"/>
        </w:rPr>
      </w:pPr>
      <w:bookmarkStart w:id="4" w:name="_Toc239025831"/>
      <w:r>
        <w:rPr>
          <w:rFonts w:ascii="Times New Roman" w:eastAsia="黑体" w:hAnsi="Times New Roman"/>
          <w:lang w:eastAsia="zh-CN"/>
        </w:rPr>
        <w:lastRenderedPageBreak/>
        <w:t>第一章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执行概要</w:t>
      </w:r>
      <w:bookmarkEnd w:id="4"/>
    </w:p>
    <w:p w14:paraId="2FE09385" w14:textId="77777777" w:rsidR="0013124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项目定位与市场机会</w:t>
      </w:r>
    </w:p>
    <w:p w14:paraId="5588195A" w14:textId="25D4ED06" w:rsidR="0013124F" w:rsidRDefault="00000000">
      <w:pPr>
        <w:rPr>
          <w:lang w:eastAsia="zh-CN"/>
        </w:rPr>
      </w:pPr>
      <w:r>
        <w:rPr>
          <w:lang w:eastAsia="zh-CN"/>
        </w:rPr>
        <w:t>「智盈」</w:t>
      </w:r>
      <w:r>
        <w:rPr>
          <w:lang w:eastAsia="zh-CN"/>
        </w:rPr>
        <w:t>——</w:t>
      </w:r>
      <w:r w:rsidR="005656DF">
        <w:rPr>
          <w:rFonts w:hint="eastAsia"/>
          <w:lang w:eastAsia="zh-CN"/>
        </w:rPr>
        <w:t>是</w:t>
      </w:r>
      <w:r>
        <w:rPr>
          <w:lang w:eastAsia="zh-CN"/>
        </w:rPr>
        <w:t>基于金字塔模型的智能财富规划系统</w:t>
      </w:r>
      <w:r w:rsidR="005656DF">
        <w:rPr>
          <w:rFonts w:hint="eastAsia"/>
          <w:lang w:eastAsia="zh-CN"/>
        </w:rPr>
        <w:t>。</w:t>
      </w:r>
      <w:r>
        <w:rPr>
          <w:lang w:eastAsia="zh-CN"/>
        </w:rPr>
        <w:t>项目以可解释规则为核心，将客户画像、家庭目标、资产配置、养老现金流、产品适配和合规留痕组织为一条可自助、可协同、可复核的数字化规划流程，把专业财富管理转化为客户能够理解、客户经理便于使用、机构可以治理的服务。</w:t>
      </w:r>
    </w:p>
    <w:p w14:paraId="614168D6" w14:textId="77777777" w:rsidR="0013124F" w:rsidRDefault="00000000">
      <w:pPr>
        <w:rPr>
          <w:lang w:eastAsia="zh-CN"/>
        </w:rPr>
      </w:pPr>
      <w:r>
        <w:rPr>
          <w:lang w:eastAsia="zh-CN"/>
        </w:rPr>
        <w:t>随着财富管理由单次产品销售转向客户生命周期服务，大量具备储蓄和基础理财经历的客户仍难以获得连续、清晰且成本可承受的规划支持。客户需要回答的并不只是</w:t>
      </w:r>
      <w:r>
        <w:rPr>
          <w:lang w:eastAsia="zh-CN"/>
        </w:rPr>
        <w:t>“</w:t>
      </w:r>
      <w:r>
        <w:rPr>
          <w:lang w:eastAsia="zh-CN"/>
        </w:rPr>
        <w:t>买什么</w:t>
      </w:r>
      <w:r>
        <w:rPr>
          <w:lang w:eastAsia="zh-CN"/>
        </w:rPr>
        <w:t>”</w:t>
      </w:r>
      <w:r>
        <w:rPr>
          <w:lang w:eastAsia="zh-CN"/>
        </w:rPr>
        <w:t>，而是家庭应保留多少流动资金、不同目标如何排序、能够承受多大波动以及方案为何适合自己。这一服务缺口构成「智盈」的市场切入机会。</w:t>
      </w:r>
    </w:p>
    <w:p w14:paraId="255FBD19" w14:textId="77777777" w:rsidR="0013124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目标客群与核心痛点</w:t>
      </w:r>
    </w:p>
    <w:p w14:paraId="64E63C60" w14:textId="77777777" w:rsidR="0013124F" w:rsidRDefault="00000000">
      <w:pPr>
        <w:rPr>
          <w:lang w:eastAsia="zh-CN"/>
        </w:rPr>
      </w:pPr>
      <w:r>
        <w:rPr>
          <w:lang w:eastAsia="zh-CN"/>
        </w:rPr>
        <w:t>项目优先服务</w:t>
      </w:r>
      <w:r>
        <w:rPr>
          <w:lang w:eastAsia="zh-CN"/>
        </w:rPr>
        <w:t>“</w:t>
      </w:r>
      <w:r>
        <w:rPr>
          <w:lang w:eastAsia="zh-CN"/>
        </w:rPr>
        <w:t>有财富规划需求、但尚未获得持续专业服务</w:t>
      </w:r>
      <w:r>
        <w:rPr>
          <w:lang w:eastAsia="zh-CN"/>
        </w:rPr>
        <w:t>”</w:t>
      </w:r>
      <w:r>
        <w:rPr>
          <w:lang w:eastAsia="zh-CN"/>
        </w:rPr>
        <w:t>的大众及富裕客户，同时为客户经理和银行管理部门提供辅助工具。核心痛点集中在三个方面：客户看不懂专业语言、客户经理难以低成本完成标准化规划、银行需要兼顾服务覆盖、适当性管理与过程留痕。</w:t>
      </w:r>
    </w:p>
    <w:p w14:paraId="6FA715F9" w14:textId="77777777" w:rsidR="0013124F" w:rsidRDefault="00000000">
      <w:r>
        <w:t>表</w:t>
      </w:r>
      <w:r>
        <w:t xml:space="preserve">1-1 </w:t>
      </w:r>
      <w:r>
        <w:t>目标用户与使用场景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0"/>
        <w:gridCol w:w="2381"/>
        <w:gridCol w:w="2835"/>
        <w:gridCol w:w="2380"/>
      </w:tblGrid>
      <w:tr w:rsidR="0093403C" w14:paraId="490E66F5" w14:textId="77777777">
        <w:trPr>
          <w:cantSplit/>
          <w:tblHeader/>
          <w:jc w:val="center"/>
        </w:trPr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02EF42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对象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A1B648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核心特征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DAB303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主要需求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123F2D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典型入口</w:t>
            </w:r>
          </w:p>
        </w:tc>
      </w:tr>
      <w:tr w:rsidR="0093403C" w14:paraId="31066F72" w14:textId="77777777">
        <w:trPr>
          <w:cantSplit/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909507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大众与富裕客户</w:t>
            </w:r>
          </w:p>
        </w:tc>
        <w:tc>
          <w:tcPr>
            <w:tcW w:w="238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B20714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可投资资产约</w:t>
            </w:r>
            <w:r>
              <w:rPr>
                <w:sz w:val="17"/>
                <w:lang w:eastAsia="zh-CN"/>
              </w:rPr>
              <w:t>20</w:t>
            </w:r>
            <w:r>
              <w:rPr>
                <w:sz w:val="17"/>
                <w:lang w:eastAsia="zh-CN"/>
              </w:rPr>
              <w:t>万</w:t>
            </w:r>
            <w:r>
              <w:rPr>
                <w:sz w:val="17"/>
                <w:lang w:eastAsia="zh-CN"/>
              </w:rPr>
              <w:t>—100</w:t>
            </w:r>
            <w:r>
              <w:rPr>
                <w:sz w:val="17"/>
                <w:lang w:eastAsia="zh-CN"/>
              </w:rPr>
              <w:t>万元；有储蓄和基础理财经历</w:t>
            </w:r>
          </w:p>
        </w:tc>
        <w:tc>
          <w:tcPr>
            <w:tcW w:w="28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C68CCA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看懂家庭资金结构；形成目标导向的配置方案</w:t>
            </w:r>
          </w:p>
        </w:tc>
        <w:tc>
          <w:tcPr>
            <w:tcW w:w="181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140B69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手机银行、网银、网点扫码</w:t>
            </w:r>
          </w:p>
        </w:tc>
      </w:tr>
      <w:tr w:rsidR="0093403C" w14:paraId="2506E20C" w14:textId="77777777">
        <w:trPr>
          <w:cantSplit/>
          <w:jc w:val="center"/>
        </w:trPr>
        <w:tc>
          <w:tcPr>
            <w:tcW w:w="170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EE3A02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初入理财客户</w:t>
            </w:r>
          </w:p>
        </w:tc>
        <w:tc>
          <w:tcPr>
            <w:tcW w:w="238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345782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专业知识有限；对亏损敏感</w:t>
            </w:r>
          </w:p>
        </w:tc>
        <w:tc>
          <w:tcPr>
            <w:tcW w:w="2835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0E0EF0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生活化解释、风险边界、分步引导</w:t>
            </w:r>
          </w:p>
        </w:tc>
        <w:tc>
          <w:tcPr>
            <w:tcW w:w="181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5FD8A5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自助体验、客户经理陪同</w:t>
            </w:r>
          </w:p>
        </w:tc>
      </w:tr>
      <w:tr w:rsidR="0093403C" w14:paraId="14F92A6D" w14:textId="77777777">
        <w:trPr>
          <w:cantSplit/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1AB15E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临近退休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老年客户</w:t>
            </w:r>
          </w:p>
        </w:tc>
        <w:tc>
          <w:tcPr>
            <w:tcW w:w="238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130FCE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期限缩短；更关注现金流与资金安全</w:t>
            </w:r>
          </w:p>
        </w:tc>
        <w:tc>
          <w:tcPr>
            <w:tcW w:w="28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523590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养老缺口、流动性安排、强化提示与人工复核</w:t>
            </w:r>
          </w:p>
        </w:tc>
        <w:tc>
          <w:tcPr>
            <w:tcW w:w="181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DDCC72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网点服务、适老化界面</w:t>
            </w:r>
          </w:p>
        </w:tc>
      </w:tr>
      <w:tr w:rsidR="0093403C" w14:paraId="7989D555" w14:textId="77777777">
        <w:trPr>
          <w:cantSplit/>
          <w:jc w:val="center"/>
        </w:trPr>
        <w:tc>
          <w:tcPr>
            <w:tcW w:w="170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DD587D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客户经理</w:t>
            </w:r>
          </w:p>
        </w:tc>
        <w:tc>
          <w:tcPr>
            <w:tcW w:w="238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98726E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客户数量多；重复问诊和方案解释耗时</w:t>
            </w:r>
          </w:p>
        </w:tc>
        <w:tc>
          <w:tcPr>
            <w:tcW w:w="2835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6A9038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标准化信息采集、方案草稿、理由与留痕</w:t>
            </w:r>
          </w:p>
        </w:tc>
        <w:tc>
          <w:tcPr>
            <w:tcW w:w="181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2B9F44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客户经理工作台</w:t>
            </w:r>
          </w:p>
        </w:tc>
      </w:tr>
      <w:tr w:rsidR="0093403C" w14:paraId="047F215E" w14:textId="77777777">
        <w:trPr>
          <w:cantSplit/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CA11B8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银行管理部门</w:t>
            </w:r>
          </w:p>
        </w:tc>
        <w:tc>
          <w:tcPr>
            <w:tcW w:w="238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1692CA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需要统一规则、产品准入和过程治理</w:t>
            </w:r>
          </w:p>
        </w:tc>
        <w:tc>
          <w:tcPr>
            <w:tcW w:w="28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0A2C25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规则配置、数据审计、指标看板、风险处置</w:t>
            </w:r>
          </w:p>
        </w:tc>
        <w:tc>
          <w:tcPr>
            <w:tcW w:w="181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4C5C56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机构管理后台</w:t>
            </w:r>
          </w:p>
        </w:tc>
      </w:tr>
    </w:tbl>
    <w:p w14:paraId="1C2FC9A0" w14:textId="77777777" w:rsidR="0013124F" w:rsidRDefault="00000000">
      <w:pPr>
        <w:pStyle w:val="21"/>
      </w:pPr>
      <w:r>
        <w:t xml:space="preserve">1.3 </w:t>
      </w:r>
      <w:r>
        <w:t>产品方案与服务闭环</w:t>
      </w:r>
    </w:p>
    <w:p w14:paraId="7056B49F" w14:textId="77777777" w:rsidR="0013124F" w:rsidRDefault="00000000">
      <w:pPr>
        <w:rPr>
          <w:lang w:eastAsia="zh-CN"/>
        </w:rPr>
      </w:pPr>
      <w:r>
        <w:rPr>
          <w:lang w:eastAsia="zh-CN"/>
        </w:rPr>
        <w:t>「智盈」遵循</w:t>
      </w:r>
      <w:r>
        <w:rPr>
          <w:lang w:eastAsia="zh-CN"/>
        </w:rPr>
        <w:t>“</w:t>
      </w:r>
      <w:r>
        <w:rPr>
          <w:lang w:eastAsia="zh-CN"/>
        </w:rPr>
        <w:t>先了解客户、再配置资产、后匹配候选类型、最终人工复核</w:t>
      </w:r>
      <w:r>
        <w:rPr>
          <w:lang w:eastAsia="zh-CN"/>
        </w:rPr>
        <w:t>”</w:t>
      </w:r>
      <w:r>
        <w:rPr>
          <w:lang w:eastAsia="zh-CN"/>
        </w:rPr>
        <w:t>的顺序，避免从具体产品出发倒推客户需求。一次完整服务由以下六个环节组成：</w:t>
      </w:r>
    </w:p>
    <w:p w14:paraId="495C2C20" w14:textId="77777777" w:rsidR="0013124F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客户档案与目标问诊：采集年龄、家庭结构、收入支出、负债、可投资资产、保障状况、投资经验和目标期限等最小必要信息。</w:t>
      </w:r>
    </w:p>
    <w:p w14:paraId="7015A4E8" w14:textId="77777777" w:rsidR="0013124F" w:rsidRDefault="00000000">
      <w:pPr>
        <w:pStyle w:val="a0"/>
        <w:rPr>
          <w:lang w:eastAsia="zh-CN"/>
        </w:rPr>
      </w:pPr>
      <w:r>
        <w:rPr>
          <w:lang w:eastAsia="zh-CN"/>
        </w:rPr>
        <w:t>双轨客户分层：主轨依据资产规模和风险等级形成基础分层，子轨根据现金流、负债、保障、经验和期限等条件进行修正。</w:t>
      </w:r>
    </w:p>
    <w:p w14:paraId="09645DF5" w14:textId="77777777" w:rsidR="0013124F" w:rsidRDefault="00000000">
      <w:pPr>
        <w:pStyle w:val="a0"/>
        <w:rPr>
          <w:lang w:eastAsia="zh-CN"/>
        </w:rPr>
      </w:pPr>
      <w:r>
        <w:rPr>
          <w:lang w:eastAsia="zh-CN"/>
        </w:rPr>
        <w:t>四层资产配置：以现金层、稳健层、成长层和卫星层承载流动性、家庭安全、长期增值和分散化需求。</w:t>
      </w:r>
    </w:p>
    <w:p w14:paraId="6A753547" w14:textId="77777777" w:rsidR="0013124F" w:rsidRDefault="00000000">
      <w:pPr>
        <w:pStyle w:val="a0"/>
        <w:rPr>
          <w:lang w:eastAsia="zh-CN"/>
        </w:rPr>
      </w:pPr>
      <w:r>
        <w:rPr>
          <w:lang w:eastAsia="zh-CN"/>
        </w:rPr>
        <w:t>产品适配排序：先执行风险等级、资格、起购金额等硬性校验，再按风险、流动性、目标、费用和风险收益特征进行候选排序。</w:t>
      </w:r>
    </w:p>
    <w:p w14:paraId="2D89C441" w14:textId="77777777" w:rsidR="0013124F" w:rsidRDefault="00000000">
      <w:pPr>
        <w:pStyle w:val="a0"/>
        <w:rPr>
          <w:lang w:eastAsia="zh-CN"/>
        </w:rPr>
      </w:pPr>
      <w:r>
        <w:rPr>
          <w:lang w:eastAsia="zh-CN"/>
        </w:rPr>
        <w:t>养老现金流测算：通过可调整的收入、支出、通胀、收益和退休期限参数，展示积累期与退休期的资产路径及潜在缺口。</w:t>
      </w:r>
    </w:p>
    <w:p w14:paraId="193AB4D4" w14:textId="77777777" w:rsidR="0013124F" w:rsidRDefault="00000000">
      <w:pPr>
        <w:pStyle w:val="a0"/>
        <w:rPr>
          <w:lang w:eastAsia="zh-CN"/>
        </w:rPr>
      </w:pPr>
      <w:r>
        <w:rPr>
          <w:lang w:eastAsia="zh-CN"/>
        </w:rPr>
        <w:t>人机协同与合规留痕：系统输出通过、警示、阻断或补充信息状态，客户确认基础信息，客户经理承担解释和复核，关键过程保留规则版本与操作记录。</w:t>
      </w:r>
    </w:p>
    <w:p w14:paraId="7C37D9DE" w14:textId="77777777" w:rsidR="0093403C" w:rsidRDefault="00A959A5">
      <w:pPr>
        <w:jc w:val="center"/>
      </w:pPr>
      <w:r>
        <w:rPr>
          <w:noProof/>
        </w:rPr>
        <w:drawing>
          <wp:inline distT="0" distB="0" distL="0" distR="0" wp14:anchorId="58D6BE06" wp14:editId="4144DC6C">
            <wp:extent cx="5652000" cy="3179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_service_lo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7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03FA" w14:textId="77777777" w:rsidR="0093403C" w:rsidRDefault="00A959A5">
      <w:pPr>
        <w:jc w:val="center"/>
        <w:rPr>
          <w:lang w:eastAsia="zh-CN"/>
        </w:rPr>
      </w:pPr>
      <w:r>
        <w:rPr>
          <w:color w:val="222222"/>
          <w:sz w:val="18"/>
          <w:lang w:eastAsia="zh-CN"/>
        </w:rPr>
        <w:t>图</w:t>
      </w:r>
      <w:r>
        <w:rPr>
          <w:color w:val="222222"/>
          <w:sz w:val="18"/>
          <w:lang w:eastAsia="zh-CN"/>
        </w:rPr>
        <w:t xml:space="preserve">1-1 </w:t>
      </w:r>
      <w:r>
        <w:rPr>
          <w:color w:val="222222"/>
          <w:sz w:val="18"/>
          <w:lang w:eastAsia="zh-CN"/>
        </w:rPr>
        <w:t>「智盈」财富规划服务闭环</w:t>
      </w:r>
    </w:p>
    <w:p w14:paraId="7FDB37B4" w14:textId="77777777" w:rsidR="0093403C" w:rsidRDefault="00A959A5">
      <w:pPr>
        <w:jc w:val="center"/>
        <w:rPr>
          <w:lang w:eastAsia="zh-CN"/>
        </w:rPr>
      </w:pPr>
      <w:r>
        <w:rPr>
          <w:color w:val="666666"/>
          <w:sz w:val="16"/>
          <w:lang w:eastAsia="zh-CN"/>
        </w:rPr>
        <w:t>来源：团队方案整理。本图为目标业务流程，不代表已接入银行生产系统。</w:t>
      </w:r>
    </w:p>
    <w:p w14:paraId="17F4E2D6" w14:textId="77777777" w:rsidR="0013124F" w:rsidRDefault="00000000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 xml:space="preserve">1.4 </w:t>
      </w:r>
      <w:r>
        <w:rPr>
          <w:lang w:eastAsia="zh-CN"/>
        </w:rPr>
        <w:t>核心创新与竞争优势</w:t>
      </w:r>
    </w:p>
    <w:p w14:paraId="28AEFBB1" w14:textId="77777777" w:rsidR="0013124F" w:rsidRDefault="00000000">
      <w:pPr>
        <w:rPr>
          <w:lang w:eastAsia="zh-CN"/>
        </w:rPr>
      </w:pPr>
      <w:r>
        <w:rPr>
          <w:lang w:eastAsia="zh-CN"/>
        </w:rPr>
        <w:t>项目的创新不在于用算法替代客户经理，也不以</w:t>
      </w:r>
      <w:r>
        <w:rPr>
          <w:lang w:eastAsia="zh-CN"/>
        </w:rPr>
        <w:t>“</w:t>
      </w:r>
      <w:r>
        <w:rPr>
          <w:lang w:eastAsia="zh-CN"/>
        </w:rPr>
        <w:t>推荐更多产品</w:t>
      </w:r>
      <w:r>
        <w:rPr>
          <w:lang w:eastAsia="zh-CN"/>
        </w:rPr>
        <w:t>”</w:t>
      </w:r>
      <w:r>
        <w:rPr>
          <w:lang w:eastAsia="zh-CN"/>
        </w:rPr>
        <w:t>为目标，而是把分散在问诊、配置、适配、解释和合规环节中的经验沉淀为可维护、可追溯的规则资产。与单一风险测评工具、产品超市或黑箱式推荐相比，「智盈」形成四项组合差异。</w:t>
      </w:r>
    </w:p>
    <w:p w14:paraId="5BFA87DF" w14:textId="77777777" w:rsidR="0013124F" w:rsidRDefault="00000000">
      <w:r>
        <w:t>表</w:t>
      </w:r>
      <w:r>
        <w:t xml:space="preserve">1-2 </w:t>
      </w:r>
      <w:r>
        <w:t>核心创新与竞争差异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0"/>
        <w:gridCol w:w="2380"/>
        <w:gridCol w:w="3005"/>
        <w:gridCol w:w="2948"/>
      </w:tblGrid>
      <w:tr w:rsidR="0093403C" w14:paraId="05298F69" w14:textId="77777777">
        <w:trPr>
          <w:cantSplit/>
          <w:tblHeader/>
          <w:jc w:val="center"/>
        </w:trPr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3B564C" w14:textId="77777777" w:rsidR="0013124F" w:rsidRDefault="00000000">
            <w:r>
              <w:rPr>
                <w:rFonts w:ascii="宋体" w:hAnsi="宋体"/>
              </w:rPr>
              <w:t>创新维度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6A64BF" w14:textId="77777777" w:rsidR="0013124F" w:rsidRDefault="00000000">
            <w:r>
              <w:rPr>
                <w:rFonts w:ascii="宋体" w:hAnsi="宋体"/>
              </w:rPr>
              <w:t>常见产品式路径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A7C3A2" w14:textId="77777777" w:rsidR="0013124F" w:rsidRDefault="00000000">
            <w:r>
              <w:rPr>
                <w:rFonts w:ascii="宋体" w:hAnsi="宋体"/>
              </w:rPr>
              <w:t>「智盈」方案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090C4B" w14:textId="77777777" w:rsidR="0013124F" w:rsidRDefault="00000000">
            <w:r>
              <w:rPr>
                <w:rFonts w:ascii="宋体" w:hAnsi="宋体"/>
              </w:rPr>
              <w:t>形成的竞争差异</w:t>
            </w:r>
          </w:p>
        </w:tc>
      </w:tr>
      <w:tr w:rsidR="0093403C" w14:paraId="4B327302" w14:textId="77777777">
        <w:trPr>
          <w:cantSplit/>
          <w:jc w:val="center"/>
        </w:trPr>
        <w:tc>
          <w:tcPr>
            <w:tcW w:w="15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6F73C8" w14:textId="77777777" w:rsidR="0013124F" w:rsidRDefault="00000000">
            <w:r>
              <w:rPr>
                <w:rFonts w:ascii="宋体" w:hAnsi="宋体"/>
              </w:rPr>
              <w:t>客户画像</w:t>
            </w:r>
          </w:p>
        </w:tc>
        <w:tc>
          <w:tcPr>
            <w:tcW w:w="141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B981D2" w14:textId="77777777" w:rsidR="0013124F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依赖单次风险问卷或资产规模标签</w:t>
            </w:r>
          </w:p>
        </w:tc>
        <w:tc>
          <w:tcPr>
            <w:tcW w:w="300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B617AE" w14:textId="77777777" w:rsidR="0013124F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以资产规模、风险等级为主轨，并用现金流、负债、保障和期限进行修正</w:t>
            </w:r>
          </w:p>
        </w:tc>
        <w:tc>
          <w:tcPr>
            <w:tcW w:w="294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B71F24" w14:textId="77777777" w:rsidR="0013124F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从静态标签转向家庭约束下的动态分层</w:t>
            </w:r>
          </w:p>
        </w:tc>
      </w:tr>
      <w:tr w:rsidR="0093403C" w14:paraId="43C5AD0D" w14:textId="77777777">
        <w:trPr>
          <w:cantSplit/>
          <w:jc w:val="center"/>
        </w:trPr>
        <w:tc>
          <w:tcPr>
            <w:tcW w:w="153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72DFC7" w14:textId="77777777" w:rsidR="0013124F" w:rsidRDefault="00000000">
            <w:r>
              <w:rPr>
                <w:rFonts w:ascii="宋体" w:hAnsi="宋体"/>
              </w:rPr>
              <w:t>资产配置</w:t>
            </w:r>
          </w:p>
        </w:tc>
        <w:tc>
          <w:tcPr>
            <w:tcW w:w="1417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FFBD24" w14:textId="77777777" w:rsidR="0013124F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直接展示产品，或按风险等级给出产品列表</w:t>
            </w:r>
          </w:p>
        </w:tc>
        <w:tc>
          <w:tcPr>
            <w:tcW w:w="3005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0804D7" w14:textId="77777777" w:rsidR="0013124F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先划分现金层、稳健层、成长层和卫星层，再匹配候选类型</w:t>
            </w:r>
          </w:p>
        </w:tc>
        <w:tc>
          <w:tcPr>
            <w:tcW w:w="294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AE8232" w14:textId="77777777" w:rsidR="0013124F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坚持“先配置、后选品”，降低产品导向</w:t>
            </w:r>
          </w:p>
        </w:tc>
      </w:tr>
      <w:tr w:rsidR="0093403C" w14:paraId="485F3528" w14:textId="77777777">
        <w:trPr>
          <w:cantSplit/>
          <w:jc w:val="center"/>
        </w:trPr>
        <w:tc>
          <w:tcPr>
            <w:tcW w:w="15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8CB35A" w14:textId="77777777" w:rsidR="0013124F" w:rsidRDefault="00000000">
            <w:r>
              <w:rPr>
                <w:rFonts w:ascii="宋体" w:hAnsi="宋体"/>
              </w:rPr>
              <w:t>匹配解释</w:t>
            </w:r>
          </w:p>
        </w:tc>
        <w:tc>
          <w:tcPr>
            <w:tcW w:w="141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C93F30" w14:textId="77777777" w:rsidR="0013124F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依赖单一评分，排序理由不够透明</w:t>
            </w:r>
          </w:p>
        </w:tc>
        <w:tc>
          <w:tcPr>
            <w:tcW w:w="300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89F6D2" w14:textId="77777777" w:rsidR="0013124F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先执行资格、风险和起购门槛等硬校验，再进行五维排序并说明依据</w:t>
            </w:r>
          </w:p>
        </w:tc>
        <w:tc>
          <w:tcPr>
            <w:tcW w:w="294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CE9CB9" w14:textId="77777777" w:rsidR="0013124F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不适合的先阻断，适合的说明理由</w:t>
            </w:r>
          </w:p>
        </w:tc>
      </w:tr>
      <w:tr w:rsidR="0093403C" w14:paraId="6143A389" w14:textId="77777777">
        <w:trPr>
          <w:cantSplit/>
          <w:jc w:val="center"/>
        </w:trPr>
        <w:tc>
          <w:tcPr>
            <w:tcW w:w="153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87121B" w14:textId="77777777" w:rsidR="0013124F" w:rsidRDefault="00000000">
            <w:r>
              <w:rPr>
                <w:rFonts w:ascii="宋体" w:hAnsi="宋体"/>
              </w:rPr>
              <w:t>服务与合规</w:t>
            </w:r>
          </w:p>
        </w:tc>
        <w:tc>
          <w:tcPr>
            <w:tcW w:w="1417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CE4FBA" w14:textId="77777777" w:rsidR="0013124F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完全自助或主要依赖客户经理人工处理</w:t>
            </w:r>
          </w:p>
        </w:tc>
        <w:tc>
          <w:tcPr>
            <w:tcW w:w="3005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D57C11" w14:textId="77777777" w:rsidR="0013124F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客户自助规划、客户经理复核、规则校验与过程留痕协同</w:t>
            </w:r>
          </w:p>
        </w:tc>
        <w:tc>
          <w:tcPr>
            <w:tcW w:w="294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058ECA" w14:textId="77777777" w:rsidR="0013124F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以数字化提效，但不替代专业判断和责任</w:t>
            </w:r>
          </w:p>
        </w:tc>
      </w:tr>
    </w:tbl>
    <w:p w14:paraId="7AE5BBE6" w14:textId="77777777" w:rsidR="0013124F" w:rsidRDefault="00000000">
      <w:pPr>
        <w:rPr>
          <w:lang w:eastAsia="zh-CN"/>
        </w:rPr>
      </w:pPr>
      <w:r>
        <w:rPr>
          <w:lang w:eastAsia="zh-CN"/>
        </w:rPr>
        <w:t>上述差异并非宣称项目已经形成市场领先地位，而是提出可被验证的竞争假设。后续将通过规则边界测试、用户任务测试、客户经理评审和受控试点，检验方案是否真正提升客户理解度、规划效率与过程可控性。</w:t>
      </w:r>
    </w:p>
    <w:p w14:paraId="5A664D6E" w14:textId="77777777" w:rsidR="0013124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1.5 </w:t>
      </w:r>
      <w:r>
        <w:rPr>
          <w:lang w:eastAsia="zh-CN"/>
        </w:rPr>
        <w:t>商业路径与项目价值</w:t>
      </w:r>
    </w:p>
    <w:p w14:paraId="21B55DF0" w14:textId="77777777" w:rsidR="0013124F" w:rsidRDefault="00000000">
      <w:pPr>
        <w:rPr>
          <w:lang w:eastAsia="zh-CN"/>
        </w:rPr>
      </w:pPr>
      <w:r>
        <w:rPr>
          <w:lang w:eastAsia="zh-CN"/>
        </w:rPr>
        <w:t>项目拟采用</w:t>
      </w:r>
      <w:r>
        <w:rPr>
          <w:lang w:eastAsia="zh-CN"/>
        </w:rPr>
        <w:t>B2B2C</w:t>
      </w:r>
      <w:r>
        <w:rPr>
          <w:lang w:eastAsia="zh-CN"/>
        </w:rPr>
        <w:t>能力组件模式：面向银行等持牌金融机构提供财富规划流程、规则引擎、客户经理辅助工具和运营支持，再由机构在合规框架内服务终端客户。前期以竞赛原型、业务评审和沙箱验证为主；验证通过后，可按客户画像、资产配置、养老测算、适当性校验等模块逐步接入；进入持续运营阶段后，再通过项目部署、年度技术服务、规则维护和运营支持探索可持续收入。具体合作方式和价格必须以未来真实洽谈与试点结果为准。</w:t>
      </w:r>
    </w:p>
    <w:p w14:paraId="45E18605" w14:textId="77777777" w:rsidR="0013124F" w:rsidRDefault="00000000">
      <w:pPr>
        <w:rPr>
          <w:lang w:eastAsia="zh-CN"/>
        </w:rPr>
      </w:pPr>
      <w:r>
        <w:rPr>
          <w:lang w:eastAsia="zh-CN"/>
        </w:rPr>
        <w:t>项目价值体现为三层：对银行，辅助扩大财富规划服务覆盖、统一基础流程并沉淀可审计的服务数据；对客户，降低专业理解门槛，使配置围绕家庭目标、风险边界和长期现金流展开；对社会，提升财富管理可及性和金融素养。上述价值均为待验证目标，不将测算结果表述为已实现收益。</w:t>
      </w:r>
    </w:p>
    <w:p w14:paraId="77DF52BE" w14:textId="77777777" w:rsidR="0013124F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1.6 </w:t>
      </w:r>
      <w:r>
        <w:rPr>
          <w:lang w:eastAsia="zh-CN"/>
        </w:rPr>
        <w:t>当前进展、实施计划与应用边界</w:t>
      </w:r>
    </w:p>
    <w:p w14:paraId="4D763690" w14:textId="77777777" w:rsidR="0013124F" w:rsidRDefault="00000000">
      <w:pPr>
        <w:rPr>
          <w:lang w:eastAsia="zh-CN"/>
        </w:rPr>
      </w:pPr>
      <w:r>
        <w:rPr>
          <w:lang w:eastAsia="zh-CN"/>
        </w:rPr>
        <w:t>当前成果包括商业计划书、公开网页原型、服务流程设计和核心算法方案，项目仍处于竞赛原型阶段。现阶段能够验证的是方案逻辑、页面流程和规则思路，不能据此推断已经接入真实银行产品库、客户数据或生产系统。</w:t>
      </w:r>
    </w:p>
    <w:p w14:paraId="4B180FBF" w14:textId="77777777" w:rsidR="0013124F" w:rsidRDefault="00000000">
      <w:r>
        <w:t>表</w:t>
      </w:r>
      <w:r>
        <w:t xml:space="preserve">1-3 </w:t>
      </w:r>
      <w:r>
        <w:t>当前成果成熟度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0"/>
        <w:gridCol w:w="2380"/>
        <w:gridCol w:w="3005"/>
        <w:gridCol w:w="2948"/>
      </w:tblGrid>
      <w:tr w:rsidR="0093403C" w14:paraId="3680CE83" w14:textId="77777777">
        <w:trPr>
          <w:cantSplit/>
          <w:tblHeader/>
          <w:jc w:val="center"/>
        </w:trPr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20FFA1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成果项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FBBD40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当前状态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97FA2C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可核验内容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652D1F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尚待完成</w:t>
            </w:r>
          </w:p>
        </w:tc>
      </w:tr>
      <w:tr w:rsidR="0093403C" w14:paraId="39E1A90D" w14:textId="77777777">
        <w:trPr>
          <w:cantSplit/>
          <w:jc w:val="center"/>
        </w:trPr>
        <w:tc>
          <w:tcPr>
            <w:tcW w:w="15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7F3FAD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业务方案</w:t>
            </w:r>
          </w:p>
        </w:tc>
        <w:tc>
          <w:tcPr>
            <w:tcW w:w="141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BA7948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已形成较完整草稿</w:t>
            </w:r>
          </w:p>
        </w:tc>
        <w:tc>
          <w:tcPr>
            <w:tcW w:w="300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CBAA27" w14:textId="77777777" w:rsidR="0013124F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十章商业计划书、核心流程、功能设计与算法说明</w:t>
            </w:r>
          </w:p>
        </w:tc>
        <w:tc>
          <w:tcPr>
            <w:tcW w:w="294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4B82B2" w14:textId="77777777" w:rsidR="0013124F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继续补充外部评审、运营、财务和验证证据</w:t>
            </w:r>
          </w:p>
        </w:tc>
      </w:tr>
      <w:tr w:rsidR="0093403C" w14:paraId="50601AB7" w14:textId="77777777">
        <w:trPr>
          <w:cantSplit/>
          <w:jc w:val="center"/>
        </w:trPr>
        <w:tc>
          <w:tcPr>
            <w:tcW w:w="153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1F2F04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网站原型</w:t>
            </w:r>
          </w:p>
        </w:tc>
        <w:tc>
          <w:tcPr>
            <w:tcW w:w="1417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5B7762" w14:textId="77777777" w:rsidR="0013124F" w:rsidRDefault="00000000">
            <w:r>
              <w:rPr>
                <w:rFonts w:ascii="宋体" w:hAnsi="宋体"/>
              </w:rPr>
              <w:t>已有公开演示原型</w:t>
            </w:r>
          </w:p>
        </w:tc>
        <w:tc>
          <w:tcPr>
            <w:tcW w:w="3005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FFB6A8" w14:textId="77777777" w:rsidR="0013124F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首页、登录页及受控业务路径</w:t>
            </w:r>
          </w:p>
        </w:tc>
        <w:tc>
          <w:tcPr>
            <w:tcW w:w="294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0F0C86" w14:textId="77777777" w:rsidR="0013124F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持续完善原型标识、访问路径与移动端体验</w:t>
            </w:r>
          </w:p>
        </w:tc>
      </w:tr>
      <w:tr w:rsidR="0093403C" w14:paraId="79C5DFD2" w14:textId="77777777">
        <w:trPr>
          <w:cantSplit/>
          <w:jc w:val="center"/>
        </w:trPr>
        <w:tc>
          <w:tcPr>
            <w:tcW w:w="15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EDB480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算法设计</w:t>
            </w:r>
          </w:p>
        </w:tc>
        <w:tc>
          <w:tcPr>
            <w:tcW w:w="141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325A0E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已有模块化规则思路</w:t>
            </w:r>
          </w:p>
        </w:tc>
        <w:tc>
          <w:tcPr>
            <w:tcW w:w="300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B5B6D6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双轨分层、金字塔、现金流、产品评分、合规检查</w:t>
            </w:r>
          </w:p>
        </w:tc>
        <w:tc>
          <w:tcPr>
            <w:tcW w:w="294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33EADD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边界案例、专家评审、参数校准</w:t>
            </w:r>
          </w:p>
        </w:tc>
      </w:tr>
      <w:tr w:rsidR="0093403C" w14:paraId="4F6276B8" w14:textId="77777777">
        <w:trPr>
          <w:cantSplit/>
          <w:jc w:val="center"/>
        </w:trPr>
        <w:tc>
          <w:tcPr>
            <w:tcW w:w="153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287CB2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技术方案</w:t>
            </w:r>
          </w:p>
        </w:tc>
        <w:tc>
          <w:tcPr>
            <w:tcW w:w="1417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447762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已有技术栈与数据模型</w:t>
            </w:r>
          </w:p>
        </w:tc>
        <w:tc>
          <w:tcPr>
            <w:tcW w:w="3005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A49F5B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Next.js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React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TypeScript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PostgreSQL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Prisma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RLS</w:t>
            </w:r>
            <w:r>
              <w:rPr>
                <w:sz w:val="17"/>
              </w:rPr>
              <w:t>等</w:t>
            </w:r>
          </w:p>
        </w:tc>
        <w:tc>
          <w:tcPr>
            <w:tcW w:w="294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8214BE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代码审计、压力测试、渗透测试、灾备</w:t>
            </w:r>
          </w:p>
        </w:tc>
      </w:tr>
      <w:tr w:rsidR="0093403C" w14:paraId="1643CCBE" w14:textId="77777777">
        <w:trPr>
          <w:cantSplit/>
          <w:jc w:val="center"/>
        </w:trPr>
        <w:tc>
          <w:tcPr>
            <w:tcW w:w="15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714571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产品数据</w:t>
            </w:r>
          </w:p>
        </w:tc>
        <w:tc>
          <w:tcPr>
            <w:tcW w:w="141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81B64D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原型样本</w:t>
            </w:r>
          </w:p>
        </w:tc>
        <w:tc>
          <w:tcPr>
            <w:tcW w:w="300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3B6EE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覆盖</w:t>
            </w:r>
            <w:r>
              <w:rPr>
                <w:sz w:val="17"/>
                <w:lang w:eastAsia="zh-CN"/>
              </w:rPr>
              <w:t>24</w:t>
            </w:r>
            <w:r>
              <w:rPr>
                <w:sz w:val="17"/>
                <w:lang w:eastAsia="zh-CN"/>
              </w:rPr>
              <w:t>类资产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产品类型的样本结构</w:t>
            </w:r>
          </w:p>
        </w:tc>
        <w:tc>
          <w:tcPr>
            <w:tcW w:w="294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1B7AD4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接入前需银行产品准入、实时更新与下架机制</w:t>
            </w:r>
          </w:p>
        </w:tc>
      </w:tr>
      <w:tr w:rsidR="0093403C" w14:paraId="4FD816FE" w14:textId="77777777">
        <w:trPr>
          <w:cantSplit/>
          <w:jc w:val="center"/>
        </w:trPr>
        <w:tc>
          <w:tcPr>
            <w:tcW w:w="153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125191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商业验证</w:t>
            </w:r>
          </w:p>
        </w:tc>
        <w:tc>
          <w:tcPr>
            <w:tcW w:w="1417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D00406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尚未完成</w:t>
            </w:r>
          </w:p>
        </w:tc>
        <w:tc>
          <w:tcPr>
            <w:tcW w:w="3005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374254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本计划书提出验证路径</w:t>
            </w:r>
          </w:p>
        </w:tc>
        <w:tc>
          <w:tcPr>
            <w:tcW w:w="294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F87CC9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客户访谈、客户经理评审、沙箱试点、合同验证</w:t>
            </w:r>
          </w:p>
        </w:tc>
      </w:tr>
    </w:tbl>
    <w:p w14:paraId="2FF6DE4C" w14:textId="77777777" w:rsidR="0013124F" w:rsidRDefault="00000000">
      <w:pPr>
        <w:rPr>
          <w:lang w:eastAsia="zh-CN"/>
        </w:rPr>
      </w:pPr>
      <w:r>
        <w:rPr>
          <w:lang w:eastAsia="zh-CN"/>
        </w:rPr>
        <w:t>后续实施分为三步：第一步完成规则边界测试、专家评审和用户任务测试；第二步在满足数据、权限、审计和品牌要求后开展受控沙箱验证；第三步依据验证结果决定是否进入小范围试点，并持续校正规则、交互和运营指标。每一阶段均设置明确的进入条件和退出机制。</w:t>
      </w:r>
    </w:p>
    <w:p w14:paraId="2CBAE326" w14:textId="77777777" w:rsidR="0013124F" w:rsidRDefault="00000000">
      <w:pPr>
        <w:rPr>
          <w:lang w:eastAsia="zh-CN"/>
        </w:rPr>
      </w:pPr>
      <w:r>
        <w:rPr>
          <w:lang w:eastAsia="zh-CN"/>
        </w:rPr>
        <w:t>应用边界方面，「智盈」只提供信息采集、规划测算、候选类型排序、可视化解释和合规辅助，不直接代客交易，不承诺本金或收益，不自动调仓，也不替代客户经理、持牌投顾、合规人员及客户的最终判断。公开演示环境不得采集真实身份证、账户和资产等敏感信息；在未接入正式产品库前，不使用</w:t>
      </w:r>
      <w:r>
        <w:rPr>
          <w:lang w:eastAsia="zh-CN"/>
        </w:rPr>
        <w:t>“</w:t>
      </w:r>
      <w:r>
        <w:rPr>
          <w:lang w:eastAsia="zh-CN"/>
        </w:rPr>
        <w:t>真实实时产品推荐</w:t>
      </w:r>
      <w:r>
        <w:rPr>
          <w:lang w:eastAsia="zh-CN"/>
        </w:rPr>
        <w:t>”</w:t>
      </w:r>
      <w:r>
        <w:rPr>
          <w:lang w:eastAsia="zh-CN"/>
        </w:rPr>
        <w:t>等表述。项目尚未接入工商银行生产系统，不代表工商银行正式上线产品。</w:t>
      </w:r>
    </w:p>
    <w:p w14:paraId="18A904F8" w14:textId="77777777" w:rsidR="0093403C" w:rsidRDefault="00A959A5">
      <w:pPr>
        <w:pStyle w:val="1"/>
        <w:pageBreakBefore/>
        <w:rPr>
          <w:lang w:eastAsia="zh-CN"/>
        </w:rPr>
      </w:pPr>
      <w:bookmarkStart w:id="5" w:name="_Toc239025837"/>
      <w:r>
        <w:rPr>
          <w:rFonts w:ascii="Times New Roman" w:eastAsia="黑体" w:hAnsi="Times New Roman"/>
          <w:lang w:eastAsia="zh-CN"/>
        </w:rPr>
        <w:lastRenderedPageBreak/>
        <w:t>第二章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市场背景与需求洞察</w:t>
      </w:r>
      <w:bookmarkEnd w:id="5"/>
    </w:p>
    <w:p w14:paraId="2730619B" w14:textId="77777777" w:rsidR="0093403C" w:rsidRDefault="00A959A5">
      <w:pPr>
        <w:pStyle w:val="21"/>
        <w:rPr>
          <w:lang w:eastAsia="zh-CN"/>
        </w:rPr>
      </w:pPr>
      <w:bookmarkStart w:id="6" w:name="_Toc239025838"/>
      <w:r>
        <w:rPr>
          <w:rFonts w:ascii="Times New Roman" w:eastAsia="黑体" w:hAnsi="Times New Roman"/>
          <w:lang w:eastAsia="zh-CN"/>
        </w:rPr>
        <w:t xml:space="preserve">2.1 </w:t>
      </w:r>
      <w:r>
        <w:rPr>
          <w:rFonts w:ascii="Times New Roman" w:eastAsia="黑体" w:hAnsi="Times New Roman"/>
          <w:lang w:eastAsia="zh-CN"/>
        </w:rPr>
        <w:t>行业机会：财富管理从产品销售走向长期陪伴</w:t>
      </w:r>
      <w:bookmarkEnd w:id="6"/>
    </w:p>
    <w:p w14:paraId="061D440A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财富管理正在从</w:t>
      </w:r>
      <w:r>
        <w:rPr>
          <w:lang w:eastAsia="zh-CN"/>
        </w:rPr>
        <w:t>“</w:t>
      </w:r>
      <w:r>
        <w:rPr>
          <w:lang w:eastAsia="zh-CN"/>
        </w:rPr>
        <w:t>产品销售</w:t>
      </w:r>
      <w:r>
        <w:rPr>
          <w:lang w:eastAsia="zh-CN"/>
        </w:rPr>
        <w:t>”</w:t>
      </w:r>
      <w:r>
        <w:rPr>
          <w:lang w:eastAsia="zh-CN"/>
        </w:rPr>
        <w:t>转向</w:t>
      </w:r>
      <w:r>
        <w:rPr>
          <w:lang w:eastAsia="zh-CN"/>
        </w:rPr>
        <w:t>“</w:t>
      </w:r>
      <w:r>
        <w:rPr>
          <w:lang w:eastAsia="zh-CN"/>
        </w:rPr>
        <w:t>以客户生命周期为中心的长期规划</w:t>
      </w:r>
      <w:r>
        <w:rPr>
          <w:lang w:eastAsia="zh-CN"/>
        </w:rPr>
        <w:t>”</w:t>
      </w:r>
      <w:r>
        <w:rPr>
          <w:lang w:eastAsia="zh-CN"/>
        </w:rPr>
        <w:t>。在利率环境、人口老龄化、居民风险偏好分化和金融消费者保护要求持续变化的背景下，银行既要服务更多大众客户，也要避免用单一产品或单一收益指标替代完整规划。客户真正需要的不是更多产品名称，而是知道家庭要留多少现金、何时使用、能够承受多大波动、养老是否存在缺口，以及方案为什么适合自己。</w:t>
      </w:r>
    </w:p>
    <w:p w14:paraId="2BC7E71C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2</w:t>
      </w:r>
      <w:r>
        <w:rPr>
          <w:lang w:eastAsia="zh-CN"/>
        </w:rPr>
        <w:t>月</w:t>
      </w:r>
      <w:r>
        <w:rPr>
          <w:lang w:eastAsia="zh-CN"/>
        </w:rPr>
        <w:t>1</w:t>
      </w:r>
      <w:r>
        <w:rPr>
          <w:lang w:eastAsia="zh-CN"/>
        </w:rPr>
        <w:t>日起施行的《金融机构产品适当性管理办法》进一步强调了解产品、了解客户、适当性匹配、风险揭示、过程可回溯和客户信息保护。对线上渠道而言，适当性管理不能停留在交易前的一次问卷，而应嵌入信息采集、方案生成、产品筛选、客户确认和事后回访等节点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19"/>
      </w:tblGrid>
      <w:tr w:rsidR="0093403C" w14:paraId="454CADDC" w14:textId="77777777">
        <w:trPr>
          <w:cantSplit/>
          <w:jc w:val="center"/>
        </w:trPr>
        <w:tc>
          <w:tcPr>
            <w:tcW w:w="9519" w:type="dxa"/>
            <w:shd w:val="clear" w:color="auto" w:fill="FFF3F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2EF9EED8" w14:textId="77777777" w:rsidR="0093403C" w:rsidRDefault="00A959A5">
            <w:pPr>
              <w:rPr>
                <w:lang w:eastAsia="zh-CN"/>
              </w:rPr>
            </w:pPr>
            <w:r>
              <w:rPr>
                <w:rFonts w:eastAsia="微软雅黑"/>
                <w:b/>
                <w:color w:val="C7000B"/>
                <w:lang w:eastAsia="zh-CN"/>
              </w:rPr>
              <w:t>需求研究边界：</w:t>
            </w:r>
            <w:r>
              <w:rPr>
                <w:sz w:val="20"/>
                <w:lang w:eastAsia="zh-CN"/>
              </w:rPr>
              <w:t>团队尚未提供真实客户访谈、问卷、网点观察或银行运营数据。因此，本章结论属于依据公开政策、银行财富管理常见流程和现有原型场景归纳出的</w:t>
            </w:r>
            <w:r>
              <w:rPr>
                <w:sz w:val="20"/>
                <w:lang w:eastAsia="zh-CN"/>
              </w:rPr>
              <w:t>“</w:t>
            </w:r>
            <w:r>
              <w:rPr>
                <w:sz w:val="20"/>
                <w:lang w:eastAsia="zh-CN"/>
              </w:rPr>
              <w:t>需求假设</w:t>
            </w:r>
            <w:r>
              <w:rPr>
                <w:sz w:val="20"/>
                <w:lang w:eastAsia="zh-CN"/>
              </w:rPr>
              <w:t>”</w:t>
            </w:r>
            <w:r>
              <w:rPr>
                <w:sz w:val="20"/>
                <w:lang w:eastAsia="zh-CN"/>
              </w:rPr>
              <w:t>，后续必须通过客户与客户经理调研验证。</w:t>
            </w:r>
          </w:p>
        </w:tc>
      </w:tr>
    </w:tbl>
    <w:p w14:paraId="29B69F26" w14:textId="77777777" w:rsidR="0093403C" w:rsidRDefault="0093403C">
      <w:pPr>
        <w:rPr>
          <w:lang w:eastAsia="zh-CN"/>
        </w:rPr>
      </w:pPr>
    </w:p>
    <w:p w14:paraId="5E04408E" w14:textId="77777777" w:rsidR="0093403C" w:rsidRDefault="00A959A5">
      <w:pPr>
        <w:pStyle w:val="21"/>
        <w:rPr>
          <w:lang w:eastAsia="zh-CN"/>
        </w:rPr>
      </w:pPr>
      <w:bookmarkStart w:id="7" w:name="_Toc239025839"/>
      <w:r>
        <w:rPr>
          <w:rFonts w:ascii="Times New Roman" w:eastAsia="黑体" w:hAnsi="Times New Roman"/>
          <w:lang w:eastAsia="zh-CN"/>
        </w:rPr>
        <w:t xml:space="preserve">2.2 </w:t>
      </w:r>
      <w:r>
        <w:rPr>
          <w:rFonts w:ascii="Times New Roman" w:eastAsia="黑体" w:hAnsi="Times New Roman"/>
          <w:lang w:eastAsia="zh-CN"/>
        </w:rPr>
        <w:t>核心矛盾：客户、客户经理与银行的三方断点</w:t>
      </w:r>
      <w:bookmarkEnd w:id="7"/>
    </w:p>
    <w:p w14:paraId="642D79ED" w14:textId="77777777" w:rsidR="0093403C" w:rsidRDefault="00A959A5">
      <w:pPr>
        <w:jc w:val="center"/>
      </w:pPr>
      <w:r>
        <w:rPr>
          <w:noProof/>
        </w:rPr>
        <w:drawing>
          <wp:inline distT="0" distB="0" distL="0" distR="0" wp14:anchorId="09C8F8D3" wp14:editId="7DFE651B">
            <wp:extent cx="5652000" cy="3179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value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7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59FB" w14:textId="77777777" w:rsidR="0093403C" w:rsidRDefault="00A959A5">
      <w:pPr>
        <w:jc w:val="center"/>
        <w:rPr>
          <w:lang w:eastAsia="zh-CN"/>
        </w:rPr>
      </w:pPr>
      <w:r>
        <w:rPr>
          <w:color w:val="222222"/>
          <w:sz w:val="18"/>
          <w:lang w:eastAsia="zh-CN"/>
        </w:rPr>
        <w:t>图</w:t>
      </w:r>
      <w:r>
        <w:rPr>
          <w:color w:val="222222"/>
          <w:sz w:val="18"/>
          <w:lang w:eastAsia="zh-CN"/>
        </w:rPr>
        <w:t xml:space="preserve">2-1 </w:t>
      </w:r>
      <w:r>
        <w:rPr>
          <w:color w:val="222222"/>
          <w:sz w:val="18"/>
          <w:lang w:eastAsia="zh-CN"/>
        </w:rPr>
        <w:t>客户</w:t>
      </w:r>
      <w:r>
        <w:rPr>
          <w:color w:val="222222"/>
          <w:sz w:val="18"/>
          <w:lang w:eastAsia="zh-CN"/>
        </w:rPr>
        <w:t>—</w:t>
      </w:r>
      <w:r>
        <w:rPr>
          <w:color w:val="222222"/>
          <w:sz w:val="18"/>
          <w:lang w:eastAsia="zh-CN"/>
        </w:rPr>
        <w:t>客户经理</w:t>
      </w:r>
      <w:r>
        <w:rPr>
          <w:color w:val="222222"/>
          <w:sz w:val="18"/>
          <w:lang w:eastAsia="zh-CN"/>
        </w:rPr>
        <w:t>—</w:t>
      </w:r>
      <w:r>
        <w:rPr>
          <w:color w:val="222222"/>
          <w:sz w:val="18"/>
          <w:lang w:eastAsia="zh-CN"/>
        </w:rPr>
        <w:t>银行三方痛点与价值定位</w:t>
      </w:r>
    </w:p>
    <w:p w14:paraId="2BA7C6B4" w14:textId="77777777" w:rsidR="0093403C" w:rsidRDefault="00A959A5">
      <w:pPr>
        <w:jc w:val="center"/>
        <w:rPr>
          <w:lang w:eastAsia="zh-CN"/>
        </w:rPr>
      </w:pPr>
      <w:r>
        <w:rPr>
          <w:color w:val="666666"/>
          <w:sz w:val="16"/>
          <w:lang w:eastAsia="zh-CN"/>
        </w:rPr>
        <w:t>来源：团队方案与业务流程分析。</w:t>
      </w:r>
    </w:p>
    <w:p w14:paraId="5E7EBD08" w14:textId="77777777" w:rsidR="0093403C" w:rsidRDefault="00A959A5">
      <w:pPr>
        <w:pStyle w:val="21"/>
        <w:rPr>
          <w:lang w:eastAsia="zh-CN"/>
        </w:rPr>
      </w:pPr>
      <w:bookmarkStart w:id="8" w:name="_Toc239025840"/>
      <w:r>
        <w:rPr>
          <w:rFonts w:ascii="Times New Roman" w:eastAsia="黑体" w:hAnsi="Times New Roman"/>
          <w:lang w:eastAsia="zh-CN"/>
        </w:rPr>
        <w:lastRenderedPageBreak/>
        <w:t xml:space="preserve">2.3 </w:t>
      </w:r>
      <w:r>
        <w:rPr>
          <w:rFonts w:ascii="Times New Roman" w:eastAsia="黑体" w:hAnsi="Times New Roman"/>
          <w:lang w:eastAsia="zh-CN"/>
        </w:rPr>
        <w:t>目标用户：四类典型财富规划场景</w:t>
      </w:r>
      <w:bookmarkEnd w:id="8"/>
    </w:p>
    <w:p w14:paraId="3F26CD59" w14:textId="77777777" w:rsidR="0093403C" w:rsidRDefault="00A959A5">
      <w:pPr>
        <w:jc w:val="center"/>
        <w:rPr>
          <w:lang w:eastAsia="zh-CN"/>
        </w:rPr>
      </w:pPr>
      <w:r>
        <w:rPr>
          <w:rFonts w:eastAsia="黑体"/>
          <w:b/>
          <w:color w:val="222222"/>
          <w:sz w:val="20"/>
          <w:lang w:eastAsia="zh-CN"/>
        </w:rPr>
        <w:t>表</w:t>
      </w:r>
      <w:r>
        <w:rPr>
          <w:rFonts w:eastAsia="黑体"/>
          <w:b/>
          <w:color w:val="222222"/>
          <w:sz w:val="20"/>
          <w:lang w:eastAsia="zh-CN"/>
        </w:rPr>
        <w:t xml:space="preserve">2-1 </w:t>
      </w:r>
      <w:r>
        <w:rPr>
          <w:rFonts w:eastAsia="黑体"/>
          <w:b/>
          <w:color w:val="222222"/>
          <w:sz w:val="20"/>
          <w:lang w:eastAsia="zh-CN"/>
        </w:rPr>
        <w:t>典型用户画像（待调研验证）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0"/>
        <w:gridCol w:w="2551"/>
        <w:gridCol w:w="2380"/>
        <w:gridCol w:w="2438"/>
      </w:tblGrid>
      <w:tr w:rsidR="0093403C" w14:paraId="5E50CE5B" w14:textId="77777777">
        <w:trPr>
          <w:cantSplit/>
          <w:tblHeader/>
          <w:jc w:val="center"/>
        </w:trPr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A0A952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画像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8C8E67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代表性情境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3FB034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关键顾虑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5789DD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系统支持</w:t>
            </w:r>
          </w:p>
        </w:tc>
      </w:tr>
      <w:tr w:rsidR="0093403C" w14:paraId="309EA81D" w14:textId="77777777">
        <w:trPr>
          <w:cantSplit/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09688D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稳健积累型青年</w:t>
            </w:r>
          </w:p>
        </w:tc>
        <w:tc>
          <w:tcPr>
            <w:tcW w:w="255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FCCDDA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月度有结余，资产以存款为主，首次尝试基金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理财</w:t>
            </w:r>
          </w:p>
        </w:tc>
        <w:tc>
          <w:tcPr>
            <w:tcW w:w="226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71FBDD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怕亏、看不懂、没有明确目标</w:t>
            </w:r>
          </w:p>
        </w:tc>
        <w:tc>
          <w:tcPr>
            <w:tcW w:w="24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D814B1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购买力情景、现金层建议、分步小额规划</w:t>
            </w:r>
          </w:p>
        </w:tc>
      </w:tr>
      <w:tr w:rsidR="0093403C" w14:paraId="12683461" w14:textId="77777777">
        <w:trPr>
          <w:cantSplit/>
          <w:jc w:val="center"/>
        </w:trPr>
        <w:tc>
          <w:tcPr>
            <w:tcW w:w="170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A423E5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家庭责任型中年</w:t>
            </w:r>
          </w:p>
        </w:tc>
        <w:tc>
          <w:tcPr>
            <w:tcW w:w="255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01ED59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房贷、教育、保险和养老目标并存</w:t>
            </w:r>
          </w:p>
        </w:tc>
        <w:tc>
          <w:tcPr>
            <w:tcW w:w="226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FB2B0C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资金冲突、保障不足、期限错配</w:t>
            </w:r>
          </w:p>
        </w:tc>
        <w:tc>
          <w:tcPr>
            <w:tcW w:w="243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AF62A4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DTI</w:t>
            </w:r>
            <w:r>
              <w:rPr>
                <w:sz w:val="17"/>
                <w:lang w:eastAsia="zh-CN"/>
              </w:rPr>
              <w:t>与保障缺口、目标排序、现金流压力测试</w:t>
            </w:r>
          </w:p>
        </w:tc>
      </w:tr>
      <w:tr w:rsidR="0093403C" w14:paraId="39250E4C" w14:textId="77777777">
        <w:trPr>
          <w:cantSplit/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AE1806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临退现金流型客户</w:t>
            </w:r>
          </w:p>
        </w:tc>
        <w:tc>
          <w:tcPr>
            <w:tcW w:w="255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DC6D28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距退休</w:t>
            </w:r>
            <w:r>
              <w:rPr>
                <w:sz w:val="17"/>
                <w:lang w:eastAsia="zh-CN"/>
              </w:rPr>
              <w:t>5</w:t>
            </w:r>
            <w:r>
              <w:rPr>
                <w:sz w:val="17"/>
                <w:lang w:eastAsia="zh-CN"/>
              </w:rPr>
              <w:t>年左右，资产规模较高但波动承受下降</w:t>
            </w:r>
          </w:p>
        </w:tc>
        <w:tc>
          <w:tcPr>
            <w:tcW w:w="226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545C3E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退休后每月够不够、资金能维持多久</w:t>
            </w:r>
          </w:p>
        </w:tc>
        <w:tc>
          <w:tcPr>
            <w:tcW w:w="24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637FA7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积累期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退休期测算、强化人工复核、稳健层迁移提示</w:t>
            </w:r>
          </w:p>
        </w:tc>
      </w:tr>
      <w:tr w:rsidR="0093403C" w14:paraId="11154EE3" w14:textId="77777777">
        <w:trPr>
          <w:cantSplit/>
          <w:jc w:val="center"/>
        </w:trPr>
        <w:tc>
          <w:tcPr>
            <w:tcW w:w="170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A25146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网点客户经理</w:t>
            </w:r>
          </w:p>
        </w:tc>
        <w:tc>
          <w:tcPr>
            <w:tcW w:w="255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14D833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同时维护大量客户，方案制作依赖个人经验</w:t>
            </w:r>
          </w:p>
        </w:tc>
        <w:tc>
          <w:tcPr>
            <w:tcW w:w="226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B6FA57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服务口径、时间成本、合规留痕</w:t>
            </w:r>
          </w:p>
        </w:tc>
        <w:tc>
          <w:tcPr>
            <w:tcW w:w="243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AE9EF7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标准化问诊、方案草稿、解释卡片和留痕</w:t>
            </w:r>
          </w:p>
        </w:tc>
      </w:tr>
    </w:tbl>
    <w:p w14:paraId="7980162E" w14:textId="77777777" w:rsidR="0093403C" w:rsidRDefault="0093403C">
      <w:pPr>
        <w:rPr>
          <w:lang w:eastAsia="zh-CN"/>
        </w:rPr>
      </w:pPr>
    </w:p>
    <w:p w14:paraId="41DFD9FF" w14:textId="77777777" w:rsidR="0093403C" w:rsidRDefault="00A959A5">
      <w:pPr>
        <w:pStyle w:val="21"/>
        <w:rPr>
          <w:lang w:eastAsia="zh-CN"/>
        </w:rPr>
      </w:pPr>
      <w:bookmarkStart w:id="9" w:name="_Toc239025841"/>
      <w:r>
        <w:rPr>
          <w:rFonts w:ascii="Times New Roman" w:eastAsia="黑体" w:hAnsi="Times New Roman"/>
          <w:lang w:eastAsia="zh-CN"/>
        </w:rPr>
        <w:t xml:space="preserve">2.4 </w:t>
      </w:r>
      <w:r>
        <w:rPr>
          <w:rFonts w:ascii="Times New Roman" w:eastAsia="黑体" w:hAnsi="Times New Roman"/>
          <w:lang w:eastAsia="zh-CN"/>
        </w:rPr>
        <w:t>需求排序：先解决看不懂、配不准、难持续</w:t>
      </w:r>
      <w:bookmarkEnd w:id="9"/>
    </w:p>
    <w:p w14:paraId="43BAEC12" w14:textId="77777777" w:rsidR="0093403C" w:rsidRDefault="00A959A5">
      <w:pPr>
        <w:jc w:val="center"/>
      </w:pPr>
      <w:r>
        <w:rPr>
          <w:rFonts w:eastAsia="黑体"/>
          <w:b/>
          <w:color w:val="222222"/>
          <w:sz w:val="20"/>
        </w:rPr>
        <w:t>表</w:t>
      </w:r>
      <w:r>
        <w:rPr>
          <w:rFonts w:eastAsia="黑体"/>
          <w:b/>
          <w:color w:val="222222"/>
          <w:sz w:val="20"/>
        </w:rPr>
        <w:t xml:space="preserve">2-2 </w:t>
      </w:r>
      <w:r>
        <w:rPr>
          <w:rFonts w:eastAsia="黑体"/>
          <w:b/>
          <w:color w:val="222222"/>
          <w:sz w:val="20"/>
        </w:rPr>
        <w:t>需求优先级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3"/>
        <w:gridCol w:w="4082"/>
        <w:gridCol w:w="3742"/>
      </w:tblGrid>
      <w:tr w:rsidR="0093403C" w14:paraId="41CAA5B8" w14:textId="77777777">
        <w:trPr>
          <w:cantSplit/>
          <w:tblHeader/>
          <w:jc w:val="center"/>
        </w:trPr>
        <w:tc>
          <w:tcPr>
            <w:tcW w:w="3173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FF3F9C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级别</w:t>
            </w:r>
          </w:p>
        </w:tc>
        <w:tc>
          <w:tcPr>
            <w:tcW w:w="3173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38320A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必须解决（</w:t>
            </w:r>
            <w:r>
              <w:rPr>
                <w:rFonts w:eastAsia="微软雅黑"/>
                <w:b/>
                <w:color w:val="FFFFFF"/>
                <w:sz w:val="17"/>
              </w:rPr>
              <w:t>MVP</w:t>
            </w:r>
            <w:r>
              <w:rPr>
                <w:rFonts w:eastAsia="微软雅黑"/>
                <w:b/>
                <w:color w:val="FFFFFF"/>
                <w:sz w:val="17"/>
              </w:rPr>
              <w:t>）</w:t>
            </w:r>
          </w:p>
        </w:tc>
        <w:tc>
          <w:tcPr>
            <w:tcW w:w="3173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E498E7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后续增强</w:t>
            </w:r>
          </w:p>
        </w:tc>
      </w:tr>
      <w:tr w:rsidR="0093403C" w14:paraId="74941EA2" w14:textId="77777777">
        <w:trPr>
          <w:cantSplit/>
          <w:jc w:val="center"/>
        </w:trPr>
        <w:tc>
          <w:tcPr>
            <w:tcW w:w="113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44487B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P0</w:t>
            </w:r>
          </w:p>
        </w:tc>
        <w:tc>
          <w:tcPr>
            <w:tcW w:w="408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9D58D8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KYC</w:t>
            </w:r>
            <w:r>
              <w:rPr>
                <w:sz w:val="17"/>
                <w:lang w:eastAsia="zh-CN"/>
              </w:rPr>
              <w:t>最小信息、风险等级继承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录入、现金层约束、适当性阻断、免责声明、原型标识</w:t>
            </w:r>
          </w:p>
        </w:tc>
        <w:tc>
          <w:tcPr>
            <w:tcW w:w="374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663F38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—</w:t>
            </w:r>
          </w:p>
        </w:tc>
      </w:tr>
      <w:tr w:rsidR="0093403C" w14:paraId="2AA39465" w14:textId="77777777">
        <w:trPr>
          <w:cantSplit/>
          <w:jc w:val="center"/>
        </w:trPr>
        <w:tc>
          <w:tcPr>
            <w:tcW w:w="113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681E24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P1</w:t>
            </w:r>
          </w:p>
        </w:tc>
        <w:tc>
          <w:tcPr>
            <w:tcW w:w="4082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593D7E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金字塔方案、目标管理、养老现金流、候选产品理由、预约与方案快照</w:t>
            </w:r>
          </w:p>
        </w:tc>
        <w:tc>
          <w:tcPr>
            <w:tcW w:w="3742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98F2B2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客户经理工作台、规则后台</w:t>
            </w:r>
          </w:p>
        </w:tc>
      </w:tr>
      <w:tr w:rsidR="0093403C" w14:paraId="0832A92C" w14:textId="77777777">
        <w:trPr>
          <w:cantSplit/>
          <w:jc w:val="center"/>
        </w:trPr>
        <w:tc>
          <w:tcPr>
            <w:tcW w:w="113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80B8BC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P2</w:t>
            </w:r>
          </w:p>
        </w:tc>
        <w:tc>
          <w:tcPr>
            <w:tcW w:w="408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3C0087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持仓跟踪、再平衡提醒、家庭联合规划、适老化增强</w:t>
            </w:r>
          </w:p>
        </w:tc>
        <w:tc>
          <w:tcPr>
            <w:tcW w:w="374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ED1B07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大模型自然语言问诊、开放银行接口</w:t>
            </w:r>
          </w:p>
        </w:tc>
      </w:tr>
      <w:tr w:rsidR="0093403C" w14:paraId="0D8BB090" w14:textId="77777777">
        <w:trPr>
          <w:cantSplit/>
          <w:jc w:val="center"/>
        </w:trPr>
        <w:tc>
          <w:tcPr>
            <w:tcW w:w="113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90B75B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P3</w:t>
            </w:r>
          </w:p>
        </w:tc>
        <w:tc>
          <w:tcPr>
            <w:tcW w:w="4082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D6E4A4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跨机构资产聚合、复杂税务与传承规划</w:t>
            </w:r>
          </w:p>
        </w:tc>
        <w:tc>
          <w:tcPr>
            <w:tcW w:w="3742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0E4577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须在法律、资质与授权成熟后评估</w:t>
            </w:r>
          </w:p>
        </w:tc>
      </w:tr>
    </w:tbl>
    <w:p w14:paraId="43013EFB" w14:textId="77777777" w:rsidR="0093403C" w:rsidRDefault="0093403C">
      <w:pPr>
        <w:rPr>
          <w:lang w:eastAsia="zh-CN"/>
        </w:rPr>
      </w:pPr>
    </w:p>
    <w:p w14:paraId="21DA05A4" w14:textId="77777777" w:rsidR="0093403C" w:rsidRDefault="00A959A5">
      <w:pPr>
        <w:pStyle w:val="1"/>
        <w:pageBreakBefore/>
        <w:rPr>
          <w:lang w:eastAsia="zh-CN"/>
        </w:rPr>
      </w:pPr>
      <w:bookmarkStart w:id="10" w:name="_Toc239025842"/>
      <w:r>
        <w:rPr>
          <w:rFonts w:ascii="Times New Roman" w:eastAsia="黑体" w:hAnsi="Times New Roman"/>
          <w:lang w:eastAsia="zh-CN"/>
        </w:rPr>
        <w:lastRenderedPageBreak/>
        <w:t>第三章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产品方案与用户体验</w:t>
      </w:r>
      <w:bookmarkEnd w:id="10"/>
    </w:p>
    <w:p w14:paraId="441731FB" w14:textId="77777777" w:rsidR="0093403C" w:rsidRDefault="00A959A5">
      <w:pPr>
        <w:pStyle w:val="21"/>
        <w:rPr>
          <w:lang w:eastAsia="zh-CN"/>
        </w:rPr>
      </w:pPr>
      <w:bookmarkStart w:id="11" w:name="_Toc239025843"/>
      <w:r>
        <w:rPr>
          <w:rFonts w:ascii="Times New Roman" w:eastAsia="黑体" w:hAnsi="Times New Roman"/>
          <w:lang w:eastAsia="zh-CN"/>
        </w:rPr>
        <w:t xml:space="preserve">3.1 </w:t>
      </w:r>
      <w:r>
        <w:rPr>
          <w:rFonts w:ascii="Times New Roman" w:eastAsia="黑体" w:hAnsi="Times New Roman"/>
          <w:lang w:eastAsia="zh-CN"/>
        </w:rPr>
        <w:t>服务闭环：四步完成一次可解释的财富规划</w:t>
      </w:r>
      <w:bookmarkEnd w:id="11"/>
    </w:p>
    <w:p w14:paraId="48E53603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产品采用</w:t>
      </w:r>
      <w:r>
        <w:rPr>
          <w:lang w:eastAsia="zh-CN"/>
        </w:rPr>
        <w:t>“</w:t>
      </w:r>
      <w:r>
        <w:rPr>
          <w:lang w:eastAsia="zh-CN"/>
        </w:rPr>
        <w:t>四步前台旅程</w:t>
      </w:r>
      <w:r>
        <w:rPr>
          <w:lang w:eastAsia="zh-CN"/>
        </w:rPr>
        <w:t xml:space="preserve"> + </w:t>
      </w:r>
      <w:r>
        <w:rPr>
          <w:lang w:eastAsia="zh-CN"/>
        </w:rPr>
        <w:t>五环后台服务</w:t>
      </w:r>
      <w:r>
        <w:rPr>
          <w:lang w:eastAsia="zh-CN"/>
        </w:rPr>
        <w:t>”</w:t>
      </w:r>
      <w:r>
        <w:rPr>
          <w:lang w:eastAsia="zh-CN"/>
        </w:rPr>
        <w:t>的结构。前台控制信息负担，后台持续执行分层、测算、筛选和合规校验。每个页面只展示与当前决策最相关的信息，并向用户说明</w:t>
      </w:r>
      <w:r>
        <w:rPr>
          <w:lang w:eastAsia="zh-CN"/>
        </w:rPr>
        <w:t>“</w:t>
      </w:r>
      <w:r>
        <w:rPr>
          <w:lang w:eastAsia="zh-CN"/>
        </w:rPr>
        <w:t>为什么需要这项信息、它会影响什么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1C55E40A" w14:textId="77777777" w:rsidR="0093403C" w:rsidRDefault="00A959A5">
      <w:pPr>
        <w:jc w:val="center"/>
      </w:pPr>
      <w:r>
        <w:rPr>
          <w:noProof/>
        </w:rPr>
        <w:drawing>
          <wp:inline distT="0" distB="0" distL="0" distR="0" wp14:anchorId="2379AE54" wp14:editId="0E218730">
            <wp:extent cx="5652000" cy="3179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_user_journ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7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0A08" w14:textId="77777777" w:rsidR="0093403C" w:rsidRDefault="00A959A5">
      <w:pPr>
        <w:jc w:val="center"/>
        <w:rPr>
          <w:lang w:eastAsia="zh-CN"/>
        </w:rPr>
      </w:pPr>
      <w:r>
        <w:rPr>
          <w:color w:val="222222"/>
          <w:sz w:val="18"/>
          <w:lang w:eastAsia="zh-CN"/>
        </w:rPr>
        <w:t>图</w:t>
      </w:r>
      <w:r>
        <w:rPr>
          <w:color w:val="222222"/>
          <w:sz w:val="18"/>
          <w:lang w:eastAsia="zh-CN"/>
        </w:rPr>
        <w:t xml:space="preserve">3-1 </w:t>
      </w:r>
      <w:r>
        <w:rPr>
          <w:color w:val="222222"/>
          <w:sz w:val="18"/>
          <w:lang w:eastAsia="zh-CN"/>
        </w:rPr>
        <w:t>四步用户旅程</w:t>
      </w:r>
    </w:p>
    <w:p w14:paraId="4FFFA9CD" w14:textId="77777777" w:rsidR="0093403C" w:rsidRDefault="00A959A5">
      <w:pPr>
        <w:jc w:val="center"/>
        <w:rPr>
          <w:lang w:eastAsia="zh-CN"/>
        </w:rPr>
      </w:pPr>
      <w:r>
        <w:rPr>
          <w:color w:val="666666"/>
          <w:sz w:val="16"/>
          <w:lang w:eastAsia="zh-CN"/>
        </w:rPr>
        <w:t>来源：团队原型流程整理。</w:t>
      </w:r>
    </w:p>
    <w:p w14:paraId="1E21EF99" w14:textId="77777777" w:rsidR="0093403C" w:rsidRDefault="00A959A5">
      <w:pPr>
        <w:pStyle w:val="21"/>
        <w:rPr>
          <w:lang w:eastAsia="zh-CN"/>
        </w:rPr>
      </w:pPr>
      <w:bookmarkStart w:id="12" w:name="_Toc239025844"/>
      <w:r>
        <w:rPr>
          <w:rFonts w:ascii="Times New Roman" w:eastAsia="黑体" w:hAnsi="Times New Roman"/>
          <w:lang w:eastAsia="zh-CN"/>
        </w:rPr>
        <w:t xml:space="preserve">3.2 </w:t>
      </w:r>
      <w:r>
        <w:rPr>
          <w:rFonts w:ascii="Times New Roman" w:eastAsia="黑体" w:hAnsi="Times New Roman"/>
          <w:lang w:eastAsia="zh-CN"/>
        </w:rPr>
        <w:t>建立画像：用最少必要信息看清家庭底盘</w:t>
      </w:r>
      <w:bookmarkEnd w:id="12"/>
    </w:p>
    <w:p w14:paraId="16F1770F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客户进入系统后，首先查看或补充个人档案。若未来嵌入手机银行，应优先继承银行已完成且仍在有效期内的客户身份、风险等级和适当性信息，避免重复采集。公开竞赛原型则应使用虚拟账号和合成数据，不允许录入真实身份证号、银行卡号或真实资产明细。</w:t>
      </w:r>
    </w:p>
    <w:p w14:paraId="48712FF3" w14:textId="77777777" w:rsidR="0093403C" w:rsidRDefault="00A959A5">
      <w:pPr>
        <w:jc w:val="center"/>
      </w:pPr>
      <w:r>
        <w:rPr>
          <w:rFonts w:eastAsia="黑体"/>
          <w:b/>
          <w:color w:val="222222"/>
          <w:sz w:val="20"/>
        </w:rPr>
        <w:t>表</w:t>
      </w:r>
      <w:r>
        <w:rPr>
          <w:rFonts w:eastAsia="黑体"/>
          <w:b/>
          <w:color w:val="222222"/>
          <w:sz w:val="20"/>
        </w:rPr>
        <w:t xml:space="preserve">3-1 </w:t>
      </w:r>
      <w:r>
        <w:rPr>
          <w:rFonts w:eastAsia="黑体"/>
          <w:b/>
          <w:color w:val="222222"/>
          <w:sz w:val="20"/>
        </w:rPr>
        <w:t>客户档案信息设计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0"/>
        <w:gridCol w:w="2438"/>
        <w:gridCol w:w="2608"/>
        <w:gridCol w:w="2438"/>
      </w:tblGrid>
      <w:tr w:rsidR="0093403C" w14:paraId="12BC940B" w14:textId="77777777">
        <w:trPr>
          <w:cantSplit/>
          <w:tblHeader/>
          <w:jc w:val="center"/>
        </w:trPr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494B47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信息组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D9C001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字段示例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A7BEB3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用途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4BDF26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保护方式</w:t>
            </w:r>
          </w:p>
        </w:tc>
      </w:tr>
      <w:tr w:rsidR="0093403C" w14:paraId="6B39B842" w14:textId="77777777">
        <w:trPr>
          <w:cantSplit/>
          <w:jc w:val="center"/>
        </w:trPr>
        <w:tc>
          <w:tcPr>
            <w:tcW w:w="147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881860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基本信息</w:t>
            </w:r>
          </w:p>
        </w:tc>
        <w:tc>
          <w:tcPr>
            <w:tcW w:w="24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1C056C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年龄区间、职业、家庭结构</w:t>
            </w:r>
          </w:p>
        </w:tc>
        <w:tc>
          <w:tcPr>
            <w:tcW w:w="260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08E550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判断目标期限、收入稳定性和适老关注</w:t>
            </w:r>
          </w:p>
        </w:tc>
        <w:tc>
          <w:tcPr>
            <w:tcW w:w="24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520940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尽量使用区间；公开演示不收集证件号</w:t>
            </w:r>
          </w:p>
        </w:tc>
      </w:tr>
      <w:tr w:rsidR="0093403C" w14:paraId="550C1087" w14:textId="77777777">
        <w:trPr>
          <w:cantSplit/>
          <w:jc w:val="center"/>
        </w:trPr>
        <w:tc>
          <w:tcPr>
            <w:tcW w:w="147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5EBE47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lastRenderedPageBreak/>
              <w:t>财务状况</w:t>
            </w:r>
          </w:p>
        </w:tc>
        <w:tc>
          <w:tcPr>
            <w:tcW w:w="243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B67ED6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收入、支出、负债、可投资资产</w:t>
            </w:r>
          </w:p>
        </w:tc>
        <w:tc>
          <w:tcPr>
            <w:tcW w:w="260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2CB7CE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计算结余、</w:t>
            </w:r>
            <w:r>
              <w:rPr>
                <w:sz w:val="17"/>
                <w:lang w:eastAsia="zh-CN"/>
              </w:rPr>
              <w:t>DTI</w:t>
            </w:r>
            <w:r>
              <w:rPr>
                <w:sz w:val="17"/>
                <w:lang w:eastAsia="zh-CN"/>
              </w:rPr>
              <w:t>和流动性安全垫</w:t>
            </w:r>
          </w:p>
        </w:tc>
        <w:tc>
          <w:tcPr>
            <w:tcW w:w="243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940838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金额可选区间；加密；角色权限</w:t>
            </w:r>
          </w:p>
        </w:tc>
      </w:tr>
      <w:tr w:rsidR="0093403C" w14:paraId="2D292A81" w14:textId="77777777">
        <w:trPr>
          <w:cantSplit/>
          <w:jc w:val="center"/>
        </w:trPr>
        <w:tc>
          <w:tcPr>
            <w:tcW w:w="147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E2F01F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风险与经验</w:t>
            </w:r>
          </w:p>
        </w:tc>
        <w:tc>
          <w:tcPr>
            <w:tcW w:w="24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22B05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R1—R5</w:t>
            </w:r>
            <w:r>
              <w:rPr>
                <w:sz w:val="17"/>
                <w:lang w:eastAsia="zh-CN"/>
              </w:rPr>
              <w:t>、投资年限、亏损反应</w:t>
            </w:r>
          </w:p>
        </w:tc>
        <w:tc>
          <w:tcPr>
            <w:tcW w:w="260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D527EA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确定产品风险边界和解释强度</w:t>
            </w:r>
          </w:p>
        </w:tc>
        <w:tc>
          <w:tcPr>
            <w:tcW w:w="24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694281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继承正式评估；记录有效期</w:t>
            </w:r>
          </w:p>
        </w:tc>
      </w:tr>
      <w:tr w:rsidR="0093403C" w14:paraId="0E491967" w14:textId="77777777">
        <w:trPr>
          <w:cantSplit/>
          <w:jc w:val="center"/>
        </w:trPr>
        <w:tc>
          <w:tcPr>
            <w:tcW w:w="147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504FF6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目标与保障</w:t>
            </w:r>
          </w:p>
        </w:tc>
        <w:tc>
          <w:tcPr>
            <w:tcW w:w="243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185393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退休、教育、置业、传承；保险覆盖</w:t>
            </w:r>
          </w:p>
        </w:tc>
        <w:tc>
          <w:tcPr>
            <w:tcW w:w="260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4B2BFC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目标排序、期限约束和保障缺口提示</w:t>
            </w:r>
          </w:p>
        </w:tc>
        <w:tc>
          <w:tcPr>
            <w:tcW w:w="243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E32681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最小必要；允许跳过非必填项</w:t>
            </w:r>
          </w:p>
        </w:tc>
      </w:tr>
      <w:tr w:rsidR="0093403C" w14:paraId="051CBF6D" w14:textId="77777777">
        <w:trPr>
          <w:cantSplit/>
          <w:jc w:val="center"/>
        </w:trPr>
        <w:tc>
          <w:tcPr>
            <w:tcW w:w="147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6045AF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授权确认</w:t>
            </w:r>
          </w:p>
        </w:tc>
        <w:tc>
          <w:tcPr>
            <w:tcW w:w="24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5E0610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隐私告知、测算说明、风险提示</w:t>
            </w:r>
          </w:p>
        </w:tc>
        <w:tc>
          <w:tcPr>
            <w:tcW w:w="260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1B9C8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证明客户知情并支持回溯</w:t>
            </w:r>
          </w:p>
        </w:tc>
        <w:tc>
          <w:tcPr>
            <w:tcW w:w="24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51E074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版本号、时间戳、可撤回记录</w:t>
            </w:r>
          </w:p>
        </w:tc>
      </w:tr>
    </w:tbl>
    <w:p w14:paraId="3AE860AF" w14:textId="77777777" w:rsidR="0093403C" w:rsidRDefault="0093403C">
      <w:pPr>
        <w:rPr>
          <w:lang w:eastAsia="zh-CN"/>
        </w:rPr>
      </w:pPr>
    </w:p>
    <w:p w14:paraId="7FD1FA3A" w14:textId="77777777" w:rsidR="0093403C" w:rsidRDefault="00A959A5">
      <w:pPr>
        <w:pStyle w:val="21"/>
        <w:rPr>
          <w:lang w:eastAsia="zh-CN"/>
        </w:rPr>
      </w:pPr>
      <w:bookmarkStart w:id="13" w:name="_Toc239025845"/>
      <w:r>
        <w:rPr>
          <w:rFonts w:ascii="Times New Roman" w:eastAsia="黑体" w:hAnsi="Times New Roman"/>
          <w:lang w:eastAsia="zh-CN"/>
        </w:rPr>
        <w:t xml:space="preserve">3.3 </w:t>
      </w:r>
      <w:r>
        <w:rPr>
          <w:rFonts w:ascii="Times New Roman" w:eastAsia="黑体" w:hAnsi="Times New Roman"/>
          <w:lang w:eastAsia="zh-CN"/>
        </w:rPr>
        <w:t>明确目标：把养老、教育与流动性转为约束</w:t>
      </w:r>
      <w:bookmarkEnd w:id="13"/>
    </w:p>
    <w:p w14:paraId="35798F69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系统将</w:t>
      </w:r>
      <w:r>
        <w:rPr>
          <w:lang w:eastAsia="zh-CN"/>
        </w:rPr>
        <w:t>“</w:t>
      </w:r>
      <w:r>
        <w:rPr>
          <w:lang w:eastAsia="zh-CN"/>
        </w:rPr>
        <w:t>我想收益高一点</w:t>
      </w:r>
      <w:r>
        <w:rPr>
          <w:lang w:eastAsia="zh-CN"/>
        </w:rPr>
        <w:t>”</w:t>
      </w:r>
      <w:r>
        <w:rPr>
          <w:lang w:eastAsia="zh-CN"/>
        </w:rPr>
        <w:t>转化为可计算的目标：目标金额、目标时间、优先级、可接受波动、是否可延期、每月可投入金额。多个目标冲突时，不直接给出一个看似精确的答案，而是提示客户选择优先级，并展示</w:t>
      </w:r>
      <w:r>
        <w:rPr>
          <w:lang w:eastAsia="zh-CN"/>
        </w:rPr>
        <w:t>“</w:t>
      </w:r>
      <w:r>
        <w:rPr>
          <w:lang w:eastAsia="zh-CN"/>
        </w:rPr>
        <w:t>提高投入、延长时间、降低目标、降低安全边界</w:t>
      </w:r>
      <w:r>
        <w:rPr>
          <w:lang w:eastAsia="zh-CN"/>
        </w:rPr>
        <w:t>”</w:t>
      </w:r>
      <w:r>
        <w:rPr>
          <w:lang w:eastAsia="zh-CN"/>
        </w:rPr>
        <w:t>四类可调整项。</w:t>
      </w:r>
    </w:p>
    <w:p w14:paraId="137F913B" w14:textId="77777777" w:rsidR="0093403C" w:rsidRDefault="00A959A5">
      <w:pPr>
        <w:pStyle w:val="21"/>
        <w:rPr>
          <w:lang w:eastAsia="zh-CN"/>
        </w:rPr>
      </w:pPr>
      <w:bookmarkStart w:id="14" w:name="_Toc239025846"/>
      <w:r>
        <w:rPr>
          <w:rFonts w:ascii="Times New Roman" w:eastAsia="黑体" w:hAnsi="Times New Roman"/>
          <w:lang w:eastAsia="zh-CN"/>
        </w:rPr>
        <w:t xml:space="preserve">3.4 </w:t>
      </w:r>
      <w:r>
        <w:rPr>
          <w:rFonts w:ascii="Times New Roman" w:eastAsia="黑体" w:hAnsi="Times New Roman"/>
          <w:lang w:eastAsia="zh-CN"/>
        </w:rPr>
        <w:t>生成方案：先配置资产，再匹配候选类型</w:t>
      </w:r>
      <w:bookmarkEnd w:id="14"/>
    </w:p>
    <w:p w14:paraId="1FF32EFF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规划页同时呈现三类结果：一是四层金字塔的比例与金额；二是从当前到目标时点的现金流路径；三是通过硬性校验后的产品类型或候选样本。用户可查看每层作用、触发的约束、参数假设和替代方案，并可在允许区间内调整比例。每次调整都重新运行流动性、风险等级、期限和集中度检查。</w:t>
      </w:r>
    </w:p>
    <w:p w14:paraId="4F5EA6B5" w14:textId="77777777" w:rsidR="0093403C" w:rsidRDefault="00A959A5">
      <w:pPr>
        <w:jc w:val="center"/>
      </w:pPr>
      <w:r>
        <w:rPr>
          <w:noProof/>
        </w:rPr>
        <w:lastRenderedPageBreak/>
        <w:drawing>
          <wp:inline distT="0" distB="0" distL="0" distR="0" wp14:anchorId="374BF888" wp14:editId="788A46CE">
            <wp:extent cx="5652000" cy="3179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_pyram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7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3ED3" w14:textId="77777777" w:rsidR="0093403C" w:rsidRDefault="00A959A5">
      <w:pPr>
        <w:jc w:val="center"/>
        <w:rPr>
          <w:lang w:eastAsia="zh-CN"/>
        </w:rPr>
      </w:pPr>
      <w:r>
        <w:rPr>
          <w:color w:val="222222"/>
          <w:sz w:val="18"/>
          <w:lang w:eastAsia="zh-CN"/>
        </w:rPr>
        <w:t>图</w:t>
      </w:r>
      <w:r>
        <w:rPr>
          <w:color w:val="222222"/>
          <w:sz w:val="18"/>
          <w:lang w:eastAsia="zh-CN"/>
        </w:rPr>
        <w:t xml:space="preserve">3-2 </w:t>
      </w:r>
      <w:r>
        <w:rPr>
          <w:color w:val="222222"/>
          <w:sz w:val="18"/>
          <w:lang w:eastAsia="zh-CN"/>
        </w:rPr>
        <w:t>四层资产配置金字塔</w:t>
      </w:r>
    </w:p>
    <w:p w14:paraId="722D1305" w14:textId="77777777" w:rsidR="0093403C" w:rsidRDefault="00A959A5">
      <w:pPr>
        <w:jc w:val="center"/>
        <w:rPr>
          <w:lang w:eastAsia="zh-CN"/>
        </w:rPr>
      </w:pPr>
      <w:r>
        <w:rPr>
          <w:color w:val="666666"/>
          <w:sz w:val="16"/>
          <w:lang w:eastAsia="zh-CN"/>
        </w:rPr>
        <w:t>来源：团队方案重绘。比例由客户条件动态生成，图示不代表固定配置或收益承诺。</w:t>
      </w:r>
    </w:p>
    <w:p w14:paraId="463F9616" w14:textId="77777777" w:rsidR="0093403C" w:rsidRDefault="00A959A5">
      <w:pPr>
        <w:jc w:val="center"/>
        <w:rPr>
          <w:lang w:eastAsia="zh-CN"/>
        </w:rPr>
      </w:pPr>
      <w:r>
        <w:rPr>
          <w:rFonts w:eastAsia="黑体"/>
          <w:b/>
          <w:color w:val="222222"/>
          <w:sz w:val="20"/>
          <w:lang w:eastAsia="zh-CN"/>
        </w:rPr>
        <w:t>表</w:t>
      </w:r>
      <w:r>
        <w:rPr>
          <w:rFonts w:eastAsia="黑体"/>
          <w:b/>
          <w:color w:val="222222"/>
          <w:sz w:val="20"/>
          <w:lang w:eastAsia="zh-CN"/>
        </w:rPr>
        <w:t xml:space="preserve">3-2 </w:t>
      </w:r>
      <w:r>
        <w:rPr>
          <w:rFonts w:eastAsia="黑体"/>
          <w:b/>
          <w:color w:val="222222"/>
          <w:sz w:val="20"/>
          <w:lang w:eastAsia="zh-CN"/>
        </w:rPr>
        <w:t>四层资产配置功能定义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0"/>
        <w:gridCol w:w="2381"/>
        <w:gridCol w:w="2721"/>
        <w:gridCol w:w="2551"/>
      </w:tblGrid>
      <w:tr w:rsidR="0093403C" w14:paraId="0BB10727" w14:textId="77777777">
        <w:trPr>
          <w:cantSplit/>
          <w:tblHeader/>
          <w:jc w:val="center"/>
        </w:trPr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6D99CB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层级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B1C561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主要任务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EE02C3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原型产品类型示例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ECDB98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核心约束</w:t>
            </w:r>
          </w:p>
        </w:tc>
      </w:tr>
      <w:tr w:rsidR="0093403C" w14:paraId="5EC7C3F9" w14:textId="77777777">
        <w:trPr>
          <w:cantSplit/>
          <w:jc w:val="center"/>
        </w:trPr>
        <w:tc>
          <w:tcPr>
            <w:tcW w:w="130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6C07BC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现金层</w:t>
            </w:r>
          </w:p>
        </w:tc>
        <w:tc>
          <w:tcPr>
            <w:tcW w:w="238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718359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覆盖应急支出和短期用款</w:t>
            </w:r>
          </w:p>
        </w:tc>
        <w:tc>
          <w:tcPr>
            <w:tcW w:w="272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C8D52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存款、现金管理类、货币类</w:t>
            </w:r>
          </w:p>
        </w:tc>
        <w:tc>
          <w:tcPr>
            <w:tcW w:w="255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A73C79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至少覆盖若干月必要支出；随时可用</w:t>
            </w:r>
          </w:p>
        </w:tc>
      </w:tr>
      <w:tr w:rsidR="0093403C" w14:paraId="7F5268A2" w14:textId="77777777">
        <w:trPr>
          <w:cantSplit/>
          <w:jc w:val="center"/>
        </w:trPr>
        <w:tc>
          <w:tcPr>
            <w:tcW w:w="130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B61561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稳健层</w:t>
            </w:r>
          </w:p>
        </w:tc>
        <w:tc>
          <w:tcPr>
            <w:tcW w:w="238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5EEF9F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家庭储备和中期目标</w:t>
            </w:r>
          </w:p>
        </w:tc>
        <w:tc>
          <w:tcPr>
            <w:tcW w:w="272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1B883E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低至中低风险理财、债券类、养老目标类</w:t>
            </w:r>
          </w:p>
        </w:tc>
        <w:tc>
          <w:tcPr>
            <w:tcW w:w="255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46986E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期限与目标匹配；关注净值波动和流动性</w:t>
            </w:r>
          </w:p>
        </w:tc>
      </w:tr>
      <w:tr w:rsidR="0093403C" w14:paraId="0BB8C69B" w14:textId="77777777">
        <w:trPr>
          <w:cantSplit/>
          <w:jc w:val="center"/>
        </w:trPr>
        <w:tc>
          <w:tcPr>
            <w:tcW w:w="130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85034B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成长层</w:t>
            </w:r>
          </w:p>
        </w:tc>
        <w:tc>
          <w:tcPr>
            <w:tcW w:w="238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DC1236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长期资本增值</w:t>
            </w:r>
          </w:p>
        </w:tc>
        <w:tc>
          <w:tcPr>
            <w:tcW w:w="272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B383C5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混合类、指数类、权益类</w:t>
            </w:r>
          </w:p>
        </w:tc>
        <w:tc>
          <w:tcPr>
            <w:tcW w:w="255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D31AD3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客户风险等级与期限必须匹配；控制集中度</w:t>
            </w:r>
          </w:p>
        </w:tc>
      </w:tr>
      <w:tr w:rsidR="0093403C" w14:paraId="6C0E6377" w14:textId="77777777">
        <w:trPr>
          <w:cantSplit/>
          <w:jc w:val="center"/>
        </w:trPr>
        <w:tc>
          <w:tcPr>
            <w:tcW w:w="130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A7D364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卫星层</w:t>
            </w:r>
          </w:p>
        </w:tc>
        <w:tc>
          <w:tcPr>
            <w:tcW w:w="238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658E2E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分散配置与探索性机会</w:t>
            </w:r>
          </w:p>
        </w:tc>
        <w:tc>
          <w:tcPr>
            <w:tcW w:w="272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0C2EF1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黄金、</w:t>
            </w:r>
            <w:r>
              <w:rPr>
                <w:sz w:val="17"/>
              </w:rPr>
              <w:t>REITs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QDII</w:t>
            </w:r>
            <w:r>
              <w:rPr>
                <w:sz w:val="17"/>
              </w:rPr>
              <w:t>等类型</w:t>
            </w:r>
          </w:p>
        </w:tc>
        <w:tc>
          <w:tcPr>
            <w:tcW w:w="255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7177D2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严格限额；强化汇率、流动性、市场风险揭示</w:t>
            </w:r>
          </w:p>
        </w:tc>
      </w:tr>
    </w:tbl>
    <w:p w14:paraId="7F0AC490" w14:textId="77777777" w:rsidR="0093403C" w:rsidRDefault="0093403C">
      <w:pPr>
        <w:rPr>
          <w:lang w:eastAsia="zh-CN"/>
        </w:rPr>
      </w:pPr>
    </w:p>
    <w:p w14:paraId="5B23BDB9" w14:textId="77777777" w:rsidR="0093403C" w:rsidRDefault="00A959A5">
      <w:pPr>
        <w:pStyle w:val="21"/>
        <w:rPr>
          <w:lang w:eastAsia="zh-CN"/>
        </w:rPr>
      </w:pPr>
      <w:bookmarkStart w:id="15" w:name="_Toc239025847"/>
      <w:r>
        <w:rPr>
          <w:rFonts w:ascii="Times New Roman" w:eastAsia="黑体" w:hAnsi="Times New Roman"/>
          <w:lang w:eastAsia="zh-CN"/>
        </w:rPr>
        <w:t xml:space="preserve">3.5 </w:t>
      </w:r>
      <w:r>
        <w:rPr>
          <w:rFonts w:ascii="Times New Roman" w:eastAsia="黑体" w:hAnsi="Times New Roman"/>
          <w:lang w:eastAsia="zh-CN"/>
        </w:rPr>
        <w:t>人机协同：客户确认、经理复核、全程留痕</w:t>
      </w:r>
      <w:bookmarkEnd w:id="15"/>
    </w:p>
    <w:p w14:paraId="05325454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系统生成的是</w:t>
      </w:r>
      <w:r>
        <w:rPr>
          <w:lang w:eastAsia="zh-CN"/>
        </w:rPr>
        <w:t>“</w:t>
      </w:r>
      <w:r>
        <w:rPr>
          <w:lang w:eastAsia="zh-CN"/>
        </w:rPr>
        <w:t>规划建议草稿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沟通材料</w:t>
      </w:r>
      <w:r>
        <w:rPr>
          <w:lang w:eastAsia="zh-CN"/>
        </w:rPr>
        <w:t>”</w:t>
      </w:r>
      <w:r>
        <w:rPr>
          <w:lang w:eastAsia="zh-CN"/>
        </w:rPr>
        <w:t>，不是自动交易指令。客户确认后可预约网点、视频或电话服务。预约单应包含客户目标摘要、参数假设、金字塔配置、候选类型、触发的警示、未完成信息、</w:t>
      </w:r>
      <w:r>
        <w:rPr>
          <w:lang w:eastAsia="zh-CN"/>
        </w:rPr>
        <w:lastRenderedPageBreak/>
        <w:t>算法</w:t>
      </w:r>
      <w:r>
        <w:rPr>
          <w:lang w:eastAsia="zh-CN"/>
        </w:rPr>
        <w:t>/</w:t>
      </w:r>
      <w:r>
        <w:rPr>
          <w:lang w:eastAsia="zh-CN"/>
        </w:rPr>
        <w:t>规则版本、生成时间和客户确认状态。客户经理完成复核后，若进入销售流程，仍须按照银行正式制度重新核验客户与产品信息。</w:t>
      </w:r>
    </w:p>
    <w:p w14:paraId="76D9C020" w14:textId="77777777" w:rsidR="009D17B1" w:rsidRDefault="008073DD">
      <w:pPr>
        <w:pStyle w:val="21"/>
        <w:rPr>
          <w:lang w:eastAsia="zh-CN"/>
        </w:rPr>
      </w:pPr>
      <w:bookmarkStart w:id="16" w:name="_Toc239025848"/>
      <w:r>
        <w:rPr>
          <w:rFonts w:ascii="Times New Roman" w:eastAsia="黑体" w:hAnsi="Times New Roman"/>
          <w:lang w:eastAsia="zh-CN"/>
        </w:rPr>
        <w:t xml:space="preserve">3.6 </w:t>
      </w:r>
      <w:r>
        <w:rPr>
          <w:rFonts w:ascii="Times New Roman" w:eastAsia="黑体" w:hAnsi="Times New Roman"/>
          <w:lang w:eastAsia="zh-CN"/>
        </w:rPr>
        <w:t>场景故事：李女士的一次财富规划体验</w:t>
      </w:r>
      <w:bookmarkEnd w:id="16"/>
    </w:p>
    <w:p w14:paraId="1AAC92E0" w14:textId="77777777" w:rsidR="009D17B1" w:rsidRDefault="008073DD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李女士</w:t>
      </w:r>
      <w:r>
        <w:rPr>
          <w:lang w:eastAsia="zh-CN"/>
        </w:rPr>
        <w:t>45</w:t>
      </w:r>
      <w:r>
        <w:rPr>
          <w:lang w:eastAsia="zh-CN"/>
        </w:rPr>
        <w:t>岁，家庭收入稳定，已有存款和基础理财，但养老、教育与应急资金混在同一账户中。她并不缺少产品入口，真正缺少的是一套能够说明</w:t>
      </w:r>
      <w:r>
        <w:rPr>
          <w:lang w:eastAsia="zh-CN"/>
        </w:rPr>
        <w:t>“</w:t>
      </w:r>
      <w:r>
        <w:rPr>
          <w:lang w:eastAsia="zh-CN"/>
        </w:rPr>
        <w:t>先准备什么、再配置什么、为什么这样安排</w:t>
      </w:r>
      <w:r>
        <w:rPr>
          <w:lang w:eastAsia="zh-CN"/>
        </w:rPr>
        <w:t>”</w:t>
      </w:r>
      <w:r>
        <w:rPr>
          <w:lang w:eastAsia="zh-CN"/>
        </w:rPr>
        <w:t>的家庭资金方案。</w:t>
      </w:r>
    </w:p>
    <w:p w14:paraId="698B499B" w14:textId="77777777" w:rsidR="009D17B1" w:rsidRDefault="008073DD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进入「智盈」后，李女士不需要先选择产品，而是依次完成画像确认、目标排序、方案预览和人工复核。系统把专业判断拆成四个可理解的节点：</w:t>
      </w:r>
    </w:p>
    <w:p w14:paraId="1F939BEC" w14:textId="77777777" w:rsidR="009D17B1" w:rsidRDefault="008073DD">
      <w:pPr>
        <w:spacing w:line="360" w:lineRule="auto"/>
        <w:jc w:val="center"/>
      </w:pPr>
      <w:r>
        <w:rPr>
          <w:rFonts w:eastAsia="黑体"/>
          <w:b/>
          <w:color w:val="222222"/>
          <w:sz w:val="20"/>
        </w:rPr>
        <w:t>表</w:t>
      </w:r>
      <w:r>
        <w:rPr>
          <w:rFonts w:eastAsia="黑体"/>
          <w:b/>
          <w:color w:val="222222"/>
          <w:sz w:val="20"/>
        </w:rPr>
        <w:t xml:space="preserve">3-3 </w:t>
      </w:r>
      <w:r>
        <w:rPr>
          <w:rFonts w:eastAsia="黑体"/>
          <w:b/>
          <w:color w:val="222222"/>
          <w:sz w:val="20"/>
        </w:rPr>
        <w:t>李女士的规划旅程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80"/>
        <w:gridCol w:w="2380"/>
        <w:gridCol w:w="2380"/>
        <w:gridCol w:w="2380"/>
      </w:tblGrid>
      <w:tr w:rsidR="009D17B1" w14:paraId="0EA12482" w14:textId="77777777">
        <w:trPr>
          <w:tblHeader/>
          <w:jc w:val="center"/>
        </w:trPr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D173B0" w14:textId="77777777" w:rsidR="009D17B1" w:rsidRDefault="008073DD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节点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5027AB" w14:textId="77777777" w:rsidR="009D17B1" w:rsidRDefault="008073DD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李女士的选择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0E80FF" w14:textId="77777777" w:rsidR="009D17B1" w:rsidRDefault="008073DD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系统如何响应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77811F" w14:textId="77777777" w:rsidR="009D17B1" w:rsidRDefault="008073DD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用户获得的价值</w:t>
            </w:r>
          </w:p>
        </w:tc>
      </w:tr>
      <w:tr w:rsidR="009D17B1" w14:paraId="43A7647F" w14:textId="77777777">
        <w:trPr>
          <w:jc w:val="center"/>
        </w:trPr>
        <w:tc>
          <w:tcPr>
            <w:tcW w:w="23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024313" w14:textId="77777777" w:rsidR="009D17B1" w:rsidRDefault="008073DD">
            <w:pPr>
              <w:spacing w:line="264" w:lineRule="auto"/>
              <w:jc w:val="center"/>
            </w:pPr>
            <w:r>
              <w:rPr>
                <w:color w:val="222222"/>
                <w:sz w:val="17"/>
              </w:rPr>
              <w:t>建立画像</w:t>
            </w:r>
          </w:p>
        </w:tc>
        <w:tc>
          <w:tcPr>
            <w:tcW w:w="23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D4246B" w14:textId="77777777" w:rsidR="009D17B1" w:rsidRDefault="008073DD">
            <w:pPr>
              <w:spacing w:line="264" w:lineRule="auto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确认家庭收支、负债、可投资资产与风险承受能力</w:t>
            </w:r>
          </w:p>
        </w:tc>
        <w:tc>
          <w:tcPr>
            <w:tcW w:w="23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85E1A8" w14:textId="77777777" w:rsidR="009D17B1" w:rsidRDefault="008073DD">
            <w:pPr>
              <w:spacing w:line="264" w:lineRule="auto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形成基础画像，并提示缺失信息</w:t>
            </w:r>
          </w:p>
        </w:tc>
        <w:tc>
          <w:tcPr>
            <w:tcW w:w="23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2EBA21" w14:textId="77777777" w:rsidR="009D17B1" w:rsidRDefault="008073DD">
            <w:pPr>
              <w:spacing w:line="264" w:lineRule="auto"/>
            </w:pPr>
            <w:r>
              <w:rPr>
                <w:color w:val="222222"/>
                <w:sz w:val="17"/>
              </w:rPr>
              <w:t>先看清家庭财务底盘</w:t>
            </w:r>
          </w:p>
        </w:tc>
      </w:tr>
      <w:tr w:rsidR="009D17B1" w14:paraId="2DDAD355" w14:textId="77777777">
        <w:trPr>
          <w:jc w:val="center"/>
        </w:trPr>
        <w:tc>
          <w:tcPr>
            <w:tcW w:w="2380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C7342E" w14:textId="77777777" w:rsidR="009D17B1" w:rsidRDefault="008073DD">
            <w:pPr>
              <w:spacing w:line="264" w:lineRule="auto"/>
              <w:jc w:val="center"/>
            </w:pPr>
            <w:r>
              <w:rPr>
                <w:color w:val="222222"/>
                <w:sz w:val="17"/>
              </w:rPr>
              <w:t>设定目标</w:t>
            </w:r>
          </w:p>
        </w:tc>
        <w:tc>
          <w:tcPr>
            <w:tcW w:w="2380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298C9A" w14:textId="77777777" w:rsidR="009D17B1" w:rsidRDefault="008073DD">
            <w:pPr>
              <w:spacing w:line="264" w:lineRule="auto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选择养老、应急金和子女教育三个目标</w:t>
            </w:r>
          </w:p>
        </w:tc>
        <w:tc>
          <w:tcPr>
            <w:tcW w:w="2380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0392C9" w14:textId="77777777" w:rsidR="009D17B1" w:rsidRDefault="008073DD">
            <w:pPr>
              <w:spacing w:line="264" w:lineRule="auto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将目标期限和金额转化为配置约束</w:t>
            </w:r>
          </w:p>
        </w:tc>
        <w:tc>
          <w:tcPr>
            <w:tcW w:w="2380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23149F" w14:textId="77777777" w:rsidR="009D17B1" w:rsidRDefault="008073DD">
            <w:pPr>
              <w:spacing w:line="264" w:lineRule="auto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把模糊愿望变成可计算目标</w:t>
            </w:r>
          </w:p>
        </w:tc>
      </w:tr>
      <w:tr w:rsidR="009D17B1" w14:paraId="29C52273" w14:textId="77777777">
        <w:trPr>
          <w:jc w:val="center"/>
        </w:trPr>
        <w:tc>
          <w:tcPr>
            <w:tcW w:w="23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EA26DD" w14:textId="77777777" w:rsidR="009D17B1" w:rsidRDefault="008073DD">
            <w:pPr>
              <w:spacing w:line="264" w:lineRule="auto"/>
              <w:jc w:val="center"/>
            </w:pPr>
            <w:r>
              <w:rPr>
                <w:color w:val="222222"/>
                <w:sz w:val="17"/>
              </w:rPr>
              <w:t>生成方案</w:t>
            </w:r>
          </w:p>
        </w:tc>
        <w:tc>
          <w:tcPr>
            <w:tcW w:w="23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E1D4F6" w14:textId="77777777" w:rsidR="009D17B1" w:rsidRDefault="008073DD">
            <w:pPr>
              <w:spacing w:line="264" w:lineRule="auto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查看四层金字塔及压力情景</w:t>
            </w:r>
          </w:p>
        </w:tc>
        <w:tc>
          <w:tcPr>
            <w:tcW w:w="23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B3B1B0" w14:textId="77777777" w:rsidR="009D17B1" w:rsidRDefault="008073DD">
            <w:pPr>
              <w:spacing w:line="264" w:lineRule="auto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先满足流动性，再给出资产区间和候选类型</w:t>
            </w:r>
          </w:p>
        </w:tc>
        <w:tc>
          <w:tcPr>
            <w:tcW w:w="23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B4A25A" w14:textId="77777777" w:rsidR="009D17B1" w:rsidRDefault="008073DD">
            <w:pPr>
              <w:spacing w:line="264" w:lineRule="auto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理解</w:t>
            </w:r>
            <w:r>
              <w:rPr>
                <w:color w:val="222222"/>
                <w:sz w:val="17"/>
                <w:lang w:eastAsia="zh-CN"/>
              </w:rPr>
              <w:t>“</w:t>
            </w:r>
            <w:r>
              <w:rPr>
                <w:color w:val="222222"/>
                <w:sz w:val="17"/>
                <w:lang w:eastAsia="zh-CN"/>
              </w:rPr>
              <w:t>为什么这样配</w:t>
            </w:r>
            <w:r>
              <w:rPr>
                <w:color w:val="222222"/>
                <w:sz w:val="17"/>
                <w:lang w:eastAsia="zh-CN"/>
              </w:rPr>
              <w:t>”</w:t>
            </w:r>
          </w:p>
        </w:tc>
      </w:tr>
      <w:tr w:rsidR="009D17B1" w14:paraId="73935D6C" w14:textId="77777777">
        <w:trPr>
          <w:jc w:val="center"/>
        </w:trPr>
        <w:tc>
          <w:tcPr>
            <w:tcW w:w="2380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C761C2" w14:textId="77777777" w:rsidR="009D17B1" w:rsidRDefault="008073DD">
            <w:pPr>
              <w:spacing w:line="264" w:lineRule="auto"/>
              <w:jc w:val="center"/>
            </w:pPr>
            <w:r>
              <w:rPr>
                <w:color w:val="222222"/>
                <w:sz w:val="17"/>
              </w:rPr>
              <w:t>人工复核</w:t>
            </w:r>
          </w:p>
        </w:tc>
        <w:tc>
          <w:tcPr>
            <w:tcW w:w="2380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FE09FF" w14:textId="77777777" w:rsidR="009D17B1" w:rsidRDefault="008073DD">
            <w:pPr>
              <w:spacing w:line="264" w:lineRule="auto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确认关键信息并预约客户经理</w:t>
            </w:r>
          </w:p>
        </w:tc>
        <w:tc>
          <w:tcPr>
            <w:tcW w:w="2380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D25028" w14:textId="77777777" w:rsidR="009D17B1" w:rsidRDefault="008073DD">
            <w:pPr>
              <w:spacing w:line="264" w:lineRule="auto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保留方案版本、命中规则和调整记录</w:t>
            </w:r>
          </w:p>
        </w:tc>
        <w:tc>
          <w:tcPr>
            <w:tcW w:w="2380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59E42C" w14:textId="77777777" w:rsidR="009D17B1" w:rsidRDefault="008073DD">
            <w:pPr>
              <w:spacing w:line="264" w:lineRule="auto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获得有人负责、过程可追溯的服务体验</w:t>
            </w:r>
          </w:p>
        </w:tc>
      </w:tr>
    </w:tbl>
    <w:p w14:paraId="7773F895" w14:textId="77777777" w:rsidR="009D17B1" w:rsidRDefault="008073DD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这一场景体现了「智盈」的基本原则：先理解客户，再安排资产；先说明约束，再展示候选；先形成可解释方案，再进入人工确认。产品因此不只是</w:t>
      </w:r>
      <w:r>
        <w:rPr>
          <w:lang w:eastAsia="zh-CN"/>
        </w:rPr>
        <w:t>“</w:t>
      </w:r>
      <w:r>
        <w:rPr>
          <w:lang w:eastAsia="zh-CN"/>
        </w:rPr>
        <w:t>推荐工具</w:t>
      </w:r>
      <w:r>
        <w:rPr>
          <w:lang w:eastAsia="zh-CN"/>
        </w:rPr>
        <w:t>”</w:t>
      </w:r>
      <w:r>
        <w:rPr>
          <w:lang w:eastAsia="zh-CN"/>
        </w:rPr>
        <w:t>，而是客户与客户经理共同使用的规划媒介。</w:t>
      </w:r>
    </w:p>
    <w:p w14:paraId="3714722D" w14:textId="77777777" w:rsidR="0093403C" w:rsidRDefault="00A959A5">
      <w:pPr>
        <w:pStyle w:val="21"/>
        <w:rPr>
          <w:lang w:eastAsia="zh-CN"/>
        </w:rPr>
      </w:pPr>
      <w:bookmarkStart w:id="17" w:name="_Toc239025849"/>
      <w:r>
        <w:rPr>
          <w:rFonts w:ascii="Times New Roman" w:eastAsia="黑体" w:hAnsi="Times New Roman"/>
          <w:lang w:eastAsia="zh-CN"/>
        </w:rPr>
        <w:lastRenderedPageBreak/>
        <w:t xml:space="preserve">3.7 </w:t>
      </w:r>
      <w:r>
        <w:rPr>
          <w:rFonts w:ascii="Times New Roman" w:eastAsia="黑体" w:hAnsi="Times New Roman"/>
          <w:lang w:eastAsia="zh-CN"/>
        </w:rPr>
        <w:t>原型展示：从首页进入财富规划流程</w:t>
      </w:r>
      <w:bookmarkEnd w:id="17"/>
    </w:p>
    <w:p w14:paraId="266D008A" w14:textId="77777777" w:rsidR="0093403C" w:rsidRDefault="00A959A5">
      <w:pPr>
        <w:jc w:val="center"/>
      </w:pPr>
      <w:r>
        <w:rPr>
          <w:noProof/>
        </w:rPr>
        <w:drawing>
          <wp:inline distT="0" distB="0" distL="0" distR="0" wp14:anchorId="6BCB3F06" wp14:editId="6F3DC27C">
            <wp:extent cx="5400000" cy="375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7FF4" w14:textId="77777777" w:rsidR="0093403C" w:rsidRDefault="00A959A5">
      <w:pPr>
        <w:jc w:val="center"/>
        <w:rPr>
          <w:lang w:eastAsia="zh-CN"/>
        </w:rPr>
      </w:pPr>
      <w:r>
        <w:rPr>
          <w:color w:val="222222"/>
          <w:sz w:val="18"/>
          <w:lang w:eastAsia="zh-CN"/>
        </w:rPr>
        <w:t>图</w:t>
      </w:r>
      <w:r>
        <w:rPr>
          <w:color w:val="222222"/>
          <w:sz w:val="18"/>
          <w:lang w:eastAsia="zh-CN"/>
        </w:rPr>
        <w:t xml:space="preserve">3-3 </w:t>
      </w:r>
      <w:r>
        <w:rPr>
          <w:color w:val="222222"/>
          <w:sz w:val="18"/>
          <w:lang w:eastAsia="zh-CN"/>
        </w:rPr>
        <w:t>项目原型首页（</w:t>
      </w:r>
      <w:r>
        <w:rPr>
          <w:color w:val="222222"/>
          <w:sz w:val="18"/>
          <w:lang w:eastAsia="zh-CN"/>
        </w:rPr>
        <w:t>2026</w:t>
      </w:r>
      <w:r>
        <w:rPr>
          <w:color w:val="222222"/>
          <w:sz w:val="18"/>
          <w:lang w:eastAsia="zh-CN"/>
        </w:rPr>
        <w:t>年</w:t>
      </w:r>
      <w:r>
        <w:rPr>
          <w:color w:val="222222"/>
          <w:sz w:val="18"/>
          <w:lang w:eastAsia="zh-CN"/>
        </w:rPr>
        <w:t>8</w:t>
      </w:r>
      <w:r>
        <w:rPr>
          <w:color w:val="222222"/>
          <w:sz w:val="18"/>
          <w:lang w:eastAsia="zh-CN"/>
        </w:rPr>
        <w:t>月</w:t>
      </w:r>
      <w:r>
        <w:rPr>
          <w:color w:val="222222"/>
          <w:sz w:val="18"/>
          <w:lang w:eastAsia="zh-CN"/>
        </w:rPr>
        <w:t>30</w:t>
      </w:r>
      <w:r>
        <w:rPr>
          <w:color w:val="222222"/>
          <w:sz w:val="18"/>
          <w:lang w:eastAsia="zh-CN"/>
        </w:rPr>
        <w:t>日访问）</w:t>
      </w:r>
    </w:p>
    <w:p w14:paraId="13CB9AF8" w14:textId="77777777" w:rsidR="0093403C" w:rsidRDefault="00A959A5">
      <w:pPr>
        <w:jc w:val="center"/>
        <w:rPr>
          <w:lang w:eastAsia="zh-CN"/>
        </w:rPr>
      </w:pPr>
      <w:r>
        <w:rPr>
          <w:color w:val="666666"/>
          <w:sz w:val="16"/>
          <w:lang w:eastAsia="zh-CN"/>
        </w:rPr>
        <w:t>竞赛原型界面，不代表工商银行正式上线系统。正式公开前应增加原型标识并整改品牌、许可证和版权边界。</w:t>
      </w:r>
    </w:p>
    <w:p w14:paraId="0504E215" w14:textId="77777777" w:rsidR="0093403C" w:rsidRDefault="00A959A5">
      <w:pPr>
        <w:jc w:val="center"/>
      </w:pPr>
      <w:r>
        <w:rPr>
          <w:noProof/>
        </w:rPr>
        <w:lastRenderedPageBreak/>
        <w:drawing>
          <wp:inline distT="0" distB="0" distL="0" distR="0" wp14:anchorId="2F5B123F" wp14:editId="53D7D6D3">
            <wp:extent cx="5400000" cy="375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E5C5" w14:textId="77777777" w:rsidR="0093403C" w:rsidRDefault="00A959A5">
      <w:pPr>
        <w:jc w:val="center"/>
        <w:rPr>
          <w:lang w:eastAsia="zh-CN"/>
        </w:rPr>
      </w:pPr>
      <w:r>
        <w:rPr>
          <w:color w:val="222222"/>
          <w:sz w:val="18"/>
          <w:lang w:eastAsia="zh-CN"/>
        </w:rPr>
        <w:t>图</w:t>
      </w:r>
      <w:r>
        <w:rPr>
          <w:color w:val="222222"/>
          <w:sz w:val="18"/>
          <w:lang w:eastAsia="zh-CN"/>
        </w:rPr>
        <w:t xml:space="preserve">3-4 </w:t>
      </w:r>
      <w:r>
        <w:rPr>
          <w:color w:val="222222"/>
          <w:sz w:val="18"/>
          <w:lang w:eastAsia="zh-CN"/>
        </w:rPr>
        <w:t>项目原型登录页（</w:t>
      </w:r>
      <w:r>
        <w:rPr>
          <w:color w:val="222222"/>
          <w:sz w:val="18"/>
          <w:lang w:eastAsia="zh-CN"/>
        </w:rPr>
        <w:t>2026</w:t>
      </w:r>
      <w:r>
        <w:rPr>
          <w:color w:val="222222"/>
          <w:sz w:val="18"/>
          <w:lang w:eastAsia="zh-CN"/>
        </w:rPr>
        <w:t>年</w:t>
      </w:r>
      <w:r>
        <w:rPr>
          <w:color w:val="222222"/>
          <w:sz w:val="18"/>
          <w:lang w:eastAsia="zh-CN"/>
        </w:rPr>
        <w:t>8</w:t>
      </w:r>
      <w:r>
        <w:rPr>
          <w:color w:val="222222"/>
          <w:sz w:val="18"/>
          <w:lang w:eastAsia="zh-CN"/>
        </w:rPr>
        <w:t>月</w:t>
      </w:r>
      <w:r>
        <w:rPr>
          <w:color w:val="222222"/>
          <w:sz w:val="18"/>
          <w:lang w:eastAsia="zh-CN"/>
        </w:rPr>
        <w:t>30</w:t>
      </w:r>
      <w:r>
        <w:rPr>
          <w:color w:val="222222"/>
          <w:sz w:val="18"/>
          <w:lang w:eastAsia="zh-CN"/>
        </w:rPr>
        <w:t>日访问）</w:t>
      </w:r>
    </w:p>
    <w:p w14:paraId="71B87B7F" w14:textId="77777777" w:rsidR="0093403C" w:rsidRDefault="00A959A5">
      <w:pPr>
        <w:jc w:val="center"/>
        <w:rPr>
          <w:lang w:eastAsia="zh-CN"/>
        </w:rPr>
      </w:pPr>
      <w:r>
        <w:rPr>
          <w:color w:val="666666"/>
          <w:sz w:val="16"/>
          <w:lang w:eastAsia="zh-CN"/>
        </w:rPr>
        <w:t>页面中的</w:t>
      </w:r>
      <w:r>
        <w:rPr>
          <w:color w:val="666666"/>
          <w:sz w:val="16"/>
          <w:lang w:eastAsia="zh-CN"/>
        </w:rPr>
        <w:t>“1500+</w:t>
      </w:r>
      <w:r>
        <w:rPr>
          <w:color w:val="666666"/>
          <w:sz w:val="16"/>
          <w:lang w:eastAsia="zh-CN"/>
        </w:rPr>
        <w:t>产品</w:t>
      </w:r>
      <w:r>
        <w:rPr>
          <w:color w:val="666666"/>
          <w:sz w:val="16"/>
          <w:lang w:eastAsia="zh-CN"/>
        </w:rPr>
        <w:t>”“</w:t>
      </w:r>
      <w:r>
        <w:rPr>
          <w:color w:val="666666"/>
          <w:sz w:val="16"/>
          <w:lang w:eastAsia="zh-CN"/>
        </w:rPr>
        <w:t>行长级签字</w:t>
      </w:r>
      <w:r>
        <w:rPr>
          <w:color w:val="666666"/>
          <w:sz w:val="16"/>
          <w:lang w:eastAsia="zh-CN"/>
        </w:rPr>
        <w:t>”</w:t>
      </w:r>
      <w:r>
        <w:rPr>
          <w:color w:val="666666"/>
          <w:sz w:val="16"/>
          <w:lang w:eastAsia="zh-CN"/>
        </w:rPr>
        <w:t>等未经核验表述，建议改为</w:t>
      </w:r>
      <w:r>
        <w:rPr>
          <w:color w:val="666666"/>
          <w:sz w:val="16"/>
          <w:lang w:eastAsia="zh-CN"/>
        </w:rPr>
        <w:t>“</w:t>
      </w:r>
      <w:r>
        <w:rPr>
          <w:color w:val="666666"/>
          <w:sz w:val="16"/>
          <w:lang w:eastAsia="zh-CN"/>
        </w:rPr>
        <w:t>原型样本库</w:t>
      </w:r>
      <w:r>
        <w:rPr>
          <w:color w:val="666666"/>
          <w:sz w:val="16"/>
          <w:lang w:eastAsia="zh-CN"/>
        </w:rPr>
        <w:t>”“</w:t>
      </w:r>
      <w:r>
        <w:rPr>
          <w:color w:val="666666"/>
          <w:sz w:val="16"/>
          <w:lang w:eastAsia="zh-CN"/>
        </w:rPr>
        <w:t>客户经理</w:t>
      </w:r>
      <w:r>
        <w:rPr>
          <w:color w:val="666666"/>
          <w:sz w:val="16"/>
          <w:lang w:eastAsia="zh-CN"/>
        </w:rPr>
        <w:t>/</w:t>
      </w:r>
      <w:r>
        <w:rPr>
          <w:color w:val="666666"/>
          <w:sz w:val="16"/>
          <w:lang w:eastAsia="zh-CN"/>
        </w:rPr>
        <w:t>合规人员人工复核</w:t>
      </w:r>
      <w:r>
        <w:rPr>
          <w:color w:val="666666"/>
          <w:sz w:val="16"/>
          <w:lang w:eastAsia="zh-CN"/>
        </w:rPr>
        <w:t>”</w:t>
      </w:r>
      <w:r>
        <w:rPr>
          <w:color w:val="666666"/>
          <w:sz w:val="16"/>
          <w:lang w:eastAsia="zh-CN"/>
        </w:rPr>
        <w:t>。</w:t>
      </w:r>
    </w:p>
    <w:p w14:paraId="4D66BB89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t>原型网址：</w:t>
      </w:r>
      <w:r>
        <w:t>https://icbc.franklybuilds.com/</w:t>
      </w:r>
      <w:r>
        <w:t>。</w:t>
      </w:r>
      <w:r>
        <w:rPr>
          <w:lang w:eastAsia="zh-CN"/>
        </w:rPr>
        <w:t>公开访问时，首页和登录页可用；部分客户</w:t>
      </w:r>
      <w:r>
        <w:rPr>
          <w:lang w:eastAsia="zh-CN"/>
        </w:rPr>
        <w:t>/</w:t>
      </w:r>
      <w:r>
        <w:rPr>
          <w:lang w:eastAsia="zh-CN"/>
        </w:rPr>
        <w:t>方案路径需登录或返回空白</w:t>
      </w:r>
      <w:r>
        <w:rPr>
          <w:lang w:eastAsia="zh-CN"/>
        </w:rPr>
        <w:t>/404</w:t>
      </w:r>
      <w:r>
        <w:rPr>
          <w:lang w:eastAsia="zh-CN"/>
        </w:rPr>
        <w:t>，因此计划书不把这些页面宣传为已经完成的生产功能。</w:t>
      </w:r>
    </w:p>
    <w:p w14:paraId="79354F1B" w14:textId="77777777" w:rsidR="0093403C" w:rsidRDefault="00A959A5">
      <w:pPr>
        <w:pStyle w:val="1"/>
        <w:pageBreakBefore/>
        <w:rPr>
          <w:lang w:eastAsia="zh-CN"/>
        </w:rPr>
      </w:pPr>
      <w:bookmarkStart w:id="18" w:name="_Toc239025850"/>
      <w:r>
        <w:rPr>
          <w:rFonts w:ascii="Times New Roman" w:eastAsia="黑体" w:hAnsi="Times New Roman"/>
          <w:lang w:eastAsia="zh-CN"/>
        </w:rPr>
        <w:lastRenderedPageBreak/>
        <w:t>第四章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核心创新与技术实现</w:t>
      </w:r>
      <w:bookmarkEnd w:id="18"/>
    </w:p>
    <w:p w14:paraId="0D28C4EF" w14:textId="77777777" w:rsidR="0093403C" w:rsidRDefault="00A959A5">
      <w:pPr>
        <w:pStyle w:val="21"/>
        <w:rPr>
          <w:lang w:eastAsia="zh-CN"/>
        </w:rPr>
      </w:pPr>
      <w:bookmarkStart w:id="19" w:name="_Toc239025851"/>
      <w:r>
        <w:rPr>
          <w:rFonts w:ascii="Times New Roman" w:eastAsia="黑体" w:hAnsi="Times New Roman"/>
          <w:lang w:eastAsia="zh-CN"/>
        </w:rPr>
        <w:t xml:space="preserve">4.1 </w:t>
      </w:r>
      <w:r>
        <w:rPr>
          <w:rFonts w:ascii="Times New Roman" w:eastAsia="黑体" w:hAnsi="Times New Roman"/>
          <w:lang w:eastAsia="zh-CN"/>
        </w:rPr>
        <w:t>客户分层：双轨决策兼顾规模与真实需求</w:t>
      </w:r>
      <w:bookmarkEnd w:id="19"/>
    </w:p>
    <w:p w14:paraId="7017BDB1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智盈</w:t>
      </w:r>
      <w:r>
        <w:rPr>
          <w:lang w:eastAsia="zh-CN"/>
        </w:rPr>
        <w:t>”</w:t>
      </w:r>
      <w:r>
        <w:rPr>
          <w:lang w:eastAsia="zh-CN"/>
        </w:rPr>
        <w:t>不以资产规模单一标签判断客户，而是采用</w:t>
      </w:r>
      <w:r>
        <w:rPr>
          <w:lang w:eastAsia="zh-CN"/>
        </w:rPr>
        <w:t>“</w:t>
      </w:r>
      <w:r>
        <w:rPr>
          <w:lang w:eastAsia="zh-CN"/>
        </w:rPr>
        <w:t>风险承受能力主轨</w:t>
      </w:r>
      <w:r>
        <w:rPr>
          <w:lang w:eastAsia="zh-CN"/>
        </w:rPr>
        <w:t xml:space="preserve"> + </w:t>
      </w:r>
      <w:r>
        <w:rPr>
          <w:lang w:eastAsia="zh-CN"/>
        </w:rPr>
        <w:t>生命周期与目标子轨</w:t>
      </w:r>
      <w:r>
        <w:rPr>
          <w:lang w:eastAsia="zh-CN"/>
        </w:rPr>
        <w:t>”</w:t>
      </w:r>
      <w:r>
        <w:rPr>
          <w:lang w:eastAsia="zh-CN"/>
        </w:rPr>
        <w:t>的双轨分层。主轨以正式风险评估结果为最高边界，并结合财务状况、投资经验、亏损反应和资金期限进行一致性检查；子轨识别家庭责任、目标紧迫度、流动性需求、临退阶段和保障缺口。两条轨道共同生成客户约束集合，用于决定可进入的资产层级、提示强度和是否需要人工复核。</w:t>
      </w:r>
    </w:p>
    <w:p w14:paraId="59D52A55" w14:textId="77777777" w:rsidR="0093403C" w:rsidRDefault="00A959A5">
      <w:pPr>
        <w:jc w:val="center"/>
      </w:pPr>
      <w:r>
        <w:rPr>
          <w:noProof/>
        </w:rPr>
        <w:drawing>
          <wp:inline distT="0" distB="0" distL="0" distR="0" wp14:anchorId="1A5931A0" wp14:editId="6AD179D9">
            <wp:extent cx="5652000" cy="3179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_dual_tre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7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E29B" w14:textId="77777777" w:rsidR="0093403C" w:rsidRDefault="00A959A5">
      <w:pPr>
        <w:jc w:val="center"/>
        <w:rPr>
          <w:lang w:eastAsia="zh-CN"/>
        </w:rPr>
      </w:pPr>
      <w:r>
        <w:rPr>
          <w:color w:val="222222"/>
          <w:sz w:val="18"/>
          <w:lang w:eastAsia="zh-CN"/>
        </w:rPr>
        <w:t>图</w:t>
      </w:r>
      <w:r>
        <w:rPr>
          <w:color w:val="222222"/>
          <w:sz w:val="18"/>
          <w:lang w:eastAsia="zh-CN"/>
        </w:rPr>
        <w:t xml:space="preserve">4-1 </w:t>
      </w:r>
      <w:r>
        <w:rPr>
          <w:color w:val="222222"/>
          <w:sz w:val="18"/>
          <w:lang w:eastAsia="zh-CN"/>
        </w:rPr>
        <w:t>双轨客户分层逻辑</w:t>
      </w:r>
    </w:p>
    <w:p w14:paraId="7F934B71" w14:textId="77777777" w:rsidR="0093403C" w:rsidRDefault="00A959A5">
      <w:pPr>
        <w:jc w:val="center"/>
        <w:rPr>
          <w:lang w:eastAsia="zh-CN"/>
        </w:rPr>
      </w:pPr>
      <w:r>
        <w:rPr>
          <w:color w:val="666666"/>
          <w:sz w:val="16"/>
          <w:lang w:eastAsia="zh-CN"/>
        </w:rPr>
        <w:t>来源：团队草稿重构。</w:t>
      </w:r>
      <w:r>
        <w:rPr>
          <w:color w:val="666666"/>
          <w:sz w:val="16"/>
          <w:lang w:eastAsia="zh-CN"/>
        </w:rPr>
        <w:t>65</w:t>
      </w:r>
      <w:r>
        <w:rPr>
          <w:color w:val="666666"/>
          <w:sz w:val="16"/>
          <w:lang w:eastAsia="zh-CN"/>
        </w:rPr>
        <w:t>岁为特别关注触发条件，图中的</w:t>
      </w:r>
      <w:r>
        <w:rPr>
          <w:color w:val="666666"/>
          <w:sz w:val="16"/>
          <w:lang w:eastAsia="zh-CN"/>
        </w:rPr>
        <w:t>10%</w:t>
      </w:r>
      <w:r>
        <w:rPr>
          <w:color w:val="666666"/>
          <w:sz w:val="16"/>
          <w:lang w:eastAsia="zh-CN"/>
        </w:rPr>
        <w:t>仅是可配置的审慎演示参数，不是法规统一上限。</w:t>
      </w:r>
    </w:p>
    <w:p w14:paraId="50C226E9" w14:textId="77777777" w:rsidR="0093403C" w:rsidRDefault="00A959A5">
      <w:pPr>
        <w:jc w:val="center"/>
        <w:rPr>
          <w:lang w:eastAsia="zh-CN"/>
        </w:rPr>
      </w:pPr>
      <w:r>
        <w:rPr>
          <w:rFonts w:eastAsia="黑体"/>
          <w:b/>
          <w:color w:val="222222"/>
          <w:sz w:val="20"/>
          <w:lang w:eastAsia="zh-CN"/>
        </w:rPr>
        <w:t>表</w:t>
      </w:r>
      <w:r>
        <w:rPr>
          <w:rFonts w:eastAsia="黑体"/>
          <w:b/>
          <w:color w:val="222222"/>
          <w:sz w:val="20"/>
          <w:lang w:eastAsia="zh-CN"/>
        </w:rPr>
        <w:t xml:space="preserve">4-1 </w:t>
      </w:r>
      <w:r>
        <w:rPr>
          <w:rFonts w:eastAsia="黑体"/>
          <w:b/>
          <w:color w:val="222222"/>
          <w:sz w:val="20"/>
          <w:lang w:eastAsia="zh-CN"/>
        </w:rPr>
        <w:t>双轨分层的输入、输出与控制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0"/>
        <w:gridCol w:w="2381"/>
        <w:gridCol w:w="2438"/>
        <w:gridCol w:w="2665"/>
      </w:tblGrid>
      <w:tr w:rsidR="0093403C" w14:paraId="7BC1BDDD" w14:textId="77777777">
        <w:trPr>
          <w:cantSplit/>
          <w:tblHeader/>
          <w:jc w:val="center"/>
        </w:trPr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5B9209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维度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FE317F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输入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BDA0E3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输出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D216CF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边界控制</w:t>
            </w:r>
          </w:p>
        </w:tc>
      </w:tr>
      <w:tr w:rsidR="0093403C" w14:paraId="7560D696" w14:textId="77777777">
        <w:trPr>
          <w:cantSplit/>
          <w:jc w:val="center"/>
        </w:trPr>
        <w:tc>
          <w:tcPr>
            <w:tcW w:w="15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9DD01A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风险主轨</w:t>
            </w:r>
          </w:p>
        </w:tc>
        <w:tc>
          <w:tcPr>
            <w:tcW w:w="238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45695D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正式风险等级、投资经验、亏损反应、财务承受能力</w:t>
            </w:r>
          </w:p>
        </w:tc>
        <w:tc>
          <w:tcPr>
            <w:tcW w:w="24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E7C831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可承受产品风险范围、最大波动提示等级</w:t>
            </w:r>
          </w:p>
        </w:tc>
        <w:tc>
          <w:tcPr>
            <w:tcW w:w="266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F7A424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正式风险等级优先；信息矛盾时不自动提高等级</w:t>
            </w:r>
          </w:p>
        </w:tc>
      </w:tr>
      <w:tr w:rsidR="0093403C" w14:paraId="7B51526F" w14:textId="77777777">
        <w:trPr>
          <w:cantSplit/>
          <w:jc w:val="center"/>
        </w:trPr>
        <w:tc>
          <w:tcPr>
            <w:tcW w:w="153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15382C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目标子轨</w:t>
            </w:r>
          </w:p>
        </w:tc>
        <w:tc>
          <w:tcPr>
            <w:tcW w:w="238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18B73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目标金额、期限、优先级、可延期性</w:t>
            </w:r>
          </w:p>
        </w:tc>
        <w:tc>
          <w:tcPr>
            <w:tcW w:w="243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3A9566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目标资金池、期限约束、投入缺口</w:t>
            </w:r>
          </w:p>
        </w:tc>
        <w:tc>
          <w:tcPr>
            <w:tcW w:w="2665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8235A9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短期目标不得依赖高波动资产</w:t>
            </w:r>
          </w:p>
        </w:tc>
      </w:tr>
      <w:tr w:rsidR="0093403C" w14:paraId="7EC31594" w14:textId="77777777">
        <w:trPr>
          <w:cantSplit/>
          <w:jc w:val="center"/>
        </w:trPr>
        <w:tc>
          <w:tcPr>
            <w:tcW w:w="15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D45572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lastRenderedPageBreak/>
              <w:t>生命周期子轨</w:t>
            </w:r>
          </w:p>
        </w:tc>
        <w:tc>
          <w:tcPr>
            <w:tcW w:w="238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DEFC29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年龄区间、家庭结构、退休时间</w:t>
            </w:r>
          </w:p>
        </w:tc>
        <w:tc>
          <w:tcPr>
            <w:tcW w:w="24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7C9393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适老提示、临退降波动建议、人工复核触发</w:t>
            </w:r>
          </w:p>
        </w:tc>
        <w:tc>
          <w:tcPr>
            <w:tcW w:w="266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3650B5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65</w:t>
            </w:r>
            <w:r>
              <w:rPr>
                <w:sz w:val="17"/>
                <w:lang w:eastAsia="zh-CN"/>
              </w:rPr>
              <w:t>岁以上接触高风险产品时履行特别注意义务</w:t>
            </w:r>
          </w:p>
        </w:tc>
      </w:tr>
      <w:tr w:rsidR="0093403C" w14:paraId="56C9E829" w14:textId="77777777">
        <w:trPr>
          <w:cantSplit/>
          <w:jc w:val="center"/>
        </w:trPr>
        <w:tc>
          <w:tcPr>
            <w:tcW w:w="153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1FC933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流动性子轨</w:t>
            </w:r>
          </w:p>
        </w:tc>
        <w:tc>
          <w:tcPr>
            <w:tcW w:w="238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767BD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必要支出、负债、备用金、近期大额用款</w:t>
            </w:r>
          </w:p>
        </w:tc>
        <w:tc>
          <w:tcPr>
            <w:tcW w:w="243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7B0BC1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现金层最低金额、不可锁定资金</w:t>
            </w:r>
          </w:p>
        </w:tc>
        <w:tc>
          <w:tcPr>
            <w:tcW w:w="2665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7EBA9C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安全垫未满足时优先补足，不进入激进配置</w:t>
            </w:r>
          </w:p>
        </w:tc>
      </w:tr>
      <w:tr w:rsidR="0093403C" w14:paraId="07CEEEC3" w14:textId="77777777">
        <w:trPr>
          <w:cantSplit/>
          <w:jc w:val="center"/>
        </w:trPr>
        <w:tc>
          <w:tcPr>
            <w:tcW w:w="15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DC3F8B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保障子轨</w:t>
            </w:r>
          </w:p>
        </w:tc>
        <w:tc>
          <w:tcPr>
            <w:tcW w:w="238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7E7863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寿险、医疗、重疾等覆盖情况</w:t>
            </w:r>
          </w:p>
        </w:tc>
        <w:tc>
          <w:tcPr>
            <w:tcW w:w="24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DD2CFB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保障缺口提示、规划顺序建议</w:t>
            </w:r>
          </w:p>
        </w:tc>
        <w:tc>
          <w:tcPr>
            <w:tcW w:w="266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1369CE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仅提示，不替代保险销售与专业核保</w:t>
            </w:r>
          </w:p>
        </w:tc>
      </w:tr>
    </w:tbl>
    <w:p w14:paraId="28AA6A09" w14:textId="77777777" w:rsidR="0093403C" w:rsidRDefault="0093403C">
      <w:pPr>
        <w:rPr>
          <w:lang w:eastAsia="zh-CN"/>
        </w:rPr>
      </w:pPr>
    </w:p>
    <w:p w14:paraId="2CB2A1C7" w14:textId="77777777" w:rsidR="0093403C" w:rsidRDefault="00A959A5">
      <w:pPr>
        <w:pStyle w:val="21"/>
        <w:rPr>
          <w:lang w:eastAsia="zh-CN"/>
        </w:rPr>
      </w:pPr>
      <w:bookmarkStart w:id="20" w:name="_Toc239025852"/>
      <w:r>
        <w:rPr>
          <w:rFonts w:ascii="Times New Roman" w:eastAsia="黑体" w:hAnsi="Times New Roman"/>
          <w:lang w:eastAsia="zh-CN"/>
        </w:rPr>
        <w:t xml:space="preserve">4.2 </w:t>
      </w:r>
      <w:r>
        <w:rPr>
          <w:rFonts w:ascii="Times New Roman" w:eastAsia="黑体" w:hAnsi="Times New Roman"/>
          <w:lang w:eastAsia="zh-CN"/>
        </w:rPr>
        <w:t>资产配置：金字塔模型先保底、再增值</w:t>
      </w:r>
      <w:bookmarkEnd w:id="20"/>
    </w:p>
    <w:p w14:paraId="5BF52635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配置引擎采用</w:t>
      </w:r>
      <w:r>
        <w:rPr>
          <w:lang w:eastAsia="zh-CN"/>
        </w:rPr>
        <w:t>“</w:t>
      </w:r>
      <w:r>
        <w:rPr>
          <w:lang w:eastAsia="zh-CN"/>
        </w:rPr>
        <w:t>先约束、后优化、再解释</w:t>
      </w:r>
      <w:r>
        <w:rPr>
          <w:lang w:eastAsia="zh-CN"/>
        </w:rPr>
        <w:t>”</w:t>
      </w:r>
      <w:r>
        <w:rPr>
          <w:lang w:eastAsia="zh-CN"/>
        </w:rPr>
        <w:t>的顺序。系统先确定现金层最低需求，再依据风险等级、目标期限和负债压力生成各层允许区间；随后在区间内寻求目标达成概率、流动性和波动承受之间的平衡；最后把结果转化为客户可理解的金额、用途和调整建议。该机制不是以预测最高收益为目标，而是防止期限错配、风险错配和集中度过高。</w:t>
      </w:r>
    </w:p>
    <w:p w14:paraId="66C7B411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现金层可按</w:t>
      </w:r>
      <w:r>
        <w:rPr>
          <w:lang w:eastAsia="zh-CN"/>
        </w:rPr>
        <w:t>“</w:t>
      </w:r>
      <w:r>
        <w:rPr>
          <w:lang w:eastAsia="zh-CN"/>
        </w:rPr>
        <w:t>月度必要支出</w:t>
      </w:r>
      <w:r>
        <w:rPr>
          <w:lang w:eastAsia="zh-CN"/>
        </w:rPr>
        <w:t>×</w:t>
      </w:r>
      <w:r>
        <w:rPr>
          <w:lang w:eastAsia="zh-CN"/>
        </w:rPr>
        <w:t>安全月数</w:t>
      </w:r>
      <w:r>
        <w:rPr>
          <w:lang w:eastAsia="zh-CN"/>
        </w:rPr>
        <w:t xml:space="preserve"> + </w:t>
      </w:r>
      <w:r>
        <w:rPr>
          <w:lang w:eastAsia="zh-CN"/>
        </w:rPr>
        <w:t>已知短期用款</w:t>
      </w:r>
      <w:r>
        <w:rPr>
          <w:lang w:eastAsia="zh-CN"/>
        </w:rPr>
        <w:t xml:space="preserve"> − </w:t>
      </w:r>
      <w:r>
        <w:rPr>
          <w:lang w:eastAsia="zh-CN"/>
        </w:rPr>
        <w:t>可立即动用的低风险资金</w:t>
      </w:r>
      <w:r>
        <w:rPr>
          <w:lang w:eastAsia="zh-CN"/>
        </w:rPr>
        <w:t>”</w:t>
      </w:r>
      <w:r>
        <w:rPr>
          <w:lang w:eastAsia="zh-CN"/>
        </w:rPr>
        <w:t>估算。安全月数由收入稳定性、家庭责任和负债压力共同决定。成长层与卫星层的比例上限由风险等级、目标期限和特别关注规则共同约束，所有比例均为规则后台可维护参数。</w:t>
      </w:r>
    </w:p>
    <w:p w14:paraId="1653D0D6" w14:textId="77777777" w:rsidR="0093403C" w:rsidRDefault="00A959A5">
      <w:pPr>
        <w:jc w:val="center"/>
        <w:rPr>
          <w:lang w:eastAsia="zh-CN"/>
        </w:rPr>
      </w:pPr>
      <w:r>
        <w:rPr>
          <w:rFonts w:eastAsia="黑体"/>
          <w:b/>
          <w:color w:val="222222"/>
          <w:sz w:val="20"/>
          <w:lang w:eastAsia="zh-CN"/>
        </w:rPr>
        <w:t>表</w:t>
      </w:r>
      <w:r>
        <w:rPr>
          <w:rFonts w:eastAsia="黑体"/>
          <w:b/>
          <w:color w:val="222222"/>
          <w:sz w:val="20"/>
          <w:lang w:eastAsia="zh-CN"/>
        </w:rPr>
        <w:t xml:space="preserve">4-2 </w:t>
      </w:r>
      <w:r>
        <w:rPr>
          <w:rFonts w:eastAsia="黑体"/>
          <w:b/>
          <w:color w:val="222222"/>
          <w:sz w:val="20"/>
          <w:lang w:eastAsia="zh-CN"/>
        </w:rPr>
        <w:t>金字塔配置的代表性规则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0"/>
        <w:gridCol w:w="2551"/>
        <w:gridCol w:w="2380"/>
        <w:gridCol w:w="3061"/>
      </w:tblGrid>
      <w:tr w:rsidR="0093403C" w14:paraId="205AB332" w14:textId="77777777">
        <w:trPr>
          <w:cantSplit/>
          <w:tblHeader/>
          <w:jc w:val="center"/>
        </w:trPr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7F615C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规则类型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C6C211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示例规则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0FD022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系统动作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B0668C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说明</w:t>
            </w:r>
          </w:p>
        </w:tc>
      </w:tr>
      <w:tr w:rsidR="0093403C" w14:paraId="4B639609" w14:textId="77777777">
        <w:trPr>
          <w:cantSplit/>
          <w:jc w:val="center"/>
        </w:trPr>
        <w:tc>
          <w:tcPr>
            <w:tcW w:w="158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9950B1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流动性硬约束</w:t>
            </w:r>
          </w:p>
        </w:tc>
        <w:tc>
          <w:tcPr>
            <w:tcW w:w="255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B973BC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现金层低于最低安全垫</w:t>
            </w:r>
          </w:p>
        </w:tc>
        <w:tc>
          <w:tcPr>
            <w:tcW w:w="181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99E08C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BLOCK</w:t>
            </w:r>
            <w:r>
              <w:rPr>
                <w:sz w:val="17"/>
              </w:rPr>
              <w:t>或要求重新分配</w:t>
            </w:r>
          </w:p>
        </w:tc>
        <w:tc>
          <w:tcPr>
            <w:tcW w:w="306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4807E5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优先保障生活与近期目标</w:t>
            </w:r>
          </w:p>
        </w:tc>
      </w:tr>
      <w:tr w:rsidR="0093403C" w14:paraId="6137C15C" w14:textId="77777777">
        <w:trPr>
          <w:cantSplit/>
          <w:jc w:val="center"/>
        </w:trPr>
        <w:tc>
          <w:tcPr>
            <w:tcW w:w="1587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7FB9CD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风险硬约束</w:t>
            </w:r>
          </w:p>
        </w:tc>
        <w:tc>
          <w:tcPr>
            <w:tcW w:w="255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07C1D8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候选产品风险高于客户可承受等级</w:t>
            </w:r>
          </w:p>
        </w:tc>
        <w:tc>
          <w:tcPr>
            <w:tcW w:w="181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A4432D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BLOCK</w:t>
            </w:r>
          </w:p>
        </w:tc>
        <w:tc>
          <w:tcPr>
            <w:tcW w:w="306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B1E8AB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不得以提示代替阻断</w:t>
            </w:r>
          </w:p>
        </w:tc>
      </w:tr>
      <w:tr w:rsidR="0093403C" w14:paraId="586D167E" w14:textId="77777777">
        <w:trPr>
          <w:cantSplit/>
          <w:jc w:val="center"/>
        </w:trPr>
        <w:tc>
          <w:tcPr>
            <w:tcW w:w="158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01CD13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期限硬约束</w:t>
            </w:r>
          </w:p>
        </w:tc>
        <w:tc>
          <w:tcPr>
            <w:tcW w:w="255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2525E5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产品锁定期超过目标资金可用时间</w:t>
            </w:r>
          </w:p>
        </w:tc>
        <w:tc>
          <w:tcPr>
            <w:tcW w:w="181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2BB3C9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BLOCK</w:t>
            </w:r>
          </w:p>
        </w:tc>
        <w:tc>
          <w:tcPr>
            <w:tcW w:w="306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9CE796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避免资金无法按期使用</w:t>
            </w:r>
          </w:p>
        </w:tc>
      </w:tr>
      <w:tr w:rsidR="0093403C" w14:paraId="56DE2AD3" w14:textId="77777777">
        <w:trPr>
          <w:cantSplit/>
          <w:jc w:val="center"/>
        </w:trPr>
        <w:tc>
          <w:tcPr>
            <w:tcW w:w="1587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04D809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集中度审慎规则</w:t>
            </w:r>
          </w:p>
        </w:tc>
        <w:tc>
          <w:tcPr>
            <w:tcW w:w="255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E0B035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单一资产类别或单一产品占比过高</w:t>
            </w:r>
          </w:p>
        </w:tc>
        <w:tc>
          <w:tcPr>
            <w:tcW w:w="181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D49A21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WARN</w:t>
            </w:r>
            <w:r>
              <w:rPr>
                <w:sz w:val="17"/>
              </w:rPr>
              <w:t>并给出分散方案</w:t>
            </w:r>
          </w:p>
        </w:tc>
        <w:tc>
          <w:tcPr>
            <w:tcW w:w="306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29924B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阈值由机构规则配置</w:t>
            </w:r>
          </w:p>
        </w:tc>
      </w:tr>
      <w:tr w:rsidR="0093403C" w14:paraId="46CF8FBA" w14:textId="77777777">
        <w:trPr>
          <w:cantSplit/>
          <w:jc w:val="center"/>
        </w:trPr>
        <w:tc>
          <w:tcPr>
            <w:tcW w:w="158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1DC9EE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适老特别关注</w:t>
            </w:r>
          </w:p>
        </w:tc>
        <w:tc>
          <w:tcPr>
            <w:tcW w:w="255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D86ACE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65</w:t>
            </w:r>
            <w:r>
              <w:rPr>
                <w:sz w:val="17"/>
                <w:lang w:eastAsia="zh-CN"/>
              </w:rPr>
              <w:t>岁以上客户拟接触高风险产品</w:t>
            </w:r>
          </w:p>
        </w:tc>
        <w:tc>
          <w:tcPr>
            <w:tcW w:w="181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863547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 xml:space="preserve">WARN + </w:t>
            </w:r>
            <w:r>
              <w:rPr>
                <w:sz w:val="17"/>
              </w:rPr>
              <w:t>强化解释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人工复核</w:t>
            </w:r>
          </w:p>
        </w:tc>
        <w:tc>
          <w:tcPr>
            <w:tcW w:w="306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B6D9D6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不等同于统一禁止或固定比例上限</w:t>
            </w:r>
          </w:p>
        </w:tc>
      </w:tr>
    </w:tbl>
    <w:p w14:paraId="23C9BA20" w14:textId="77777777" w:rsidR="0093403C" w:rsidRDefault="0093403C">
      <w:pPr>
        <w:rPr>
          <w:lang w:eastAsia="zh-CN"/>
        </w:rPr>
      </w:pPr>
    </w:p>
    <w:p w14:paraId="0CF61227" w14:textId="77777777" w:rsidR="0093403C" w:rsidRDefault="00A959A5">
      <w:pPr>
        <w:pStyle w:val="21"/>
        <w:rPr>
          <w:lang w:eastAsia="zh-CN"/>
        </w:rPr>
      </w:pPr>
      <w:bookmarkStart w:id="21" w:name="_Toc239025853"/>
      <w:r>
        <w:rPr>
          <w:rFonts w:ascii="Times New Roman" w:eastAsia="黑体" w:hAnsi="Times New Roman"/>
          <w:lang w:eastAsia="zh-CN"/>
        </w:rPr>
        <w:t xml:space="preserve">4.3 </w:t>
      </w:r>
      <w:r>
        <w:rPr>
          <w:rFonts w:ascii="Times New Roman" w:eastAsia="黑体" w:hAnsi="Times New Roman"/>
          <w:lang w:eastAsia="zh-CN"/>
        </w:rPr>
        <w:t>产品匹配：硬门槛过滤后再做五维排序</w:t>
      </w:r>
      <w:bookmarkEnd w:id="21"/>
    </w:p>
    <w:p w14:paraId="5723224E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产品适配分为两层：第一层是不可绕过的硬门槛，检查风险等级、客户资格、起购金额、期限、流动性、销售渠道和信息完整性；第二层仅对通过硬门槛的候选样本进行五维评分。原型评分建议由风险适配</w:t>
      </w:r>
      <w:r>
        <w:rPr>
          <w:lang w:eastAsia="zh-CN"/>
        </w:rPr>
        <w:t>30%</w:t>
      </w:r>
      <w:r>
        <w:rPr>
          <w:lang w:eastAsia="zh-CN"/>
        </w:rPr>
        <w:t>、流动性</w:t>
      </w:r>
      <w:r>
        <w:rPr>
          <w:lang w:eastAsia="zh-CN"/>
        </w:rPr>
        <w:t>20%</w:t>
      </w:r>
      <w:r>
        <w:rPr>
          <w:lang w:eastAsia="zh-CN"/>
        </w:rPr>
        <w:t>、目标匹配</w:t>
      </w:r>
      <w:r>
        <w:rPr>
          <w:lang w:eastAsia="zh-CN"/>
        </w:rPr>
        <w:t>20%</w:t>
      </w:r>
      <w:r>
        <w:rPr>
          <w:lang w:eastAsia="zh-CN"/>
        </w:rPr>
        <w:t>、风险收益特征</w:t>
      </w:r>
      <w:r>
        <w:rPr>
          <w:lang w:eastAsia="zh-CN"/>
        </w:rPr>
        <w:t>20%</w:t>
      </w:r>
      <w:r>
        <w:rPr>
          <w:lang w:eastAsia="zh-CN"/>
        </w:rPr>
        <w:t>、费用结构</w:t>
      </w:r>
      <w:r>
        <w:rPr>
          <w:lang w:eastAsia="zh-CN"/>
        </w:rPr>
        <w:t>10%</w:t>
      </w:r>
      <w:r>
        <w:rPr>
          <w:lang w:eastAsia="zh-CN"/>
        </w:rPr>
        <w:t>构成，权重仅用于演示，可由银行根据制度和场景配置。</w:t>
      </w:r>
    </w:p>
    <w:p w14:paraId="79E7F6C1" w14:textId="77777777" w:rsidR="0093403C" w:rsidRDefault="00A959A5">
      <w:pPr>
        <w:jc w:val="center"/>
      </w:pPr>
      <w:r>
        <w:rPr>
          <w:noProof/>
        </w:rPr>
        <w:drawing>
          <wp:inline distT="0" distB="0" distL="0" distR="0" wp14:anchorId="013C78EA" wp14:editId="07F75EE3">
            <wp:extent cx="5652000" cy="3179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_scor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7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43F2" w14:textId="77777777" w:rsidR="0093403C" w:rsidRDefault="00A959A5">
      <w:pPr>
        <w:jc w:val="center"/>
        <w:rPr>
          <w:lang w:eastAsia="zh-CN"/>
        </w:rPr>
      </w:pPr>
      <w:r>
        <w:rPr>
          <w:color w:val="222222"/>
          <w:sz w:val="18"/>
          <w:lang w:eastAsia="zh-CN"/>
        </w:rPr>
        <w:t>图</w:t>
      </w:r>
      <w:r>
        <w:rPr>
          <w:color w:val="222222"/>
          <w:sz w:val="18"/>
          <w:lang w:eastAsia="zh-CN"/>
        </w:rPr>
        <w:t>4-2 “</w:t>
      </w:r>
      <w:r>
        <w:rPr>
          <w:color w:val="222222"/>
          <w:sz w:val="18"/>
          <w:lang w:eastAsia="zh-CN"/>
        </w:rPr>
        <w:t>硬门槛</w:t>
      </w:r>
      <w:r>
        <w:rPr>
          <w:color w:val="222222"/>
          <w:sz w:val="18"/>
          <w:lang w:eastAsia="zh-CN"/>
        </w:rPr>
        <w:t xml:space="preserve"> + </w:t>
      </w:r>
      <w:r>
        <w:rPr>
          <w:color w:val="222222"/>
          <w:sz w:val="18"/>
          <w:lang w:eastAsia="zh-CN"/>
        </w:rPr>
        <w:t>五维评分</w:t>
      </w:r>
      <w:r>
        <w:rPr>
          <w:color w:val="222222"/>
          <w:sz w:val="18"/>
          <w:lang w:eastAsia="zh-CN"/>
        </w:rPr>
        <w:t>”</w:t>
      </w:r>
      <w:r>
        <w:rPr>
          <w:color w:val="222222"/>
          <w:sz w:val="18"/>
          <w:lang w:eastAsia="zh-CN"/>
        </w:rPr>
        <w:t>的产品适配机制</w:t>
      </w:r>
    </w:p>
    <w:p w14:paraId="3325823E" w14:textId="77777777" w:rsidR="0093403C" w:rsidRDefault="00A959A5">
      <w:pPr>
        <w:jc w:val="center"/>
        <w:rPr>
          <w:lang w:eastAsia="zh-CN"/>
        </w:rPr>
      </w:pPr>
      <w:r>
        <w:rPr>
          <w:color w:val="666666"/>
          <w:sz w:val="16"/>
          <w:lang w:eastAsia="zh-CN"/>
        </w:rPr>
        <w:t>来源：团队算法方案重绘。评分用于解释和排序，不代表收益预测。</w:t>
      </w:r>
    </w:p>
    <w:p w14:paraId="41024A82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候选库定位为</w:t>
      </w:r>
      <w:r>
        <w:rPr>
          <w:lang w:eastAsia="zh-CN"/>
        </w:rPr>
        <w:t>“</w:t>
      </w:r>
      <w:r>
        <w:rPr>
          <w:lang w:eastAsia="zh-CN"/>
        </w:rPr>
        <w:t>覆盖</w:t>
      </w:r>
      <w:r>
        <w:rPr>
          <w:lang w:eastAsia="zh-CN"/>
        </w:rPr>
        <w:t>24</w:t>
      </w:r>
      <w:r>
        <w:rPr>
          <w:lang w:eastAsia="zh-CN"/>
        </w:rPr>
        <w:t>类资产</w:t>
      </w:r>
      <w:r>
        <w:rPr>
          <w:lang w:eastAsia="zh-CN"/>
        </w:rPr>
        <w:t>/</w:t>
      </w:r>
      <w:r>
        <w:rPr>
          <w:lang w:eastAsia="zh-CN"/>
        </w:rPr>
        <w:t>产品类型的原型样本库</w:t>
      </w:r>
      <w:r>
        <w:rPr>
          <w:lang w:eastAsia="zh-CN"/>
        </w:rPr>
        <w:t>”</w:t>
      </w:r>
      <w:r>
        <w:rPr>
          <w:lang w:eastAsia="zh-CN"/>
        </w:rPr>
        <w:t>，样本可由公开产品说明书字段整理或模拟生成，不宣称接入工商银行真实产品库。每条候选记录应包含来源日期、风险等级、期限、流动性、费用、适用客户、重要风险和数据有效期；过期或字段不全时自动下架或标记为不可推荐。</w:t>
      </w:r>
    </w:p>
    <w:p w14:paraId="0FF129BB" w14:textId="77777777" w:rsidR="0093403C" w:rsidRDefault="00A959A5">
      <w:pPr>
        <w:pStyle w:val="21"/>
        <w:rPr>
          <w:lang w:eastAsia="zh-CN"/>
        </w:rPr>
      </w:pPr>
      <w:bookmarkStart w:id="22" w:name="_Toc239025854"/>
      <w:r>
        <w:rPr>
          <w:rFonts w:ascii="Times New Roman" w:eastAsia="黑体" w:hAnsi="Times New Roman"/>
          <w:lang w:eastAsia="zh-CN"/>
        </w:rPr>
        <w:t xml:space="preserve">4.4 </w:t>
      </w:r>
      <w:r>
        <w:rPr>
          <w:rFonts w:ascii="Times New Roman" w:eastAsia="黑体" w:hAnsi="Times New Roman"/>
          <w:lang w:eastAsia="zh-CN"/>
        </w:rPr>
        <w:t>养老测算：用多情景现金流呈现长期缺口</w:t>
      </w:r>
      <w:bookmarkEnd w:id="22"/>
    </w:p>
    <w:p w14:paraId="31DAAFDE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养老模块把积累期和领取期分开测算。积累期根据现有养老资产、每月投入、退休时间和情景收益率估算退休时点资产；领取期根据退休后目标支出、养老金收入、通胀率和情景收益率计算资金缺口及可持续年限。系统至少展示保守、基准、压力三种情景，并允许客户修改通胀率、收益率、退休年龄和每月投入。</w:t>
      </w:r>
    </w:p>
    <w:p w14:paraId="2D99B5AF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lastRenderedPageBreak/>
        <w:t>所有收益率、通胀率、养老金替代率和提取率均属于可修改的情景假设，不构成未来回报承诺。若压力情景下出现缺口，系统按</w:t>
      </w:r>
      <w:r>
        <w:rPr>
          <w:lang w:eastAsia="zh-CN"/>
        </w:rPr>
        <w:t>“</w:t>
      </w:r>
      <w:r>
        <w:rPr>
          <w:lang w:eastAsia="zh-CN"/>
        </w:rPr>
        <w:t>增加投入、延后退休、降低目标支出、提高保障或调整配置</w:t>
      </w:r>
      <w:r>
        <w:rPr>
          <w:lang w:eastAsia="zh-CN"/>
        </w:rPr>
        <w:t>”</w:t>
      </w:r>
      <w:r>
        <w:rPr>
          <w:lang w:eastAsia="zh-CN"/>
        </w:rPr>
        <w:t>给出备选路径，不用单一高收益假设掩盖缺口。</w:t>
      </w:r>
    </w:p>
    <w:p w14:paraId="7CDBD2D6" w14:textId="77777777" w:rsidR="0093403C" w:rsidRDefault="00A959A5">
      <w:pPr>
        <w:pStyle w:val="21"/>
        <w:rPr>
          <w:lang w:eastAsia="zh-CN"/>
        </w:rPr>
      </w:pPr>
      <w:bookmarkStart w:id="23" w:name="_Toc239025855"/>
      <w:r>
        <w:rPr>
          <w:rFonts w:ascii="Times New Roman" w:eastAsia="黑体" w:hAnsi="Times New Roman"/>
          <w:lang w:eastAsia="zh-CN"/>
        </w:rPr>
        <w:t xml:space="preserve">4.5 </w:t>
      </w:r>
      <w:r>
        <w:rPr>
          <w:rFonts w:ascii="Times New Roman" w:eastAsia="黑体" w:hAnsi="Times New Roman"/>
          <w:lang w:eastAsia="zh-CN"/>
        </w:rPr>
        <w:t>可解释机制：每个结论都能追溯到规则与数据</w:t>
      </w:r>
      <w:bookmarkEnd w:id="23"/>
    </w:p>
    <w:p w14:paraId="18345AE6" w14:textId="77777777" w:rsidR="0093403C" w:rsidRDefault="00A959A5">
      <w:pPr>
        <w:jc w:val="center"/>
      </w:pPr>
      <w:r>
        <w:rPr>
          <w:rFonts w:eastAsia="黑体"/>
          <w:b/>
          <w:color w:val="222222"/>
          <w:sz w:val="20"/>
        </w:rPr>
        <w:t>表</w:t>
      </w:r>
      <w:r>
        <w:rPr>
          <w:rFonts w:eastAsia="黑体"/>
          <w:b/>
          <w:color w:val="222222"/>
          <w:sz w:val="20"/>
        </w:rPr>
        <w:t xml:space="preserve">4-3 </w:t>
      </w:r>
      <w:r>
        <w:rPr>
          <w:rFonts w:eastAsia="黑体"/>
          <w:b/>
          <w:color w:val="222222"/>
          <w:sz w:val="20"/>
        </w:rPr>
        <w:t>可解释与可回溯设计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3"/>
        <w:gridCol w:w="3515"/>
        <w:gridCol w:w="3628"/>
      </w:tblGrid>
      <w:tr w:rsidR="0093403C" w14:paraId="41D2464E" w14:textId="77777777">
        <w:trPr>
          <w:cantSplit/>
          <w:tblHeader/>
          <w:jc w:val="center"/>
        </w:trPr>
        <w:tc>
          <w:tcPr>
            <w:tcW w:w="3173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8FE679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解释对象</w:t>
            </w:r>
          </w:p>
        </w:tc>
        <w:tc>
          <w:tcPr>
            <w:tcW w:w="3173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897D48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前台呈现</w:t>
            </w:r>
          </w:p>
        </w:tc>
        <w:tc>
          <w:tcPr>
            <w:tcW w:w="3173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981E62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后台留痕</w:t>
            </w:r>
          </w:p>
        </w:tc>
      </w:tr>
      <w:tr w:rsidR="0093403C" w14:paraId="0FA9E360" w14:textId="77777777">
        <w:trPr>
          <w:cantSplit/>
          <w:jc w:val="center"/>
        </w:trPr>
        <w:tc>
          <w:tcPr>
            <w:tcW w:w="15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DFFAB9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客户分层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A2639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影响配置的</w:t>
            </w:r>
            <w:r>
              <w:rPr>
                <w:sz w:val="17"/>
                <w:lang w:eastAsia="zh-CN"/>
              </w:rPr>
              <w:t>3—5</w:t>
            </w:r>
            <w:r>
              <w:rPr>
                <w:sz w:val="17"/>
                <w:lang w:eastAsia="zh-CN"/>
              </w:rPr>
              <w:t>个关键因素、缺失信息</w:t>
            </w:r>
          </w:p>
        </w:tc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D4B17E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风险等级来源、决策路径、规则版本</w:t>
            </w:r>
          </w:p>
        </w:tc>
      </w:tr>
      <w:tr w:rsidR="0093403C" w14:paraId="0F7A637C" w14:textId="77777777">
        <w:trPr>
          <w:cantSplit/>
          <w:jc w:val="center"/>
        </w:trPr>
        <w:tc>
          <w:tcPr>
            <w:tcW w:w="153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84A0FC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资产配置</w:t>
            </w:r>
          </w:p>
        </w:tc>
        <w:tc>
          <w:tcPr>
            <w:tcW w:w="3515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20A57D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每层金额、用途、可调整区间、压力情景</w:t>
            </w:r>
          </w:p>
        </w:tc>
        <w:tc>
          <w:tcPr>
            <w:tcW w:w="362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7959E5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输入快照、约束命中、计算参数</w:t>
            </w:r>
          </w:p>
        </w:tc>
      </w:tr>
      <w:tr w:rsidR="0093403C" w14:paraId="747985B7" w14:textId="77777777">
        <w:trPr>
          <w:cantSplit/>
          <w:jc w:val="center"/>
        </w:trPr>
        <w:tc>
          <w:tcPr>
            <w:tcW w:w="15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4755D9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候选样本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B562C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入选理由、不适配原因、替代类型</w:t>
            </w:r>
          </w:p>
        </w:tc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9C9E80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产品字段版本、硬门槛结果、评分明细</w:t>
            </w:r>
          </w:p>
        </w:tc>
      </w:tr>
      <w:tr w:rsidR="0093403C" w14:paraId="21D29382" w14:textId="77777777">
        <w:trPr>
          <w:cantSplit/>
          <w:jc w:val="center"/>
        </w:trPr>
        <w:tc>
          <w:tcPr>
            <w:tcW w:w="153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0BA8ED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合规提示</w:t>
            </w:r>
          </w:p>
        </w:tc>
        <w:tc>
          <w:tcPr>
            <w:tcW w:w="3515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5C7838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警示原因、需要确认或补充的动作</w:t>
            </w:r>
          </w:p>
        </w:tc>
        <w:tc>
          <w:tcPr>
            <w:tcW w:w="362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7CDA62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提示文本版本、阅读确认、人工复核意见</w:t>
            </w:r>
          </w:p>
        </w:tc>
      </w:tr>
      <w:tr w:rsidR="0093403C" w14:paraId="78896559" w14:textId="77777777">
        <w:trPr>
          <w:cantSplit/>
          <w:jc w:val="center"/>
        </w:trPr>
        <w:tc>
          <w:tcPr>
            <w:tcW w:w="15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7194A8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方案变更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60ADD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变更前后差异及对目标的影响</w:t>
            </w:r>
          </w:p>
        </w:tc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FB30BC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版本号、时间戳、操作者、审批状态</w:t>
            </w:r>
          </w:p>
        </w:tc>
      </w:tr>
    </w:tbl>
    <w:p w14:paraId="4A020B5B" w14:textId="77777777" w:rsidR="0093403C" w:rsidRDefault="0093403C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19"/>
      </w:tblGrid>
      <w:tr w:rsidR="0093403C" w14:paraId="3540749B" w14:textId="77777777">
        <w:trPr>
          <w:cantSplit/>
          <w:jc w:val="center"/>
        </w:trPr>
        <w:tc>
          <w:tcPr>
            <w:tcW w:w="9519" w:type="dxa"/>
            <w:shd w:val="clear" w:color="auto" w:fill="FFF3F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4B7A7DFF" w14:textId="77777777" w:rsidR="0093403C" w:rsidRDefault="00A959A5">
            <w:pPr>
              <w:rPr>
                <w:lang w:eastAsia="zh-CN"/>
              </w:rPr>
            </w:pPr>
            <w:r>
              <w:rPr>
                <w:rFonts w:eastAsia="微软雅黑"/>
                <w:b/>
                <w:color w:val="C7000B"/>
                <w:lang w:eastAsia="zh-CN"/>
              </w:rPr>
              <w:t>算法定位：</w:t>
            </w:r>
            <w:r>
              <w:rPr>
                <w:sz w:val="20"/>
                <w:lang w:eastAsia="zh-CN"/>
              </w:rPr>
              <w:t>双轨分层、金字塔配置、现金流测算和产品评分均为辅助决策工具。它们不能替代持牌人员的适当性职责、客户自主选择，也不能保证方案必然盈利或适用于所有市场环境。</w:t>
            </w:r>
          </w:p>
        </w:tc>
      </w:tr>
    </w:tbl>
    <w:p w14:paraId="04C63767" w14:textId="77777777" w:rsidR="0093403C" w:rsidRDefault="0093403C">
      <w:pPr>
        <w:rPr>
          <w:lang w:eastAsia="zh-CN"/>
        </w:rPr>
      </w:pPr>
    </w:p>
    <w:p w14:paraId="43481CC5" w14:textId="77777777" w:rsidR="0093403C" w:rsidRDefault="00A959A5">
      <w:pPr>
        <w:pStyle w:val="21"/>
        <w:rPr>
          <w:lang w:eastAsia="zh-CN"/>
        </w:rPr>
      </w:pPr>
      <w:bookmarkStart w:id="24" w:name="_Toc239025856"/>
      <w:r>
        <w:rPr>
          <w:rFonts w:ascii="Times New Roman" w:eastAsia="黑体" w:hAnsi="Times New Roman"/>
          <w:lang w:eastAsia="zh-CN"/>
        </w:rPr>
        <w:t xml:space="preserve">4.6 </w:t>
      </w:r>
      <w:r>
        <w:rPr>
          <w:rFonts w:ascii="Times New Roman" w:eastAsia="黑体" w:hAnsi="Times New Roman"/>
          <w:lang w:eastAsia="zh-CN"/>
        </w:rPr>
        <w:t>系统架构：交互、规则、数据与审计分层解耦</w:t>
      </w:r>
      <w:bookmarkEnd w:id="24"/>
    </w:p>
    <w:p w14:paraId="40848DCE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系统采用渠道体验层、业务服务层、算法规则层、数据安全层的分层架构。前端负责问诊、可视化和方案确认；业务层负责编排客户档案、目标、规划和预约；算法层以独立模块运行客户分层、配置、现金流、产品适配和合规校验；数据层统一提供权限、加密、审计和版本管理。各层通过明确接口解耦，便于先在竞赛原型和银行沙箱中验证，再评估生产集成。</w:t>
      </w:r>
    </w:p>
    <w:p w14:paraId="3840E251" w14:textId="77777777" w:rsidR="0093403C" w:rsidRDefault="00A959A5">
      <w:pPr>
        <w:jc w:val="center"/>
      </w:pPr>
      <w:r>
        <w:rPr>
          <w:noProof/>
        </w:rPr>
        <w:lastRenderedPageBreak/>
        <w:drawing>
          <wp:inline distT="0" distB="0" distL="0" distR="0" wp14:anchorId="33BA2CB3" wp14:editId="08518DE5">
            <wp:extent cx="5652000" cy="31792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8_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7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70608" w14:textId="77777777" w:rsidR="0093403C" w:rsidRDefault="00A959A5">
      <w:pPr>
        <w:jc w:val="center"/>
        <w:rPr>
          <w:lang w:eastAsia="zh-CN"/>
        </w:rPr>
      </w:pPr>
      <w:r>
        <w:rPr>
          <w:color w:val="222222"/>
          <w:sz w:val="18"/>
          <w:lang w:eastAsia="zh-CN"/>
        </w:rPr>
        <w:t>图</w:t>
      </w:r>
      <w:r>
        <w:rPr>
          <w:color w:val="222222"/>
          <w:sz w:val="18"/>
          <w:lang w:eastAsia="zh-CN"/>
        </w:rPr>
        <w:t>4-3 “</w:t>
      </w:r>
      <w:r>
        <w:rPr>
          <w:color w:val="222222"/>
          <w:sz w:val="18"/>
          <w:lang w:eastAsia="zh-CN"/>
        </w:rPr>
        <w:t>智盈</w:t>
      </w:r>
      <w:r>
        <w:rPr>
          <w:color w:val="222222"/>
          <w:sz w:val="18"/>
          <w:lang w:eastAsia="zh-CN"/>
        </w:rPr>
        <w:t>”</w:t>
      </w:r>
      <w:r>
        <w:rPr>
          <w:color w:val="222222"/>
          <w:sz w:val="18"/>
          <w:lang w:eastAsia="zh-CN"/>
        </w:rPr>
        <w:t>原型技术架构</w:t>
      </w:r>
    </w:p>
    <w:p w14:paraId="55EF3B1E" w14:textId="77777777" w:rsidR="0093403C" w:rsidRDefault="00A959A5">
      <w:pPr>
        <w:jc w:val="center"/>
        <w:rPr>
          <w:lang w:eastAsia="zh-CN"/>
        </w:rPr>
      </w:pPr>
      <w:r>
        <w:rPr>
          <w:color w:val="666666"/>
          <w:sz w:val="16"/>
          <w:lang w:eastAsia="zh-CN"/>
        </w:rPr>
        <w:t>来源：现有草稿技术方案重绘。图中银行接口均为目标能力，不代表当前已接入。</w:t>
      </w:r>
    </w:p>
    <w:p w14:paraId="55BBE269" w14:textId="77777777" w:rsidR="0093403C" w:rsidRDefault="00A959A5">
      <w:pPr>
        <w:pStyle w:val="21"/>
        <w:rPr>
          <w:lang w:eastAsia="zh-CN"/>
        </w:rPr>
      </w:pPr>
      <w:bookmarkStart w:id="25" w:name="_Toc239025857"/>
      <w:r>
        <w:rPr>
          <w:rFonts w:ascii="Times New Roman" w:eastAsia="黑体" w:hAnsi="Times New Roman"/>
          <w:lang w:eastAsia="zh-CN"/>
        </w:rPr>
        <w:t xml:space="preserve">4.7 </w:t>
      </w:r>
      <w:r>
        <w:rPr>
          <w:rFonts w:ascii="Times New Roman" w:eastAsia="黑体" w:hAnsi="Times New Roman"/>
          <w:lang w:eastAsia="zh-CN"/>
        </w:rPr>
        <w:t>技术选型：以原型可用和规则可维护为优先</w:t>
      </w:r>
      <w:bookmarkEnd w:id="25"/>
    </w:p>
    <w:p w14:paraId="23E9C14B" w14:textId="77777777" w:rsidR="0093403C" w:rsidRDefault="00A959A5">
      <w:pPr>
        <w:jc w:val="center"/>
        <w:rPr>
          <w:lang w:eastAsia="zh-CN"/>
        </w:rPr>
      </w:pPr>
      <w:r>
        <w:rPr>
          <w:rFonts w:eastAsia="黑体"/>
          <w:b/>
          <w:color w:val="222222"/>
          <w:sz w:val="20"/>
          <w:lang w:eastAsia="zh-CN"/>
        </w:rPr>
        <w:t>表</w:t>
      </w:r>
      <w:r>
        <w:rPr>
          <w:rFonts w:eastAsia="黑体"/>
          <w:b/>
          <w:color w:val="222222"/>
          <w:sz w:val="20"/>
          <w:lang w:eastAsia="zh-CN"/>
        </w:rPr>
        <w:t xml:space="preserve">4-4 </w:t>
      </w:r>
      <w:r>
        <w:rPr>
          <w:rFonts w:eastAsia="黑体"/>
          <w:b/>
          <w:color w:val="222222"/>
          <w:sz w:val="20"/>
          <w:lang w:eastAsia="zh-CN"/>
        </w:rPr>
        <w:t>技术选型与生产化边界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0"/>
        <w:gridCol w:w="2381"/>
        <w:gridCol w:w="2494"/>
        <w:gridCol w:w="3288"/>
      </w:tblGrid>
      <w:tr w:rsidR="0093403C" w14:paraId="277F50D7" w14:textId="77777777">
        <w:trPr>
          <w:cantSplit/>
          <w:tblHeader/>
          <w:jc w:val="center"/>
        </w:trPr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A92A58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层级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CA527A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现有草稿方案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CAEA5C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用途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8DB5AC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生产化注意事项</w:t>
            </w:r>
          </w:p>
        </w:tc>
      </w:tr>
      <w:tr w:rsidR="0093403C" w14:paraId="7B4A836D" w14:textId="77777777">
        <w:trPr>
          <w:cantSplit/>
          <w:jc w:val="center"/>
        </w:trPr>
        <w:tc>
          <w:tcPr>
            <w:tcW w:w="130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4D1B46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前端</w:t>
            </w:r>
          </w:p>
        </w:tc>
        <w:tc>
          <w:tcPr>
            <w:tcW w:w="238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1C3E18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Next.js 14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React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TypeScript</w:t>
            </w:r>
          </w:p>
        </w:tc>
        <w:tc>
          <w:tcPr>
            <w:tcW w:w="249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870D9C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响应式页面、交互与可视化</w:t>
            </w:r>
          </w:p>
        </w:tc>
        <w:tc>
          <w:tcPr>
            <w:tcW w:w="328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221349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适老化、无障碍、浏览器兼容和安全基线</w:t>
            </w:r>
          </w:p>
        </w:tc>
      </w:tr>
      <w:tr w:rsidR="0093403C" w14:paraId="58FE3B9F" w14:textId="77777777">
        <w:trPr>
          <w:cantSplit/>
          <w:jc w:val="center"/>
        </w:trPr>
        <w:tc>
          <w:tcPr>
            <w:tcW w:w="130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A0D75E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业务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算法</w:t>
            </w:r>
          </w:p>
        </w:tc>
        <w:tc>
          <w:tcPr>
            <w:tcW w:w="238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732B35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TypeScript</w:t>
            </w:r>
            <w:r>
              <w:rPr>
                <w:sz w:val="17"/>
              </w:rPr>
              <w:t>模块化服务</w:t>
            </w:r>
          </w:p>
        </w:tc>
        <w:tc>
          <w:tcPr>
            <w:tcW w:w="249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4D660C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分层、配置、现金流、合规检查</w:t>
            </w:r>
          </w:p>
        </w:tc>
        <w:tc>
          <w:tcPr>
            <w:tcW w:w="328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50B35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单元测试、参数中心、灰度发布、结果可复现</w:t>
            </w:r>
          </w:p>
        </w:tc>
      </w:tr>
      <w:tr w:rsidR="0093403C" w14:paraId="6CB8DDE9" w14:textId="77777777">
        <w:trPr>
          <w:cantSplit/>
          <w:jc w:val="center"/>
        </w:trPr>
        <w:tc>
          <w:tcPr>
            <w:tcW w:w="130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42231F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数据访问</w:t>
            </w:r>
          </w:p>
        </w:tc>
        <w:tc>
          <w:tcPr>
            <w:tcW w:w="238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4A265F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Prisma ORM</w:t>
            </w:r>
          </w:p>
        </w:tc>
        <w:tc>
          <w:tcPr>
            <w:tcW w:w="249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AEB047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数据模型和访问封装</w:t>
            </w:r>
          </w:p>
        </w:tc>
        <w:tc>
          <w:tcPr>
            <w:tcW w:w="328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AD5C40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SQL</w:t>
            </w:r>
            <w:r>
              <w:rPr>
                <w:sz w:val="17"/>
                <w:lang w:eastAsia="zh-CN"/>
              </w:rPr>
              <w:t>审计、迁移审批、最小权限</w:t>
            </w:r>
          </w:p>
        </w:tc>
      </w:tr>
      <w:tr w:rsidR="0093403C" w14:paraId="0330B77A" w14:textId="77777777">
        <w:trPr>
          <w:cantSplit/>
          <w:jc w:val="center"/>
        </w:trPr>
        <w:tc>
          <w:tcPr>
            <w:tcW w:w="130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262B9C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数据库</w:t>
            </w:r>
          </w:p>
        </w:tc>
        <w:tc>
          <w:tcPr>
            <w:tcW w:w="238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63ABCE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PostgreSQL / Neon</w:t>
            </w:r>
            <w:r>
              <w:rPr>
                <w:sz w:val="17"/>
              </w:rPr>
              <w:t>（原型）</w:t>
            </w:r>
          </w:p>
        </w:tc>
        <w:tc>
          <w:tcPr>
            <w:tcW w:w="249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C2D726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客户档案、方案快照、审计记录</w:t>
            </w:r>
          </w:p>
        </w:tc>
        <w:tc>
          <w:tcPr>
            <w:tcW w:w="328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C4BA6D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生产环境由银行技术标准决定；测试与生产隔离</w:t>
            </w:r>
          </w:p>
        </w:tc>
      </w:tr>
      <w:tr w:rsidR="0093403C" w14:paraId="1943ED9D" w14:textId="77777777">
        <w:trPr>
          <w:cantSplit/>
          <w:jc w:val="center"/>
        </w:trPr>
        <w:tc>
          <w:tcPr>
            <w:tcW w:w="130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FB688E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安全</w:t>
            </w:r>
          </w:p>
        </w:tc>
        <w:tc>
          <w:tcPr>
            <w:tcW w:w="238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E71A5C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HTTPS</w:t>
            </w:r>
            <w:r>
              <w:rPr>
                <w:sz w:val="17"/>
              </w:rPr>
              <w:t>、字段加密、</w:t>
            </w:r>
            <w:r>
              <w:rPr>
                <w:sz w:val="17"/>
              </w:rPr>
              <w:t>RLS</w:t>
            </w:r>
            <w:r>
              <w:rPr>
                <w:sz w:val="17"/>
              </w:rPr>
              <w:t>、审计日志</w:t>
            </w:r>
          </w:p>
        </w:tc>
        <w:tc>
          <w:tcPr>
            <w:tcW w:w="249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EAEEE5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传输、存储、权限和回溯</w:t>
            </w:r>
          </w:p>
        </w:tc>
        <w:tc>
          <w:tcPr>
            <w:tcW w:w="328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DBBF3A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需经渗透测试、密钥管理和等保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内控评估</w:t>
            </w:r>
          </w:p>
        </w:tc>
      </w:tr>
    </w:tbl>
    <w:p w14:paraId="5DFF55D5" w14:textId="77777777" w:rsidR="0093403C" w:rsidRDefault="0093403C">
      <w:pPr>
        <w:rPr>
          <w:lang w:eastAsia="zh-CN"/>
        </w:rPr>
      </w:pPr>
    </w:p>
    <w:p w14:paraId="278CB641" w14:textId="77777777" w:rsidR="0093403C" w:rsidRDefault="00A959A5">
      <w:pPr>
        <w:pStyle w:val="21"/>
        <w:rPr>
          <w:lang w:eastAsia="zh-CN"/>
        </w:rPr>
      </w:pPr>
      <w:bookmarkStart w:id="26" w:name="_Toc239025858"/>
      <w:r>
        <w:rPr>
          <w:rFonts w:ascii="Times New Roman" w:eastAsia="黑体" w:hAnsi="Times New Roman"/>
          <w:lang w:eastAsia="zh-CN"/>
        </w:rPr>
        <w:lastRenderedPageBreak/>
        <w:t xml:space="preserve">4.8 </w:t>
      </w:r>
      <w:r>
        <w:rPr>
          <w:rFonts w:ascii="Times New Roman" w:eastAsia="黑体" w:hAnsi="Times New Roman"/>
          <w:lang w:eastAsia="zh-CN"/>
        </w:rPr>
        <w:t>数据模型：围绕客户、方案、规则和日志组织</w:t>
      </w:r>
      <w:bookmarkEnd w:id="26"/>
    </w:p>
    <w:p w14:paraId="5C38A857" w14:textId="77777777" w:rsidR="0093403C" w:rsidRDefault="00A959A5">
      <w:pPr>
        <w:jc w:val="center"/>
      </w:pPr>
      <w:r>
        <w:rPr>
          <w:rFonts w:eastAsia="黑体"/>
          <w:b/>
          <w:color w:val="222222"/>
          <w:sz w:val="20"/>
        </w:rPr>
        <w:t>表</w:t>
      </w:r>
      <w:r>
        <w:rPr>
          <w:rFonts w:eastAsia="黑体"/>
          <w:b/>
          <w:color w:val="222222"/>
          <w:sz w:val="20"/>
        </w:rPr>
        <w:t xml:space="preserve">4-5 </w:t>
      </w:r>
      <w:r>
        <w:rPr>
          <w:rFonts w:eastAsia="黑体"/>
          <w:b/>
          <w:color w:val="222222"/>
          <w:sz w:val="20"/>
        </w:rPr>
        <w:t>核心数据实体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0"/>
        <w:gridCol w:w="2608"/>
        <w:gridCol w:w="3231"/>
        <w:gridCol w:w="2380"/>
      </w:tblGrid>
      <w:tr w:rsidR="0093403C" w14:paraId="2E0D64C5" w14:textId="77777777">
        <w:trPr>
          <w:cantSplit/>
          <w:tblHeader/>
          <w:jc w:val="center"/>
        </w:trPr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9EEB73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实体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BB4616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关键字段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7C9362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关联与用途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2EE4D3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敏感级别建议</w:t>
            </w:r>
          </w:p>
        </w:tc>
      </w:tr>
      <w:tr w:rsidR="0093403C" w14:paraId="6789D2B5" w14:textId="77777777">
        <w:trPr>
          <w:cantSplit/>
          <w:jc w:val="center"/>
        </w:trPr>
        <w:tc>
          <w:tcPr>
            <w:tcW w:w="158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DFA59E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Customer</w:t>
            </w:r>
          </w:p>
        </w:tc>
        <w:tc>
          <w:tcPr>
            <w:tcW w:w="260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E1863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虚拟客户</w:t>
            </w:r>
            <w:r>
              <w:rPr>
                <w:sz w:val="17"/>
                <w:lang w:eastAsia="zh-CN"/>
              </w:rPr>
              <w:t>ID</w:t>
            </w:r>
            <w:r>
              <w:rPr>
                <w:sz w:val="17"/>
                <w:lang w:eastAsia="zh-CN"/>
              </w:rPr>
              <w:t>、年龄区间、状态</w:t>
            </w:r>
          </w:p>
        </w:tc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E815A6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关联档案、评估、目标和方案</w:t>
            </w:r>
          </w:p>
        </w:tc>
        <w:tc>
          <w:tcPr>
            <w:tcW w:w="19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935753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高</w:t>
            </w:r>
          </w:p>
        </w:tc>
      </w:tr>
      <w:tr w:rsidR="0093403C" w14:paraId="1D5BB6FC" w14:textId="77777777">
        <w:trPr>
          <w:cantSplit/>
          <w:jc w:val="center"/>
        </w:trPr>
        <w:tc>
          <w:tcPr>
            <w:tcW w:w="1587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655581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CustomerProfile</w:t>
            </w:r>
          </w:p>
        </w:tc>
        <w:tc>
          <w:tcPr>
            <w:tcW w:w="260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8DF0FC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收入区间、支出、负债、可投资资产</w:t>
            </w:r>
          </w:p>
        </w:tc>
        <w:tc>
          <w:tcPr>
            <w:tcW w:w="323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62B317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计算现金流和安全垫</w:t>
            </w:r>
          </w:p>
        </w:tc>
        <w:tc>
          <w:tcPr>
            <w:tcW w:w="198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7D2E08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高</w:t>
            </w:r>
          </w:p>
        </w:tc>
      </w:tr>
      <w:tr w:rsidR="0093403C" w14:paraId="646E7B84" w14:textId="77777777">
        <w:trPr>
          <w:cantSplit/>
          <w:jc w:val="center"/>
        </w:trPr>
        <w:tc>
          <w:tcPr>
            <w:tcW w:w="158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879F5C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RiskAssessment</w:t>
            </w:r>
          </w:p>
        </w:tc>
        <w:tc>
          <w:tcPr>
            <w:tcW w:w="260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F98702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风险等级、有效期、路径日志</w:t>
            </w:r>
          </w:p>
        </w:tc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BD1180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决定适配上限并支持回溯</w:t>
            </w:r>
          </w:p>
        </w:tc>
        <w:tc>
          <w:tcPr>
            <w:tcW w:w="19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5510B4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高</w:t>
            </w:r>
          </w:p>
        </w:tc>
      </w:tr>
      <w:tr w:rsidR="0093403C" w14:paraId="0F525792" w14:textId="77777777">
        <w:trPr>
          <w:cantSplit/>
          <w:jc w:val="center"/>
        </w:trPr>
        <w:tc>
          <w:tcPr>
            <w:tcW w:w="1587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8564A5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FinancialGoal</w:t>
            </w:r>
          </w:p>
        </w:tc>
        <w:tc>
          <w:tcPr>
            <w:tcW w:w="260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730B27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目标类型、金额、期限、优先级</w:t>
            </w:r>
          </w:p>
        </w:tc>
        <w:tc>
          <w:tcPr>
            <w:tcW w:w="323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7F785D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生成资金池和缺口</w:t>
            </w:r>
          </w:p>
        </w:tc>
        <w:tc>
          <w:tcPr>
            <w:tcW w:w="198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394D2B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中高</w:t>
            </w:r>
          </w:p>
        </w:tc>
      </w:tr>
      <w:tr w:rsidR="0093403C" w14:paraId="201E5222" w14:textId="77777777">
        <w:trPr>
          <w:cantSplit/>
          <w:jc w:val="center"/>
        </w:trPr>
        <w:tc>
          <w:tcPr>
            <w:tcW w:w="158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F633B5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ProductSample</w:t>
            </w:r>
          </w:p>
        </w:tc>
        <w:tc>
          <w:tcPr>
            <w:tcW w:w="260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2AA562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类型、风险、期限、流动性、费用、来源日期</w:t>
            </w:r>
          </w:p>
        </w:tc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177965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原型候选筛选，不是真实销售库</w:t>
            </w:r>
          </w:p>
        </w:tc>
        <w:tc>
          <w:tcPr>
            <w:tcW w:w="19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98D489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中</w:t>
            </w:r>
          </w:p>
        </w:tc>
      </w:tr>
      <w:tr w:rsidR="0093403C" w14:paraId="032CE90A" w14:textId="77777777">
        <w:trPr>
          <w:cantSplit/>
          <w:jc w:val="center"/>
        </w:trPr>
        <w:tc>
          <w:tcPr>
            <w:tcW w:w="1587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419BF9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PlanSnapshot</w:t>
            </w:r>
          </w:p>
        </w:tc>
        <w:tc>
          <w:tcPr>
            <w:tcW w:w="260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096D15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配置、假设、提示、规则版本、确认状态</w:t>
            </w:r>
          </w:p>
        </w:tc>
        <w:tc>
          <w:tcPr>
            <w:tcW w:w="323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AA9F5D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方案版本管理与人工复核</w:t>
            </w:r>
          </w:p>
        </w:tc>
        <w:tc>
          <w:tcPr>
            <w:tcW w:w="198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B0795D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高</w:t>
            </w:r>
          </w:p>
        </w:tc>
      </w:tr>
      <w:tr w:rsidR="0093403C" w14:paraId="1FF619DF" w14:textId="77777777">
        <w:trPr>
          <w:cantSplit/>
          <w:jc w:val="center"/>
        </w:trPr>
        <w:tc>
          <w:tcPr>
            <w:tcW w:w="158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F4C8AC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ConsentRecord</w:t>
            </w:r>
          </w:p>
        </w:tc>
        <w:tc>
          <w:tcPr>
            <w:tcW w:w="260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C3567E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告知版本、同意时间、撤回状态</w:t>
            </w:r>
          </w:p>
        </w:tc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D9C876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证明知情与授权</w:t>
            </w:r>
          </w:p>
        </w:tc>
        <w:tc>
          <w:tcPr>
            <w:tcW w:w="19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EC228C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高</w:t>
            </w:r>
          </w:p>
        </w:tc>
      </w:tr>
      <w:tr w:rsidR="0093403C" w14:paraId="502DFCBA" w14:textId="77777777">
        <w:trPr>
          <w:cantSplit/>
          <w:jc w:val="center"/>
        </w:trPr>
        <w:tc>
          <w:tcPr>
            <w:tcW w:w="1587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4B3EA7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AuditLog</w:t>
            </w:r>
          </w:p>
        </w:tc>
        <w:tc>
          <w:tcPr>
            <w:tcW w:w="260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AF60D0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操作者、动作、对象、时间、结果</w:t>
            </w:r>
          </w:p>
        </w:tc>
        <w:tc>
          <w:tcPr>
            <w:tcW w:w="323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21E4BB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安全审计与责任追溯</w:t>
            </w:r>
          </w:p>
        </w:tc>
        <w:tc>
          <w:tcPr>
            <w:tcW w:w="198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509342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高</w:t>
            </w:r>
          </w:p>
        </w:tc>
      </w:tr>
    </w:tbl>
    <w:p w14:paraId="0F455CCA" w14:textId="77777777" w:rsidR="0093403C" w:rsidRDefault="0093403C"/>
    <w:p w14:paraId="73057677" w14:textId="77777777" w:rsidR="0093403C" w:rsidRDefault="00A959A5">
      <w:pPr>
        <w:pStyle w:val="21"/>
        <w:rPr>
          <w:lang w:eastAsia="zh-CN"/>
        </w:rPr>
      </w:pPr>
      <w:bookmarkStart w:id="27" w:name="_Toc239025859"/>
      <w:r>
        <w:rPr>
          <w:rFonts w:ascii="Times New Roman" w:eastAsia="黑体" w:hAnsi="Times New Roman"/>
          <w:lang w:eastAsia="zh-CN"/>
        </w:rPr>
        <w:t xml:space="preserve">4.9 </w:t>
      </w:r>
      <w:r>
        <w:rPr>
          <w:rFonts w:ascii="Times New Roman" w:eastAsia="黑体" w:hAnsi="Times New Roman"/>
          <w:lang w:eastAsia="zh-CN"/>
        </w:rPr>
        <w:t>部署接口：为银行内嵌和独立试点预留空间</w:t>
      </w:r>
      <w:bookmarkEnd w:id="27"/>
    </w:p>
    <w:p w14:paraId="339E9F34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当前网页属于独立竞赛原型。后续如获银行授权，可在沙箱中逐步对接统一身份认证、风险评估结果、产品主数据、预约渠道、消息通知和审计平台。接口遵循</w:t>
      </w:r>
      <w:r>
        <w:rPr>
          <w:lang w:eastAsia="zh-CN"/>
        </w:rPr>
        <w:t>“</w:t>
      </w:r>
      <w:r>
        <w:rPr>
          <w:lang w:eastAsia="zh-CN"/>
        </w:rPr>
        <w:t>只取必要字段、调用有授权、失败可降级、结果有留痕</w:t>
      </w:r>
      <w:r>
        <w:rPr>
          <w:lang w:eastAsia="zh-CN"/>
        </w:rPr>
        <w:t>”</w:t>
      </w:r>
      <w:r>
        <w:rPr>
          <w:lang w:eastAsia="zh-CN"/>
        </w:rPr>
        <w:t>的原则。未获得授权前，不在计划书或网站中展示银行内部接口名称、真实字段或生产数据截图。</w:t>
      </w:r>
    </w:p>
    <w:p w14:paraId="674E5DFD" w14:textId="77777777" w:rsidR="0093403C" w:rsidRDefault="00A959A5">
      <w:pPr>
        <w:jc w:val="center"/>
      </w:pPr>
      <w:r>
        <w:rPr>
          <w:rFonts w:eastAsia="黑体"/>
          <w:b/>
          <w:color w:val="222222"/>
          <w:sz w:val="20"/>
        </w:rPr>
        <w:t>表</w:t>
      </w:r>
      <w:r>
        <w:rPr>
          <w:rFonts w:eastAsia="黑体"/>
          <w:b/>
          <w:color w:val="222222"/>
          <w:sz w:val="20"/>
        </w:rPr>
        <w:t xml:space="preserve">4-6 </w:t>
      </w:r>
      <w:r>
        <w:rPr>
          <w:rFonts w:eastAsia="黑体"/>
          <w:b/>
          <w:color w:val="222222"/>
          <w:sz w:val="20"/>
        </w:rPr>
        <w:t>分阶段部署边界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0"/>
        <w:gridCol w:w="2438"/>
        <w:gridCol w:w="2380"/>
        <w:gridCol w:w="2891"/>
      </w:tblGrid>
      <w:tr w:rsidR="0093403C" w14:paraId="4D4B574A" w14:textId="77777777">
        <w:trPr>
          <w:cantSplit/>
          <w:tblHeader/>
          <w:jc w:val="center"/>
        </w:trPr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78936B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BC47E9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部署环境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1F9FE5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数据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45DD67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接口范围</w:t>
            </w:r>
          </w:p>
        </w:tc>
      </w:tr>
      <w:tr w:rsidR="0093403C" w14:paraId="78BB52FC" w14:textId="77777777">
        <w:trPr>
          <w:cantSplit/>
          <w:jc w:val="center"/>
        </w:trPr>
        <w:tc>
          <w:tcPr>
            <w:tcW w:w="17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60856E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公开竞赛演示</w:t>
            </w:r>
          </w:p>
        </w:tc>
        <w:tc>
          <w:tcPr>
            <w:tcW w:w="24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EBABBF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独立原型环境</w:t>
            </w:r>
          </w:p>
        </w:tc>
        <w:tc>
          <w:tcPr>
            <w:tcW w:w="232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288F9B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合成数据</w:t>
            </w:r>
          </w:p>
        </w:tc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1A299E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无银行生产接口</w:t>
            </w:r>
          </w:p>
        </w:tc>
      </w:tr>
      <w:tr w:rsidR="0093403C" w14:paraId="09803237" w14:textId="77777777">
        <w:trPr>
          <w:cantSplit/>
          <w:jc w:val="center"/>
        </w:trPr>
        <w:tc>
          <w:tcPr>
            <w:tcW w:w="1757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6B7D6A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lastRenderedPageBreak/>
              <w:t>内部沙箱验证</w:t>
            </w:r>
          </w:p>
        </w:tc>
        <w:tc>
          <w:tcPr>
            <w:tcW w:w="243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B72CB1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隔离测试环境</w:t>
            </w:r>
          </w:p>
        </w:tc>
        <w:tc>
          <w:tcPr>
            <w:tcW w:w="232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3A4C54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脱敏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合成数据</w:t>
            </w:r>
          </w:p>
        </w:tc>
        <w:tc>
          <w:tcPr>
            <w:tcW w:w="289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8F1E0A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模拟身份、产品与预约接口</w:t>
            </w:r>
          </w:p>
        </w:tc>
      </w:tr>
      <w:tr w:rsidR="0093403C" w14:paraId="26403188" w14:textId="77777777">
        <w:trPr>
          <w:cantSplit/>
          <w:jc w:val="center"/>
        </w:trPr>
        <w:tc>
          <w:tcPr>
            <w:tcW w:w="17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130D86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小范围联调</w:t>
            </w:r>
          </w:p>
        </w:tc>
        <w:tc>
          <w:tcPr>
            <w:tcW w:w="24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FA813A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经审批的测试环境</w:t>
            </w:r>
          </w:p>
        </w:tc>
        <w:tc>
          <w:tcPr>
            <w:tcW w:w="232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3C8D12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最小必要测试数据</w:t>
            </w:r>
          </w:p>
        </w:tc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FCE73E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按白名单逐项开放</w:t>
            </w:r>
          </w:p>
        </w:tc>
      </w:tr>
      <w:tr w:rsidR="0093403C" w14:paraId="564FA770" w14:textId="77777777">
        <w:trPr>
          <w:cantSplit/>
          <w:jc w:val="center"/>
        </w:trPr>
        <w:tc>
          <w:tcPr>
            <w:tcW w:w="1757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B8F97D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生产评估</w:t>
            </w:r>
          </w:p>
        </w:tc>
        <w:tc>
          <w:tcPr>
            <w:tcW w:w="243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47E409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银行指定环境</w:t>
            </w:r>
          </w:p>
        </w:tc>
        <w:tc>
          <w:tcPr>
            <w:tcW w:w="232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040CE2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经授权的真实数据</w:t>
            </w:r>
          </w:p>
        </w:tc>
        <w:tc>
          <w:tcPr>
            <w:tcW w:w="289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6EE4E3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完成安全、合规、性能和运维评审后决定</w:t>
            </w:r>
          </w:p>
        </w:tc>
      </w:tr>
    </w:tbl>
    <w:p w14:paraId="48D75EC3" w14:textId="77777777" w:rsidR="0093403C" w:rsidRDefault="0093403C">
      <w:pPr>
        <w:rPr>
          <w:lang w:eastAsia="zh-CN"/>
        </w:rPr>
      </w:pPr>
    </w:p>
    <w:p w14:paraId="095B27F9" w14:textId="77777777" w:rsidR="0093403C" w:rsidRDefault="00A959A5">
      <w:pPr>
        <w:pStyle w:val="21"/>
        <w:rPr>
          <w:lang w:eastAsia="zh-CN"/>
        </w:rPr>
      </w:pPr>
      <w:bookmarkStart w:id="28" w:name="_Toc239025860"/>
      <w:r>
        <w:rPr>
          <w:rFonts w:ascii="Times New Roman" w:eastAsia="黑体" w:hAnsi="Times New Roman"/>
          <w:lang w:eastAsia="zh-CN"/>
        </w:rPr>
        <w:t xml:space="preserve">4.10 </w:t>
      </w:r>
      <w:r>
        <w:rPr>
          <w:rFonts w:ascii="Times New Roman" w:eastAsia="黑体" w:hAnsi="Times New Roman"/>
          <w:lang w:eastAsia="zh-CN"/>
        </w:rPr>
        <w:t>系统质量：用可量化指标约束性能与安全</w:t>
      </w:r>
      <w:bookmarkEnd w:id="28"/>
    </w:p>
    <w:p w14:paraId="091939BA" w14:textId="77777777" w:rsidR="0093403C" w:rsidRDefault="00A959A5">
      <w:pPr>
        <w:jc w:val="center"/>
        <w:rPr>
          <w:lang w:eastAsia="zh-CN"/>
        </w:rPr>
      </w:pPr>
      <w:r>
        <w:rPr>
          <w:rFonts w:eastAsia="黑体"/>
          <w:b/>
          <w:color w:val="222222"/>
          <w:sz w:val="20"/>
          <w:lang w:eastAsia="zh-CN"/>
        </w:rPr>
        <w:t>表</w:t>
      </w:r>
      <w:r>
        <w:rPr>
          <w:rFonts w:eastAsia="黑体"/>
          <w:b/>
          <w:color w:val="222222"/>
          <w:sz w:val="20"/>
          <w:lang w:eastAsia="zh-CN"/>
        </w:rPr>
        <w:t xml:space="preserve">4-7 </w:t>
      </w:r>
      <w:r>
        <w:rPr>
          <w:rFonts w:eastAsia="黑体"/>
          <w:b/>
          <w:color w:val="222222"/>
          <w:sz w:val="20"/>
          <w:lang w:eastAsia="zh-CN"/>
        </w:rPr>
        <w:t>非功能目标与验证方式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3"/>
        <w:gridCol w:w="4082"/>
        <w:gridCol w:w="3458"/>
      </w:tblGrid>
      <w:tr w:rsidR="0093403C" w14:paraId="279EEDF5" w14:textId="77777777">
        <w:trPr>
          <w:cantSplit/>
          <w:tblHeader/>
          <w:jc w:val="center"/>
        </w:trPr>
        <w:tc>
          <w:tcPr>
            <w:tcW w:w="3173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C845E0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指标</w:t>
            </w:r>
          </w:p>
        </w:tc>
        <w:tc>
          <w:tcPr>
            <w:tcW w:w="3173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2D69C8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原型</w:t>
            </w:r>
            <w:r>
              <w:rPr>
                <w:rFonts w:eastAsia="微软雅黑"/>
                <w:b/>
                <w:color w:val="FFFFFF"/>
                <w:sz w:val="17"/>
              </w:rPr>
              <w:t>/</w:t>
            </w:r>
            <w:r>
              <w:rPr>
                <w:rFonts w:eastAsia="微软雅黑"/>
                <w:b/>
                <w:color w:val="FFFFFF"/>
                <w:sz w:val="17"/>
              </w:rPr>
              <w:t>试点目标</w:t>
            </w:r>
          </w:p>
        </w:tc>
        <w:tc>
          <w:tcPr>
            <w:tcW w:w="3173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3FFB77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验证方法</w:t>
            </w:r>
          </w:p>
        </w:tc>
      </w:tr>
      <w:tr w:rsidR="0093403C" w14:paraId="601F83D2" w14:textId="77777777">
        <w:trPr>
          <w:cantSplit/>
          <w:jc w:val="center"/>
        </w:trPr>
        <w:tc>
          <w:tcPr>
            <w:tcW w:w="141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1B8EDF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可用性</w:t>
            </w:r>
          </w:p>
        </w:tc>
        <w:tc>
          <w:tcPr>
            <w:tcW w:w="408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44C3B3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核心四步流程可完成；错误提示可理解</w:t>
            </w:r>
          </w:p>
        </w:tc>
        <w:tc>
          <w:tcPr>
            <w:tcW w:w="345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1476D4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任务测试、完成率与退出点分析</w:t>
            </w:r>
          </w:p>
        </w:tc>
      </w:tr>
      <w:tr w:rsidR="0093403C" w14:paraId="3E9397CF" w14:textId="77777777">
        <w:trPr>
          <w:cantSplit/>
          <w:jc w:val="center"/>
        </w:trPr>
        <w:tc>
          <w:tcPr>
            <w:tcW w:w="1417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110334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性能</w:t>
            </w:r>
          </w:p>
        </w:tc>
        <w:tc>
          <w:tcPr>
            <w:tcW w:w="4082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B4BBA9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常规页面响应流畅；方案计算在可接受等待时间内完成</w:t>
            </w:r>
          </w:p>
        </w:tc>
        <w:tc>
          <w:tcPr>
            <w:tcW w:w="345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8FE6BC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压测并记录</w:t>
            </w:r>
            <w:r>
              <w:rPr>
                <w:sz w:val="17"/>
                <w:lang w:eastAsia="zh-CN"/>
              </w:rPr>
              <w:t>P50/P95</w:t>
            </w:r>
            <w:r>
              <w:rPr>
                <w:sz w:val="17"/>
                <w:lang w:eastAsia="zh-CN"/>
              </w:rPr>
              <w:t>，不预先虚构结果</w:t>
            </w:r>
          </w:p>
        </w:tc>
      </w:tr>
      <w:tr w:rsidR="0093403C" w14:paraId="3A138D5A" w14:textId="77777777">
        <w:trPr>
          <w:cantSplit/>
          <w:jc w:val="center"/>
        </w:trPr>
        <w:tc>
          <w:tcPr>
            <w:tcW w:w="141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33AE0D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可靠性</w:t>
            </w:r>
          </w:p>
        </w:tc>
        <w:tc>
          <w:tcPr>
            <w:tcW w:w="408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A8F7F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计算结果可复现；接口失败有降级与重试</w:t>
            </w:r>
          </w:p>
        </w:tc>
        <w:tc>
          <w:tcPr>
            <w:tcW w:w="345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3ED238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相同输入回归测试、异常注入</w:t>
            </w:r>
          </w:p>
        </w:tc>
      </w:tr>
      <w:tr w:rsidR="0093403C" w14:paraId="34CB7288" w14:textId="77777777">
        <w:trPr>
          <w:cantSplit/>
          <w:jc w:val="center"/>
        </w:trPr>
        <w:tc>
          <w:tcPr>
            <w:tcW w:w="1417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229BD3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安全性</w:t>
            </w:r>
          </w:p>
        </w:tc>
        <w:tc>
          <w:tcPr>
            <w:tcW w:w="4082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C0B73C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无越权访问、明文敏感信息和高危漏洞</w:t>
            </w:r>
          </w:p>
        </w:tc>
        <w:tc>
          <w:tcPr>
            <w:tcW w:w="345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423A83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代码扫描、渗透测试、权限用例</w:t>
            </w:r>
          </w:p>
        </w:tc>
      </w:tr>
      <w:tr w:rsidR="0093403C" w14:paraId="09A1C1C7" w14:textId="77777777">
        <w:trPr>
          <w:cantSplit/>
          <w:jc w:val="center"/>
        </w:trPr>
        <w:tc>
          <w:tcPr>
            <w:tcW w:w="141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F5950F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可维护性</w:t>
            </w:r>
          </w:p>
        </w:tc>
        <w:tc>
          <w:tcPr>
            <w:tcW w:w="408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644F7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规则、参数、提示语和样本库可版本化</w:t>
            </w:r>
          </w:p>
        </w:tc>
        <w:tc>
          <w:tcPr>
            <w:tcW w:w="345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4A761A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变更审批、回滚演练、审计抽查</w:t>
            </w:r>
          </w:p>
        </w:tc>
      </w:tr>
      <w:tr w:rsidR="0093403C" w14:paraId="4BC06B67" w14:textId="77777777">
        <w:trPr>
          <w:cantSplit/>
          <w:jc w:val="center"/>
        </w:trPr>
        <w:tc>
          <w:tcPr>
            <w:tcW w:w="1417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93AC5D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可解释性</w:t>
            </w:r>
          </w:p>
        </w:tc>
        <w:tc>
          <w:tcPr>
            <w:tcW w:w="4082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4820A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关键建议能够追溯到输入、规则和参数</w:t>
            </w:r>
          </w:p>
        </w:tc>
        <w:tc>
          <w:tcPr>
            <w:tcW w:w="345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1ABC8D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专家抽样复核与客户理解测试</w:t>
            </w:r>
          </w:p>
        </w:tc>
      </w:tr>
    </w:tbl>
    <w:p w14:paraId="2FE523C3" w14:textId="77777777" w:rsidR="0093403C" w:rsidRDefault="0093403C">
      <w:pPr>
        <w:rPr>
          <w:lang w:eastAsia="zh-CN"/>
        </w:rPr>
      </w:pPr>
    </w:p>
    <w:p w14:paraId="0499C569" w14:textId="77777777" w:rsidR="0093403C" w:rsidRDefault="00A959A5">
      <w:pPr>
        <w:pStyle w:val="1"/>
        <w:pageBreakBefore/>
        <w:rPr>
          <w:lang w:eastAsia="zh-CN"/>
        </w:rPr>
      </w:pPr>
      <w:bookmarkStart w:id="29" w:name="_Toc239025861"/>
      <w:r>
        <w:rPr>
          <w:rFonts w:ascii="Times New Roman" w:eastAsia="黑体" w:hAnsi="Times New Roman"/>
          <w:lang w:eastAsia="zh-CN"/>
        </w:rPr>
        <w:lastRenderedPageBreak/>
        <w:t>第五章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竞争分析与项目可行性</w:t>
      </w:r>
      <w:bookmarkEnd w:id="29"/>
    </w:p>
    <w:p w14:paraId="1A371142" w14:textId="77777777" w:rsidR="0093403C" w:rsidRDefault="00A959A5">
      <w:pPr>
        <w:pStyle w:val="21"/>
        <w:rPr>
          <w:lang w:eastAsia="zh-CN"/>
        </w:rPr>
      </w:pPr>
      <w:bookmarkStart w:id="30" w:name="_Toc239025862"/>
      <w:r>
        <w:rPr>
          <w:rFonts w:ascii="Times New Roman" w:eastAsia="黑体" w:hAnsi="Times New Roman"/>
          <w:lang w:eastAsia="zh-CN"/>
        </w:rPr>
        <w:t xml:space="preserve">5.1 </w:t>
      </w:r>
      <w:r>
        <w:rPr>
          <w:rFonts w:ascii="Times New Roman" w:eastAsia="黑体" w:hAnsi="Times New Roman"/>
          <w:lang w:eastAsia="zh-CN"/>
        </w:rPr>
        <w:t>市场切入：从大众富裕客户的规划缺口切入</w:t>
      </w:r>
      <w:bookmarkEnd w:id="30"/>
    </w:p>
    <w:p w14:paraId="4D9DC8B9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项目不以独立互联网理财平台身份直接向公众销售金融产品，而是面向银行财富管理场景提供可嵌入、可治理的规划辅助能力。首要落点是</w:t>
      </w:r>
      <w:r>
        <w:rPr>
          <w:lang w:eastAsia="zh-CN"/>
        </w:rPr>
        <w:t>“</w:t>
      </w:r>
      <w:r>
        <w:rPr>
          <w:lang w:eastAsia="zh-CN"/>
        </w:rPr>
        <w:t>客户第一次形成完整家庭规划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客户经理在面谈前快速准备方案草稿</w:t>
      </w:r>
      <w:r>
        <w:rPr>
          <w:lang w:eastAsia="zh-CN"/>
        </w:rPr>
        <w:t>”</w:t>
      </w:r>
      <w:r>
        <w:rPr>
          <w:lang w:eastAsia="zh-CN"/>
        </w:rPr>
        <w:t>两个高频场景，先解决信息分散、解释困难和方案口径不一，再扩展到养老、家庭联合规划和存量客户回访。</w:t>
      </w:r>
    </w:p>
    <w:p w14:paraId="392A4071" w14:textId="77777777" w:rsidR="0093403C" w:rsidRDefault="00A959A5">
      <w:pPr>
        <w:jc w:val="center"/>
      </w:pPr>
      <w:r>
        <w:rPr>
          <w:rFonts w:eastAsia="黑体"/>
          <w:b/>
          <w:color w:val="222222"/>
          <w:sz w:val="20"/>
        </w:rPr>
        <w:t>表</w:t>
      </w:r>
      <w:r>
        <w:rPr>
          <w:rFonts w:eastAsia="黑体"/>
          <w:b/>
          <w:color w:val="222222"/>
          <w:sz w:val="20"/>
        </w:rPr>
        <w:t xml:space="preserve">5-1 </w:t>
      </w:r>
      <w:r>
        <w:rPr>
          <w:rFonts w:eastAsia="黑体"/>
          <w:b/>
          <w:color w:val="222222"/>
          <w:sz w:val="20"/>
        </w:rPr>
        <w:t>目标市场与切入场景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0"/>
        <w:gridCol w:w="2438"/>
        <w:gridCol w:w="2381"/>
        <w:gridCol w:w="2721"/>
      </w:tblGrid>
      <w:tr w:rsidR="0093403C" w14:paraId="57BC4060" w14:textId="77777777">
        <w:trPr>
          <w:cantSplit/>
          <w:tblHeader/>
          <w:jc w:val="center"/>
        </w:trPr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F703B9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目标对象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568D6D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典型场景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7C5170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核心需求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4CEA10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首期价值</w:t>
            </w:r>
          </w:p>
        </w:tc>
      </w:tr>
      <w:tr w:rsidR="0093403C" w14:paraId="0E92EF34" w14:textId="77777777">
        <w:trPr>
          <w:cantSplit/>
          <w:jc w:val="center"/>
        </w:trPr>
        <w:tc>
          <w:tcPr>
            <w:tcW w:w="158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FE9789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大众客户</w:t>
            </w:r>
          </w:p>
        </w:tc>
        <w:tc>
          <w:tcPr>
            <w:tcW w:w="24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085BDB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首次理财、存款到期、工资结余</w:t>
            </w:r>
          </w:p>
        </w:tc>
        <w:tc>
          <w:tcPr>
            <w:tcW w:w="238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B8A86A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看懂配置、控制风险、明确下一步</w:t>
            </w:r>
          </w:p>
        </w:tc>
        <w:tc>
          <w:tcPr>
            <w:tcW w:w="272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21CBC4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将产品选择转化为目标和资金分层</w:t>
            </w:r>
          </w:p>
        </w:tc>
      </w:tr>
      <w:tr w:rsidR="0093403C" w14:paraId="4CEAD43A" w14:textId="77777777">
        <w:trPr>
          <w:cantSplit/>
          <w:jc w:val="center"/>
        </w:trPr>
        <w:tc>
          <w:tcPr>
            <w:tcW w:w="1587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EF5EEE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家庭责任客户</w:t>
            </w:r>
          </w:p>
        </w:tc>
        <w:tc>
          <w:tcPr>
            <w:tcW w:w="243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199D6A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房贷、子女教育、保险、养老并行</w:t>
            </w:r>
          </w:p>
        </w:tc>
        <w:tc>
          <w:tcPr>
            <w:tcW w:w="238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B8B3E3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目标排序、现金流与保障协同</w:t>
            </w:r>
          </w:p>
        </w:tc>
        <w:tc>
          <w:tcPr>
            <w:tcW w:w="272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D9F723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发现期限冲突和流动性缺口</w:t>
            </w:r>
          </w:p>
        </w:tc>
      </w:tr>
      <w:tr w:rsidR="0093403C" w14:paraId="6A3A719F" w14:textId="77777777">
        <w:trPr>
          <w:cantSplit/>
          <w:jc w:val="center"/>
        </w:trPr>
        <w:tc>
          <w:tcPr>
            <w:tcW w:w="158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DC9F17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临退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适老客户</w:t>
            </w:r>
          </w:p>
        </w:tc>
        <w:tc>
          <w:tcPr>
            <w:tcW w:w="24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D03663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退休前后资产重构</w:t>
            </w:r>
          </w:p>
        </w:tc>
        <w:tc>
          <w:tcPr>
            <w:tcW w:w="238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C31F32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现金流持续性、风险理解、人工支持</w:t>
            </w:r>
          </w:p>
        </w:tc>
        <w:tc>
          <w:tcPr>
            <w:tcW w:w="272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90B9F3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三情景测算与强化复核</w:t>
            </w:r>
          </w:p>
        </w:tc>
      </w:tr>
      <w:tr w:rsidR="0093403C" w14:paraId="4EE1FB22" w14:textId="77777777">
        <w:trPr>
          <w:cantSplit/>
          <w:jc w:val="center"/>
        </w:trPr>
        <w:tc>
          <w:tcPr>
            <w:tcW w:w="1587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25D280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客户经理</w:t>
            </w:r>
          </w:p>
        </w:tc>
        <w:tc>
          <w:tcPr>
            <w:tcW w:w="243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096E5D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面谈准备、方案解释、回访</w:t>
            </w:r>
          </w:p>
        </w:tc>
        <w:tc>
          <w:tcPr>
            <w:tcW w:w="238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DBB4EA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提效、统一口径、合规留痕</w:t>
            </w:r>
          </w:p>
        </w:tc>
        <w:tc>
          <w:tcPr>
            <w:tcW w:w="272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B8214A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自动形成可编辑方案草稿和复核清单</w:t>
            </w:r>
          </w:p>
        </w:tc>
      </w:tr>
      <w:tr w:rsidR="0093403C" w14:paraId="7B57AD86" w14:textId="77777777">
        <w:trPr>
          <w:cantSplit/>
          <w:jc w:val="center"/>
        </w:trPr>
        <w:tc>
          <w:tcPr>
            <w:tcW w:w="158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6C2CBB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财富管理部门</w:t>
            </w:r>
          </w:p>
        </w:tc>
        <w:tc>
          <w:tcPr>
            <w:tcW w:w="24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FCD28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规则治理、产品运营、服务下沉</w:t>
            </w:r>
          </w:p>
        </w:tc>
        <w:tc>
          <w:tcPr>
            <w:tcW w:w="238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267C82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规则统一、过程可视、迭代可控</w:t>
            </w:r>
          </w:p>
        </w:tc>
        <w:tc>
          <w:tcPr>
            <w:tcW w:w="272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8368C8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参数中心、模板、审计和效果看板</w:t>
            </w:r>
          </w:p>
        </w:tc>
      </w:tr>
    </w:tbl>
    <w:p w14:paraId="6DA8EB08" w14:textId="77777777" w:rsidR="0093403C" w:rsidRDefault="0093403C">
      <w:pPr>
        <w:rPr>
          <w:lang w:eastAsia="zh-CN"/>
        </w:rPr>
      </w:pPr>
    </w:p>
    <w:p w14:paraId="044D8DC4" w14:textId="77777777" w:rsidR="0093403C" w:rsidRDefault="00A959A5">
      <w:pPr>
        <w:pStyle w:val="21"/>
        <w:rPr>
          <w:lang w:eastAsia="zh-CN"/>
        </w:rPr>
      </w:pPr>
      <w:bookmarkStart w:id="31" w:name="_Toc239025863"/>
      <w:r>
        <w:rPr>
          <w:rFonts w:ascii="Times New Roman" w:eastAsia="黑体" w:hAnsi="Times New Roman"/>
          <w:lang w:eastAsia="zh-CN"/>
        </w:rPr>
        <w:t xml:space="preserve">5.2 </w:t>
      </w:r>
      <w:r>
        <w:rPr>
          <w:rFonts w:ascii="Times New Roman" w:eastAsia="黑体" w:hAnsi="Times New Roman"/>
          <w:lang w:eastAsia="zh-CN"/>
        </w:rPr>
        <w:t>竞品比较：补足</w:t>
      </w:r>
      <w:r>
        <w:rPr>
          <w:rFonts w:ascii="Times New Roman" w:eastAsia="黑体" w:hAnsi="Times New Roman"/>
          <w:lang w:eastAsia="zh-CN"/>
        </w:rPr>
        <w:t>“</w:t>
      </w:r>
      <w:r>
        <w:rPr>
          <w:rFonts w:ascii="Times New Roman" w:eastAsia="黑体" w:hAnsi="Times New Roman"/>
          <w:lang w:eastAsia="zh-CN"/>
        </w:rPr>
        <w:t>有产品、缺规划</w:t>
      </w:r>
      <w:r>
        <w:rPr>
          <w:rFonts w:ascii="Times New Roman" w:eastAsia="黑体" w:hAnsi="Times New Roman"/>
          <w:lang w:eastAsia="zh-CN"/>
        </w:rPr>
        <w:t>”</w:t>
      </w:r>
      <w:r>
        <w:rPr>
          <w:rFonts w:ascii="Times New Roman" w:eastAsia="黑体" w:hAnsi="Times New Roman"/>
          <w:lang w:eastAsia="zh-CN"/>
        </w:rPr>
        <w:t>的服务断层</w:t>
      </w:r>
      <w:bookmarkEnd w:id="31"/>
    </w:p>
    <w:p w14:paraId="2E44556C" w14:textId="77777777" w:rsidR="0093403C" w:rsidRDefault="00A959A5">
      <w:pPr>
        <w:jc w:val="center"/>
        <w:rPr>
          <w:lang w:eastAsia="zh-CN"/>
        </w:rPr>
      </w:pPr>
      <w:r>
        <w:rPr>
          <w:rFonts w:eastAsia="黑体"/>
          <w:b/>
          <w:color w:val="222222"/>
          <w:sz w:val="20"/>
          <w:lang w:eastAsia="zh-CN"/>
        </w:rPr>
        <w:t>表</w:t>
      </w:r>
      <w:r>
        <w:rPr>
          <w:rFonts w:eastAsia="黑体"/>
          <w:b/>
          <w:color w:val="222222"/>
          <w:sz w:val="20"/>
          <w:lang w:eastAsia="zh-CN"/>
        </w:rPr>
        <w:t xml:space="preserve">5-2 </w:t>
      </w:r>
      <w:r>
        <w:rPr>
          <w:rFonts w:eastAsia="黑体"/>
          <w:b/>
          <w:color w:val="222222"/>
          <w:sz w:val="20"/>
          <w:lang w:eastAsia="zh-CN"/>
        </w:rPr>
        <w:t>不同财富管理服务形态对比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04"/>
        <w:gridCol w:w="1928"/>
        <w:gridCol w:w="1928"/>
        <w:gridCol w:w="1928"/>
        <w:gridCol w:w="2324"/>
      </w:tblGrid>
      <w:tr w:rsidR="0093403C" w14:paraId="0478341A" w14:textId="77777777">
        <w:trPr>
          <w:cantSplit/>
          <w:tblHeader/>
          <w:jc w:val="center"/>
        </w:trPr>
        <w:tc>
          <w:tcPr>
            <w:tcW w:w="1904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8DD313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比较维度</w:t>
            </w:r>
          </w:p>
        </w:tc>
        <w:tc>
          <w:tcPr>
            <w:tcW w:w="1904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E73446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传统网点咨询</w:t>
            </w:r>
          </w:p>
        </w:tc>
        <w:tc>
          <w:tcPr>
            <w:tcW w:w="1904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CD605C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银行产品货架</w:t>
            </w:r>
          </w:p>
        </w:tc>
        <w:tc>
          <w:tcPr>
            <w:tcW w:w="1904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F677DF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互联网理财工具</w:t>
            </w:r>
          </w:p>
        </w:tc>
        <w:tc>
          <w:tcPr>
            <w:tcW w:w="1904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6186AB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“</w:t>
            </w:r>
            <w:r>
              <w:rPr>
                <w:rFonts w:eastAsia="微软雅黑"/>
                <w:b/>
                <w:color w:val="FFFFFF"/>
                <w:sz w:val="17"/>
              </w:rPr>
              <w:t>智盈</w:t>
            </w:r>
            <w:r>
              <w:rPr>
                <w:rFonts w:eastAsia="微软雅黑"/>
                <w:b/>
                <w:color w:val="FFFFFF"/>
                <w:sz w:val="17"/>
              </w:rPr>
              <w:t>”</w:t>
            </w:r>
            <w:r>
              <w:rPr>
                <w:rFonts w:eastAsia="微软雅黑"/>
                <w:b/>
                <w:color w:val="FFFFFF"/>
                <w:sz w:val="17"/>
              </w:rPr>
              <w:t>原型</w:t>
            </w:r>
          </w:p>
        </w:tc>
      </w:tr>
      <w:tr w:rsidR="0093403C" w14:paraId="46833C13" w14:textId="77777777">
        <w:trPr>
          <w:cantSplit/>
          <w:jc w:val="center"/>
        </w:trPr>
        <w:tc>
          <w:tcPr>
            <w:tcW w:w="136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738517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主要起点</w:t>
            </w:r>
          </w:p>
        </w:tc>
        <w:tc>
          <w:tcPr>
            <w:tcW w:w="19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C58D4F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面对面需求沟通</w:t>
            </w:r>
          </w:p>
        </w:tc>
        <w:tc>
          <w:tcPr>
            <w:tcW w:w="19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CAF440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从产品分类与榜单进入</w:t>
            </w:r>
          </w:p>
        </w:tc>
        <w:tc>
          <w:tcPr>
            <w:tcW w:w="19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093276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从记账、收益或组合工具进入</w:t>
            </w:r>
          </w:p>
        </w:tc>
        <w:tc>
          <w:tcPr>
            <w:tcW w:w="232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E1B255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从家庭目标和安全边界进入</w:t>
            </w:r>
          </w:p>
        </w:tc>
      </w:tr>
      <w:tr w:rsidR="0093403C" w14:paraId="23CE3083" w14:textId="77777777">
        <w:trPr>
          <w:cantSplit/>
          <w:jc w:val="center"/>
        </w:trPr>
        <w:tc>
          <w:tcPr>
            <w:tcW w:w="136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A46C89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优势</w:t>
            </w:r>
          </w:p>
        </w:tc>
        <w:tc>
          <w:tcPr>
            <w:tcW w:w="192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E4901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信任高、可人工判断复杂情况</w:t>
            </w:r>
          </w:p>
        </w:tc>
        <w:tc>
          <w:tcPr>
            <w:tcW w:w="192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79D29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产品信息集中、交易路径短</w:t>
            </w:r>
          </w:p>
        </w:tc>
        <w:tc>
          <w:tcPr>
            <w:tcW w:w="192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92040B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体验轻、触达广、可视化强</w:t>
            </w:r>
          </w:p>
        </w:tc>
        <w:tc>
          <w:tcPr>
            <w:tcW w:w="232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B1CB3A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规划、解释、规则校验和人工复核可衔接</w:t>
            </w:r>
          </w:p>
        </w:tc>
      </w:tr>
      <w:tr w:rsidR="0093403C" w14:paraId="5C981BA3" w14:textId="77777777">
        <w:trPr>
          <w:cantSplit/>
          <w:jc w:val="center"/>
        </w:trPr>
        <w:tc>
          <w:tcPr>
            <w:tcW w:w="136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27CD29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lastRenderedPageBreak/>
              <w:t>不足</w:t>
            </w:r>
          </w:p>
        </w:tc>
        <w:tc>
          <w:tcPr>
            <w:tcW w:w="19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F660E1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依赖人员经验，服务成本较高</w:t>
            </w:r>
          </w:p>
        </w:tc>
        <w:tc>
          <w:tcPr>
            <w:tcW w:w="19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EF806A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客户容易被产品数量淹没</w:t>
            </w:r>
          </w:p>
        </w:tc>
        <w:tc>
          <w:tcPr>
            <w:tcW w:w="19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1E32D5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与银行适当性和客户经理流程衔接有限</w:t>
            </w:r>
          </w:p>
        </w:tc>
        <w:tc>
          <w:tcPr>
            <w:tcW w:w="232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90E46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目前为竞赛原型，数据、调研和银行接口尚待验证</w:t>
            </w:r>
          </w:p>
        </w:tc>
      </w:tr>
      <w:tr w:rsidR="0093403C" w14:paraId="0DD4D013" w14:textId="77777777">
        <w:trPr>
          <w:cantSplit/>
          <w:jc w:val="center"/>
        </w:trPr>
        <w:tc>
          <w:tcPr>
            <w:tcW w:w="136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692796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风险控制</w:t>
            </w:r>
          </w:p>
        </w:tc>
        <w:tc>
          <w:tcPr>
            <w:tcW w:w="192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208A7F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制度和人工控制为主</w:t>
            </w:r>
          </w:p>
        </w:tc>
        <w:tc>
          <w:tcPr>
            <w:tcW w:w="192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6DFE48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交易前风险匹配</w:t>
            </w:r>
          </w:p>
        </w:tc>
        <w:tc>
          <w:tcPr>
            <w:tcW w:w="192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C0E952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依平台能力而异</w:t>
            </w:r>
          </w:p>
        </w:tc>
        <w:tc>
          <w:tcPr>
            <w:tcW w:w="232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C3CE79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硬门槛</w:t>
            </w:r>
            <w:r>
              <w:rPr>
                <w:sz w:val="17"/>
                <w:lang w:eastAsia="zh-CN"/>
              </w:rPr>
              <w:t xml:space="preserve"> + </w:t>
            </w:r>
            <w:r>
              <w:rPr>
                <w:sz w:val="17"/>
                <w:lang w:eastAsia="zh-CN"/>
              </w:rPr>
              <w:t>警示</w:t>
            </w:r>
            <w:r>
              <w:rPr>
                <w:sz w:val="17"/>
                <w:lang w:eastAsia="zh-CN"/>
              </w:rPr>
              <w:t xml:space="preserve"> + </w:t>
            </w:r>
            <w:r>
              <w:rPr>
                <w:sz w:val="17"/>
                <w:lang w:eastAsia="zh-CN"/>
              </w:rPr>
              <w:t>人工复核</w:t>
            </w:r>
            <w:r>
              <w:rPr>
                <w:sz w:val="17"/>
                <w:lang w:eastAsia="zh-CN"/>
              </w:rPr>
              <w:t xml:space="preserve"> + </w:t>
            </w:r>
            <w:r>
              <w:rPr>
                <w:sz w:val="17"/>
                <w:lang w:eastAsia="zh-CN"/>
              </w:rPr>
              <w:t>留痕</w:t>
            </w:r>
          </w:p>
        </w:tc>
      </w:tr>
      <w:tr w:rsidR="0093403C" w14:paraId="5E766B81" w14:textId="77777777">
        <w:trPr>
          <w:cantSplit/>
          <w:jc w:val="center"/>
        </w:trPr>
        <w:tc>
          <w:tcPr>
            <w:tcW w:w="136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3F33C2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适用定位</w:t>
            </w:r>
          </w:p>
        </w:tc>
        <w:tc>
          <w:tcPr>
            <w:tcW w:w="19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B15E8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复杂咨询和高价值服务</w:t>
            </w:r>
          </w:p>
        </w:tc>
        <w:tc>
          <w:tcPr>
            <w:tcW w:w="19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857FED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标准化产品浏览与交易</w:t>
            </w:r>
          </w:p>
        </w:tc>
        <w:tc>
          <w:tcPr>
            <w:tcW w:w="19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8950D5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大众自助管理</w:t>
            </w:r>
          </w:p>
        </w:tc>
        <w:tc>
          <w:tcPr>
            <w:tcW w:w="232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EEDBE3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银行体系内的规划辅助与服务前置</w:t>
            </w:r>
          </w:p>
        </w:tc>
      </w:tr>
    </w:tbl>
    <w:p w14:paraId="00071E1E" w14:textId="77777777" w:rsidR="0093403C" w:rsidRDefault="0093403C">
      <w:pPr>
        <w:rPr>
          <w:lang w:eastAsia="zh-CN"/>
        </w:rPr>
      </w:pPr>
    </w:p>
    <w:p w14:paraId="2C1B07BE" w14:textId="77777777" w:rsidR="0093403C" w:rsidRDefault="00A959A5">
      <w:pPr>
        <w:pStyle w:val="21"/>
        <w:rPr>
          <w:lang w:eastAsia="zh-CN"/>
        </w:rPr>
      </w:pPr>
      <w:bookmarkStart w:id="32" w:name="_Toc239025864"/>
      <w:r>
        <w:rPr>
          <w:rFonts w:ascii="Times New Roman" w:eastAsia="黑体" w:hAnsi="Times New Roman"/>
          <w:lang w:eastAsia="zh-CN"/>
        </w:rPr>
        <w:t xml:space="preserve">5.3 </w:t>
      </w:r>
      <w:r>
        <w:rPr>
          <w:rFonts w:ascii="Times New Roman" w:eastAsia="黑体" w:hAnsi="Times New Roman"/>
          <w:lang w:eastAsia="zh-CN"/>
        </w:rPr>
        <w:t>创新优势：把规则、解释与持续服务组合起来</w:t>
      </w:r>
      <w:bookmarkEnd w:id="32"/>
    </w:p>
    <w:p w14:paraId="2404C943" w14:textId="77777777" w:rsidR="0093403C" w:rsidRDefault="00A959A5">
      <w:pPr>
        <w:jc w:val="center"/>
        <w:rPr>
          <w:lang w:eastAsia="zh-CN"/>
        </w:rPr>
      </w:pPr>
      <w:r>
        <w:rPr>
          <w:rFonts w:eastAsia="黑体"/>
          <w:b/>
          <w:color w:val="222222"/>
          <w:sz w:val="20"/>
          <w:lang w:eastAsia="zh-CN"/>
        </w:rPr>
        <w:t>表</w:t>
      </w:r>
      <w:r>
        <w:rPr>
          <w:rFonts w:eastAsia="黑体"/>
          <w:b/>
          <w:color w:val="222222"/>
          <w:sz w:val="20"/>
          <w:lang w:eastAsia="zh-CN"/>
        </w:rPr>
        <w:t xml:space="preserve">5-3 </w:t>
      </w:r>
      <w:r>
        <w:rPr>
          <w:rFonts w:eastAsia="黑体"/>
          <w:b/>
          <w:color w:val="222222"/>
          <w:sz w:val="20"/>
          <w:lang w:eastAsia="zh-CN"/>
        </w:rPr>
        <w:t>项目创新点与验证方式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0"/>
        <w:gridCol w:w="2381"/>
        <w:gridCol w:w="2381"/>
        <w:gridCol w:w="2721"/>
      </w:tblGrid>
      <w:tr w:rsidR="0093403C" w14:paraId="2280E4A4" w14:textId="77777777">
        <w:trPr>
          <w:cantSplit/>
          <w:tblHeader/>
          <w:jc w:val="center"/>
        </w:trPr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A9CA28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创新维度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BD50ED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具体设计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D65941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解决的问题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2B058E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可验证证据</w:t>
            </w:r>
          </w:p>
        </w:tc>
      </w:tr>
      <w:tr w:rsidR="0093403C" w14:paraId="6A5A5921" w14:textId="77777777">
        <w:trPr>
          <w:cantSplit/>
          <w:jc w:val="center"/>
        </w:trPr>
        <w:tc>
          <w:tcPr>
            <w:tcW w:w="141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D02911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认知创新</w:t>
            </w:r>
          </w:p>
        </w:tc>
        <w:tc>
          <w:tcPr>
            <w:tcW w:w="238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C44193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金字塔四层模型与生活化解释</w:t>
            </w:r>
          </w:p>
        </w:tc>
        <w:tc>
          <w:tcPr>
            <w:tcW w:w="238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147A6B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客户难以理解资产配置作用</w:t>
            </w:r>
          </w:p>
        </w:tc>
        <w:tc>
          <w:tcPr>
            <w:tcW w:w="272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A948CB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配置逻辑复述率、关键风险识别率</w:t>
            </w:r>
          </w:p>
        </w:tc>
      </w:tr>
      <w:tr w:rsidR="0093403C" w14:paraId="1874376B" w14:textId="77777777">
        <w:trPr>
          <w:cantSplit/>
          <w:jc w:val="center"/>
        </w:trPr>
        <w:tc>
          <w:tcPr>
            <w:tcW w:w="1417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1A2879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流程创新</w:t>
            </w:r>
          </w:p>
        </w:tc>
        <w:tc>
          <w:tcPr>
            <w:tcW w:w="238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8F697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自助规划与客户经理复核衔接</w:t>
            </w:r>
          </w:p>
        </w:tc>
        <w:tc>
          <w:tcPr>
            <w:tcW w:w="238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CF082C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线上工具与网点服务割裂</w:t>
            </w:r>
          </w:p>
        </w:tc>
        <w:tc>
          <w:tcPr>
            <w:tcW w:w="272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79746C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预约材料完整率、重复录入减少量</w:t>
            </w:r>
          </w:p>
        </w:tc>
      </w:tr>
      <w:tr w:rsidR="0093403C" w14:paraId="4F0DB4AF" w14:textId="77777777">
        <w:trPr>
          <w:cantSplit/>
          <w:jc w:val="center"/>
        </w:trPr>
        <w:tc>
          <w:tcPr>
            <w:tcW w:w="141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7EB1BA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算法创新</w:t>
            </w:r>
          </w:p>
        </w:tc>
        <w:tc>
          <w:tcPr>
            <w:tcW w:w="238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750CB4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双轨分层</w:t>
            </w:r>
            <w:r>
              <w:rPr>
                <w:sz w:val="17"/>
                <w:lang w:eastAsia="zh-CN"/>
              </w:rPr>
              <w:t xml:space="preserve"> + </w:t>
            </w:r>
            <w:r>
              <w:rPr>
                <w:sz w:val="17"/>
                <w:lang w:eastAsia="zh-CN"/>
              </w:rPr>
              <w:t>硬约束配置</w:t>
            </w:r>
            <w:r>
              <w:rPr>
                <w:sz w:val="17"/>
                <w:lang w:eastAsia="zh-CN"/>
              </w:rPr>
              <w:t xml:space="preserve"> + </w:t>
            </w:r>
            <w:r>
              <w:rPr>
                <w:sz w:val="17"/>
                <w:lang w:eastAsia="zh-CN"/>
              </w:rPr>
              <w:t>五维排序</w:t>
            </w:r>
          </w:p>
        </w:tc>
        <w:tc>
          <w:tcPr>
            <w:tcW w:w="238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7530F3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只看风险问卷或只追求收益排名</w:t>
            </w:r>
          </w:p>
        </w:tc>
        <w:tc>
          <w:tcPr>
            <w:tcW w:w="272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E3D921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边界案例通过率、专家一致性</w:t>
            </w:r>
          </w:p>
        </w:tc>
      </w:tr>
      <w:tr w:rsidR="0093403C" w14:paraId="2508CB7B" w14:textId="77777777">
        <w:trPr>
          <w:cantSplit/>
          <w:jc w:val="center"/>
        </w:trPr>
        <w:tc>
          <w:tcPr>
            <w:tcW w:w="1417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D9746A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合规创新</w:t>
            </w:r>
          </w:p>
        </w:tc>
        <w:tc>
          <w:tcPr>
            <w:tcW w:w="238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53F45A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适当性规则前置并形成版本化留痕</w:t>
            </w:r>
          </w:p>
        </w:tc>
        <w:tc>
          <w:tcPr>
            <w:tcW w:w="238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D20579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合规与体验彼此割裂</w:t>
            </w:r>
          </w:p>
        </w:tc>
        <w:tc>
          <w:tcPr>
            <w:tcW w:w="272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28D88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规则拦截准确率、留痕完整率</w:t>
            </w:r>
          </w:p>
        </w:tc>
      </w:tr>
      <w:tr w:rsidR="0093403C" w14:paraId="56EAA07E" w14:textId="77777777">
        <w:trPr>
          <w:cantSplit/>
          <w:jc w:val="center"/>
        </w:trPr>
        <w:tc>
          <w:tcPr>
            <w:tcW w:w="141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72E5E1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养老创新</w:t>
            </w:r>
          </w:p>
        </w:tc>
        <w:tc>
          <w:tcPr>
            <w:tcW w:w="238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E9CB6C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积累期与领取期三情景现金流</w:t>
            </w:r>
          </w:p>
        </w:tc>
        <w:tc>
          <w:tcPr>
            <w:tcW w:w="238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2DAA2D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养老目标抽象、缺口不直观</w:t>
            </w:r>
          </w:p>
        </w:tc>
        <w:tc>
          <w:tcPr>
            <w:tcW w:w="272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E6662D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参数理解率、压力情景识别率</w:t>
            </w:r>
          </w:p>
        </w:tc>
      </w:tr>
      <w:tr w:rsidR="0093403C" w14:paraId="50597CDD" w14:textId="77777777">
        <w:trPr>
          <w:cantSplit/>
          <w:jc w:val="center"/>
        </w:trPr>
        <w:tc>
          <w:tcPr>
            <w:tcW w:w="1417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1BDAF1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治理创新</w:t>
            </w:r>
          </w:p>
        </w:tc>
        <w:tc>
          <w:tcPr>
            <w:tcW w:w="238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AB08E0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参数中心、样本有效期和内容审核</w:t>
            </w:r>
          </w:p>
        </w:tc>
        <w:tc>
          <w:tcPr>
            <w:tcW w:w="238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802B22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规则、产品和话术容易过期</w:t>
            </w:r>
          </w:p>
        </w:tc>
        <w:tc>
          <w:tcPr>
            <w:tcW w:w="272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0372D7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规则更新时间、过期样本拦截率</w:t>
            </w:r>
          </w:p>
        </w:tc>
      </w:tr>
    </w:tbl>
    <w:p w14:paraId="1417FAFC" w14:textId="77777777" w:rsidR="0093403C" w:rsidRDefault="0093403C">
      <w:pPr>
        <w:rPr>
          <w:lang w:eastAsia="zh-CN"/>
        </w:rPr>
      </w:pPr>
    </w:p>
    <w:p w14:paraId="77046112" w14:textId="77777777" w:rsidR="0093403C" w:rsidRDefault="00A959A5">
      <w:pPr>
        <w:pStyle w:val="21"/>
        <w:rPr>
          <w:lang w:eastAsia="zh-CN"/>
        </w:rPr>
      </w:pPr>
      <w:bookmarkStart w:id="33" w:name="_Toc239025865"/>
      <w:r>
        <w:rPr>
          <w:rFonts w:ascii="Times New Roman" w:eastAsia="黑体" w:hAnsi="Times New Roman"/>
          <w:lang w:eastAsia="zh-CN"/>
        </w:rPr>
        <w:t xml:space="preserve">5.4 </w:t>
      </w:r>
      <w:r>
        <w:rPr>
          <w:rFonts w:ascii="Times New Roman" w:eastAsia="黑体" w:hAnsi="Times New Roman"/>
          <w:lang w:eastAsia="zh-CN"/>
        </w:rPr>
        <w:t>可行性与壁垒：规则资产和服务闭环持续积累</w:t>
      </w:r>
      <w:bookmarkEnd w:id="33"/>
    </w:p>
    <w:p w14:paraId="7E0CF356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项目真正的壁垒不在单一前端页面，而在四类可积累资产：一是经过专家校核的规则库和边界案例集；二是可解释的规划模板与客户教育内容；三是产品字段标准、有效期和质量治理机制；四是从客户</w:t>
      </w:r>
      <w:r>
        <w:rPr>
          <w:lang w:eastAsia="zh-CN"/>
        </w:rPr>
        <w:lastRenderedPageBreak/>
        <w:t>自助到客户经理复核再到运营回访的流程数据。上述能力可以在不改变核心引擎的情况下按地区、客群和业务线配置，从而形成</w:t>
      </w:r>
      <w:r>
        <w:rPr>
          <w:lang w:eastAsia="zh-CN"/>
        </w:rPr>
        <w:t>“</w:t>
      </w:r>
      <w:r>
        <w:rPr>
          <w:lang w:eastAsia="zh-CN"/>
        </w:rPr>
        <w:t>统一底座</w:t>
      </w:r>
      <w:r>
        <w:rPr>
          <w:lang w:eastAsia="zh-CN"/>
        </w:rPr>
        <w:t xml:space="preserve"> + </w:t>
      </w:r>
      <w:r>
        <w:rPr>
          <w:lang w:eastAsia="zh-CN"/>
        </w:rPr>
        <w:t>本地参数</w:t>
      </w:r>
      <w:r>
        <w:rPr>
          <w:lang w:eastAsia="zh-CN"/>
        </w:rPr>
        <w:t xml:space="preserve"> + </w:t>
      </w:r>
      <w:r>
        <w:rPr>
          <w:lang w:eastAsia="zh-CN"/>
        </w:rPr>
        <w:t>持续评估</w:t>
      </w:r>
      <w:r>
        <w:rPr>
          <w:lang w:eastAsia="zh-CN"/>
        </w:rPr>
        <w:t>”</w:t>
      </w:r>
      <w:r>
        <w:rPr>
          <w:lang w:eastAsia="zh-CN"/>
        </w:rPr>
        <w:t>的复制模式。</w:t>
      </w:r>
    </w:p>
    <w:p w14:paraId="51E01790" w14:textId="77777777" w:rsidR="0093403C" w:rsidRDefault="00A959A5">
      <w:pPr>
        <w:pStyle w:val="1"/>
        <w:pageBreakBefore/>
        <w:rPr>
          <w:lang w:eastAsia="zh-CN"/>
        </w:rPr>
      </w:pPr>
      <w:bookmarkStart w:id="34" w:name="_Toc239025866"/>
      <w:r>
        <w:rPr>
          <w:rFonts w:ascii="Times New Roman" w:eastAsia="黑体" w:hAnsi="Times New Roman"/>
          <w:lang w:eastAsia="zh-CN"/>
        </w:rPr>
        <w:lastRenderedPageBreak/>
        <w:t>第六章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商业模式与运营推广</w:t>
      </w:r>
      <w:bookmarkEnd w:id="34"/>
    </w:p>
    <w:p w14:paraId="1CF4C9C1" w14:textId="77777777" w:rsidR="0093403C" w:rsidRDefault="00A959A5">
      <w:pPr>
        <w:pStyle w:val="21"/>
        <w:rPr>
          <w:lang w:eastAsia="zh-CN"/>
        </w:rPr>
      </w:pPr>
      <w:bookmarkStart w:id="35" w:name="_Toc239025867"/>
      <w:r>
        <w:rPr>
          <w:rFonts w:ascii="Times New Roman" w:eastAsia="黑体" w:hAnsi="Times New Roman"/>
          <w:lang w:eastAsia="zh-CN"/>
        </w:rPr>
        <w:t xml:space="preserve">6.1 </w:t>
      </w:r>
      <w:r>
        <w:rPr>
          <w:rFonts w:ascii="Times New Roman" w:eastAsia="黑体" w:hAnsi="Times New Roman"/>
          <w:lang w:eastAsia="zh-CN"/>
        </w:rPr>
        <w:t>商业模式：以</w:t>
      </w:r>
      <w:r>
        <w:rPr>
          <w:rFonts w:ascii="Times New Roman" w:eastAsia="黑体" w:hAnsi="Times New Roman"/>
          <w:lang w:eastAsia="zh-CN"/>
        </w:rPr>
        <w:t>B2B2C</w:t>
      </w:r>
      <w:r>
        <w:rPr>
          <w:rFonts w:ascii="Times New Roman" w:eastAsia="黑体" w:hAnsi="Times New Roman"/>
          <w:lang w:eastAsia="zh-CN"/>
        </w:rPr>
        <w:t>能力组件服务银行场景</w:t>
      </w:r>
      <w:bookmarkEnd w:id="35"/>
    </w:p>
    <w:p w14:paraId="75ECADCD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项目建议采用</w:t>
      </w:r>
      <w:r>
        <w:rPr>
          <w:lang w:eastAsia="zh-CN"/>
        </w:rPr>
        <w:t>B2B2C</w:t>
      </w:r>
      <w:r>
        <w:rPr>
          <w:lang w:eastAsia="zh-CN"/>
        </w:rPr>
        <w:t>模式：由银行机构统一采购、部署和治理，客户经理在服务流程中使用，最终为客户提供规划体验。学生团队或未来项目主体不直接代销金融产品，不从具体产品成交额中提取推荐佣金，以降低推荐偏差；收入主要来自软件部署、年度服务、规则与样本维护、培训和运营支持。</w:t>
      </w:r>
    </w:p>
    <w:p w14:paraId="13D496A0" w14:textId="77777777" w:rsidR="0093403C" w:rsidRDefault="00A959A5">
      <w:pPr>
        <w:jc w:val="center"/>
      </w:pPr>
      <w:r>
        <w:rPr>
          <w:noProof/>
        </w:rPr>
        <w:drawing>
          <wp:inline distT="0" distB="0" distL="0" distR="0" wp14:anchorId="3BBD4CE1" wp14:editId="683B208A">
            <wp:extent cx="5652000" cy="31792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9_business_mod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7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230F" w14:textId="77777777" w:rsidR="0093403C" w:rsidRDefault="00A959A5">
      <w:pPr>
        <w:jc w:val="center"/>
        <w:rPr>
          <w:lang w:eastAsia="zh-CN"/>
        </w:rPr>
      </w:pPr>
      <w:r>
        <w:rPr>
          <w:color w:val="222222"/>
          <w:sz w:val="18"/>
          <w:lang w:eastAsia="zh-CN"/>
        </w:rPr>
        <w:t>图</w:t>
      </w:r>
      <w:r>
        <w:rPr>
          <w:color w:val="222222"/>
          <w:sz w:val="18"/>
          <w:lang w:eastAsia="zh-CN"/>
        </w:rPr>
        <w:t>6-1 B2B2C</w:t>
      </w:r>
      <w:r>
        <w:rPr>
          <w:color w:val="222222"/>
          <w:sz w:val="18"/>
          <w:lang w:eastAsia="zh-CN"/>
        </w:rPr>
        <w:t>商业模式闭环</w:t>
      </w:r>
    </w:p>
    <w:p w14:paraId="5684D35C" w14:textId="77777777" w:rsidR="0093403C" w:rsidRDefault="00A959A5">
      <w:pPr>
        <w:jc w:val="center"/>
        <w:rPr>
          <w:lang w:eastAsia="zh-CN"/>
        </w:rPr>
      </w:pPr>
      <w:r>
        <w:rPr>
          <w:color w:val="666666"/>
          <w:sz w:val="16"/>
          <w:lang w:eastAsia="zh-CN"/>
        </w:rPr>
        <w:t>来源：团队商业模式设计。费用类型为情景假设，不代表工商银行采购安排。</w:t>
      </w:r>
    </w:p>
    <w:p w14:paraId="40AD5341" w14:textId="77777777" w:rsidR="0093403C" w:rsidRDefault="00A959A5">
      <w:pPr>
        <w:jc w:val="center"/>
      </w:pPr>
      <w:r>
        <w:rPr>
          <w:rFonts w:eastAsia="黑体"/>
          <w:b/>
          <w:color w:val="222222"/>
          <w:sz w:val="20"/>
        </w:rPr>
        <w:t>表</w:t>
      </w:r>
      <w:r>
        <w:rPr>
          <w:rFonts w:eastAsia="黑体"/>
          <w:b/>
          <w:color w:val="222222"/>
          <w:sz w:val="20"/>
        </w:rPr>
        <w:t xml:space="preserve">6-1 </w:t>
      </w:r>
      <w:r>
        <w:rPr>
          <w:rFonts w:eastAsia="黑体"/>
          <w:b/>
          <w:color w:val="222222"/>
          <w:sz w:val="20"/>
        </w:rPr>
        <w:t>收入模式与边界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0"/>
        <w:gridCol w:w="2891"/>
        <w:gridCol w:w="2381"/>
        <w:gridCol w:w="2608"/>
      </w:tblGrid>
      <w:tr w:rsidR="0093403C" w14:paraId="6CCC45CD" w14:textId="77777777">
        <w:trPr>
          <w:cantSplit/>
          <w:tblHeader/>
          <w:jc w:val="center"/>
        </w:trPr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5FAE7E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收入模块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B5F55B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交付内容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929F3D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计价思路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F3D8AC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合规边界</w:t>
            </w:r>
          </w:p>
        </w:tc>
      </w:tr>
      <w:tr w:rsidR="0093403C" w14:paraId="3CE27AE3" w14:textId="77777777">
        <w:trPr>
          <w:cantSplit/>
          <w:jc w:val="center"/>
        </w:trPr>
        <w:tc>
          <w:tcPr>
            <w:tcW w:w="158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9ECB78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部署与集成</w:t>
            </w:r>
          </w:p>
        </w:tc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F0C07E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环境部署、身份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产品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预约接口适配、初始化配置</w:t>
            </w:r>
          </w:p>
        </w:tc>
        <w:tc>
          <w:tcPr>
            <w:tcW w:w="238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156C08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按机构或项目阶段收取一次性费用</w:t>
            </w:r>
          </w:p>
        </w:tc>
        <w:tc>
          <w:tcPr>
            <w:tcW w:w="260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DE229C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以实际招采与合同为准</w:t>
            </w:r>
          </w:p>
        </w:tc>
      </w:tr>
      <w:tr w:rsidR="0093403C" w14:paraId="1BA20406" w14:textId="77777777">
        <w:trPr>
          <w:cantSplit/>
          <w:jc w:val="center"/>
        </w:trPr>
        <w:tc>
          <w:tcPr>
            <w:tcW w:w="1587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91237D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年度服务</w:t>
            </w:r>
          </w:p>
        </w:tc>
        <w:tc>
          <w:tcPr>
            <w:tcW w:w="289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0B681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系统维护、版本升级、监控、技术支持</w:t>
            </w:r>
          </w:p>
        </w:tc>
        <w:tc>
          <w:tcPr>
            <w:tcW w:w="238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A654D0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按机构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用户规模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服务等级计费</w:t>
            </w:r>
          </w:p>
        </w:tc>
        <w:tc>
          <w:tcPr>
            <w:tcW w:w="260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108A9A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不与客户投资收益挂钩</w:t>
            </w:r>
          </w:p>
        </w:tc>
      </w:tr>
      <w:tr w:rsidR="0093403C" w14:paraId="52E325C6" w14:textId="77777777">
        <w:trPr>
          <w:cantSplit/>
          <w:jc w:val="center"/>
        </w:trPr>
        <w:tc>
          <w:tcPr>
            <w:tcW w:w="158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8117FF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规则与样本维护</w:t>
            </w:r>
          </w:p>
        </w:tc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8265DB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规则校核、参数配置、产品字段质量治理</w:t>
            </w:r>
          </w:p>
        </w:tc>
        <w:tc>
          <w:tcPr>
            <w:tcW w:w="238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8A62B1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年度包或按专项服务</w:t>
            </w:r>
          </w:p>
        </w:tc>
        <w:tc>
          <w:tcPr>
            <w:tcW w:w="260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F8FBDE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最终规则由银行合规与业务部门审批</w:t>
            </w:r>
          </w:p>
        </w:tc>
      </w:tr>
      <w:tr w:rsidR="0093403C" w14:paraId="7938635A" w14:textId="77777777">
        <w:trPr>
          <w:cantSplit/>
          <w:jc w:val="center"/>
        </w:trPr>
        <w:tc>
          <w:tcPr>
            <w:tcW w:w="1587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2D0A9F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lastRenderedPageBreak/>
              <w:t>培训与运营</w:t>
            </w:r>
          </w:p>
        </w:tc>
        <w:tc>
          <w:tcPr>
            <w:tcW w:w="289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FD72F8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客户经理培训、活动模板、运营看板、复盘</w:t>
            </w:r>
          </w:p>
        </w:tc>
        <w:tc>
          <w:tcPr>
            <w:tcW w:w="238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305BA6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按场次或年度运营包</w:t>
            </w:r>
          </w:p>
        </w:tc>
        <w:tc>
          <w:tcPr>
            <w:tcW w:w="260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38DB0E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不替代持牌销售培训和内部认证</w:t>
            </w:r>
          </w:p>
        </w:tc>
      </w:tr>
      <w:tr w:rsidR="0093403C" w14:paraId="393C6447" w14:textId="77777777">
        <w:trPr>
          <w:cantSplit/>
          <w:jc w:val="center"/>
        </w:trPr>
        <w:tc>
          <w:tcPr>
            <w:tcW w:w="158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48678A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定制模块</w:t>
            </w:r>
          </w:p>
        </w:tc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B8C5B8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养老、家庭规划、适老化等专题扩展</w:t>
            </w:r>
          </w:p>
        </w:tc>
        <w:tc>
          <w:tcPr>
            <w:tcW w:w="238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85DA3E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按需求评估</w:t>
            </w:r>
          </w:p>
        </w:tc>
        <w:tc>
          <w:tcPr>
            <w:tcW w:w="260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12686A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须通过数据、合规和技术评审</w:t>
            </w:r>
          </w:p>
        </w:tc>
      </w:tr>
    </w:tbl>
    <w:p w14:paraId="5CDFD35B" w14:textId="77777777" w:rsidR="0093403C" w:rsidRDefault="0093403C">
      <w:pPr>
        <w:rPr>
          <w:lang w:eastAsia="zh-CN"/>
        </w:rPr>
      </w:pPr>
    </w:p>
    <w:p w14:paraId="11BC228D" w14:textId="77777777" w:rsidR="0093403C" w:rsidRDefault="00A959A5">
      <w:pPr>
        <w:pStyle w:val="21"/>
        <w:rPr>
          <w:lang w:eastAsia="zh-CN"/>
        </w:rPr>
      </w:pPr>
      <w:bookmarkStart w:id="36" w:name="_Toc239025868"/>
      <w:r>
        <w:rPr>
          <w:rFonts w:ascii="Times New Roman" w:eastAsia="黑体" w:hAnsi="Times New Roman"/>
          <w:lang w:eastAsia="zh-CN"/>
        </w:rPr>
        <w:t xml:space="preserve">6.2 </w:t>
      </w:r>
      <w:r>
        <w:rPr>
          <w:rFonts w:ascii="Times New Roman" w:eastAsia="黑体" w:hAnsi="Times New Roman"/>
          <w:lang w:eastAsia="zh-CN"/>
        </w:rPr>
        <w:t>推广路径：先验证场景，再复制能力</w:t>
      </w:r>
      <w:bookmarkEnd w:id="36"/>
    </w:p>
    <w:p w14:paraId="7986428D" w14:textId="77777777" w:rsidR="0093403C" w:rsidRDefault="00A959A5">
      <w:pPr>
        <w:jc w:val="center"/>
      </w:pPr>
      <w:r>
        <w:rPr>
          <w:rFonts w:eastAsia="黑体"/>
          <w:b/>
          <w:color w:val="222222"/>
          <w:sz w:val="20"/>
        </w:rPr>
        <w:t>表</w:t>
      </w:r>
      <w:r>
        <w:rPr>
          <w:rFonts w:eastAsia="黑体"/>
          <w:b/>
          <w:color w:val="222222"/>
          <w:sz w:val="20"/>
        </w:rPr>
        <w:t xml:space="preserve">6-2 </w:t>
      </w:r>
      <w:r>
        <w:rPr>
          <w:rFonts w:eastAsia="黑体"/>
          <w:b/>
          <w:color w:val="222222"/>
          <w:sz w:val="20"/>
        </w:rPr>
        <w:t>分阶段推广路径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0"/>
        <w:gridCol w:w="2380"/>
        <w:gridCol w:w="3061"/>
        <w:gridCol w:w="2891"/>
      </w:tblGrid>
      <w:tr w:rsidR="0093403C" w14:paraId="0EB23722" w14:textId="77777777">
        <w:trPr>
          <w:cantSplit/>
          <w:tblHeader/>
          <w:jc w:val="center"/>
        </w:trPr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B4186E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19FB84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目标对象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D2E2B3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核心动作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4FCE83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阶段门槛</w:t>
            </w:r>
          </w:p>
        </w:tc>
      </w:tr>
      <w:tr w:rsidR="0093403C" w14:paraId="6ECC63AD" w14:textId="77777777">
        <w:trPr>
          <w:cantSplit/>
          <w:jc w:val="center"/>
        </w:trPr>
        <w:tc>
          <w:tcPr>
            <w:tcW w:w="147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F9C806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竞赛展示</w:t>
            </w:r>
          </w:p>
        </w:tc>
        <w:tc>
          <w:tcPr>
            <w:tcW w:w="209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7B829E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评委、校内专家</w:t>
            </w:r>
          </w:p>
        </w:tc>
        <w:tc>
          <w:tcPr>
            <w:tcW w:w="306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4ECB94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展示核心流程、算法边界、原型和验证计划</w:t>
            </w:r>
          </w:p>
        </w:tc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E4C0FB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完成品牌整改；全部使用合成数据</w:t>
            </w:r>
          </w:p>
        </w:tc>
      </w:tr>
      <w:tr w:rsidR="0093403C" w14:paraId="6CE847C1" w14:textId="77777777">
        <w:trPr>
          <w:cantSplit/>
          <w:jc w:val="center"/>
        </w:trPr>
        <w:tc>
          <w:tcPr>
            <w:tcW w:w="147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18E5D9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专家共创</w:t>
            </w:r>
          </w:p>
        </w:tc>
        <w:tc>
          <w:tcPr>
            <w:tcW w:w="209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36955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客户经理、合规、金融科技专家</w:t>
            </w:r>
          </w:p>
        </w:tc>
        <w:tc>
          <w:tcPr>
            <w:tcW w:w="306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0D0154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评审规则、话术、边界案例和工作台需求</w:t>
            </w:r>
          </w:p>
        </w:tc>
        <w:tc>
          <w:tcPr>
            <w:tcW w:w="289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F8C69E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重大规则无明显错误；问题闭环</w:t>
            </w:r>
          </w:p>
        </w:tc>
      </w:tr>
      <w:tr w:rsidR="0093403C" w14:paraId="6BF2F678" w14:textId="77777777">
        <w:trPr>
          <w:cantSplit/>
          <w:jc w:val="center"/>
        </w:trPr>
        <w:tc>
          <w:tcPr>
            <w:tcW w:w="147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15A556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沙箱试点</w:t>
            </w:r>
          </w:p>
        </w:tc>
        <w:tc>
          <w:tcPr>
            <w:tcW w:w="209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748F36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单一机构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小范围团队</w:t>
            </w:r>
          </w:p>
        </w:tc>
        <w:tc>
          <w:tcPr>
            <w:tcW w:w="306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A6E295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以脱敏数据进行流程和接口验证</w:t>
            </w:r>
          </w:p>
        </w:tc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4F5169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安全评估通过；可用性和适当性达到试点阈值</w:t>
            </w:r>
          </w:p>
        </w:tc>
      </w:tr>
      <w:tr w:rsidR="0093403C" w14:paraId="0F657335" w14:textId="77777777">
        <w:trPr>
          <w:cantSplit/>
          <w:jc w:val="center"/>
        </w:trPr>
        <w:tc>
          <w:tcPr>
            <w:tcW w:w="147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E644D0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小范围推广</w:t>
            </w:r>
          </w:p>
        </w:tc>
        <w:tc>
          <w:tcPr>
            <w:tcW w:w="209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EADD11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多个网点或团队</w:t>
            </w:r>
          </w:p>
        </w:tc>
        <w:tc>
          <w:tcPr>
            <w:tcW w:w="306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2FB887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培训、运营活动、效果看板、持续迭代</w:t>
            </w:r>
          </w:p>
        </w:tc>
        <w:tc>
          <w:tcPr>
            <w:tcW w:w="289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C70DB4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指标稳定；具备运维和应急能力</w:t>
            </w:r>
          </w:p>
        </w:tc>
      </w:tr>
      <w:tr w:rsidR="0093403C" w14:paraId="0708D0E1" w14:textId="77777777">
        <w:trPr>
          <w:cantSplit/>
          <w:jc w:val="center"/>
        </w:trPr>
        <w:tc>
          <w:tcPr>
            <w:tcW w:w="147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01704D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模板复制</w:t>
            </w:r>
          </w:p>
        </w:tc>
        <w:tc>
          <w:tcPr>
            <w:tcW w:w="209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3E0EB7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同类机构或场景</w:t>
            </w:r>
          </w:p>
        </w:tc>
        <w:tc>
          <w:tcPr>
            <w:tcW w:w="306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C76D08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复制配置包，保留本地审批和参数</w:t>
            </w:r>
          </w:p>
        </w:tc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AE8AA0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数据、规则和品牌授权逐项确认</w:t>
            </w:r>
          </w:p>
        </w:tc>
      </w:tr>
    </w:tbl>
    <w:p w14:paraId="7841F66A" w14:textId="77777777" w:rsidR="0093403C" w:rsidRDefault="0093403C">
      <w:pPr>
        <w:rPr>
          <w:lang w:eastAsia="zh-CN"/>
        </w:rPr>
      </w:pPr>
    </w:p>
    <w:p w14:paraId="159746EF" w14:textId="77777777" w:rsidR="0093403C" w:rsidRDefault="00A959A5">
      <w:pPr>
        <w:pStyle w:val="21"/>
        <w:rPr>
          <w:lang w:eastAsia="zh-CN"/>
        </w:rPr>
      </w:pPr>
      <w:bookmarkStart w:id="37" w:name="_Toc239025869"/>
      <w:r>
        <w:rPr>
          <w:rFonts w:ascii="Times New Roman" w:eastAsia="黑体" w:hAnsi="Times New Roman"/>
          <w:lang w:eastAsia="zh-CN"/>
        </w:rPr>
        <w:t xml:space="preserve">6.3 </w:t>
      </w:r>
      <w:r>
        <w:rPr>
          <w:rFonts w:ascii="Times New Roman" w:eastAsia="黑体" w:hAnsi="Times New Roman"/>
          <w:lang w:eastAsia="zh-CN"/>
        </w:rPr>
        <w:t>持续运营：用规则、内容和回访形成服务循环</w:t>
      </w:r>
      <w:bookmarkEnd w:id="37"/>
    </w:p>
    <w:p w14:paraId="6788ED34" w14:textId="77777777" w:rsidR="0093403C" w:rsidRDefault="00A959A5">
      <w:pPr>
        <w:pStyle w:val="a0"/>
        <w:spacing w:after="60" w:line="324" w:lineRule="auto"/>
        <w:ind w:left="454"/>
        <w:rPr>
          <w:lang w:eastAsia="zh-CN"/>
        </w:rPr>
      </w:pPr>
      <w:r>
        <w:rPr>
          <w:lang w:eastAsia="zh-CN"/>
        </w:rPr>
        <w:t>客户运营：围绕首次规划、目标到期、风险评估到期、重大市场波动和年度回顾设计合规触达，不以高频推销代替服务。</w:t>
      </w:r>
    </w:p>
    <w:p w14:paraId="0B00CE71" w14:textId="77777777" w:rsidR="0093403C" w:rsidRDefault="00A959A5">
      <w:pPr>
        <w:pStyle w:val="a0"/>
        <w:spacing w:after="60" w:line="324" w:lineRule="auto"/>
        <w:ind w:left="454"/>
        <w:rPr>
          <w:lang w:eastAsia="zh-CN"/>
        </w:rPr>
      </w:pPr>
      <w:r>
        <w:rPr>
          <w:lang w:eastAsia="zh-CN"/>
        </w:rPr>
        <w:t>客户经理运营：提供面谈前摘要、未完成任务、复核清单、解释卡片和回访提醒，减少重复整理工作。</w:t>
      </w:r>
    </w:p>
    <w:p w14:paraId="38FC83C4" w14:textId="77777777" w:rsidR="0093403C" w:rsidRDefault="00A959A5">
      <w:pPr>
        <w:pStyle w:val="a0"/>
        <w:spacing w:after="60" w:line="324" w:lineRule="auto"/>
        <w:ind w:left="454"/>
        <w:rPr>
          <w:lang w:eastAsia="zh-CN"/>
        </w:rPr>
      </w:pPr>
      <w:r>
        <w:rPr>
          <w:lang w:eastAsia="zh-CN"/>
        </w:rPr>
        <w:t>内容运营：所有金融知识、风险提示和产品类型说明建立责任人、审核人、发布日期和失效日期。</w:t>
      </w:r>
    </w:p>
    <w:p w14:paraId="4A57D151" w14:textId="77777777" w:rsidR="0093403C" w:rsidRDefault="00A959A5">
      <w:pPr>
        <w:pStyle w:val="a0"/>
        <w:spacing w:after="60" w:line="324" w:lineRule="auto"/>
        <w:ind w:left="454"/>
        <w:rPr>
          <w:lang w:eastAsia="zh-CN"/>
        </w:rPr>
      </w:pPr>
      <w:r>
        <w:rPr>
          <w:lang w:eastAsia="zh-CN"/>
        </w:rPr>
        <w:t>规则运营：法规、制度和产品字段变化进入变更工单，经业务、合规和技术共同评审后发布，可一键回滚。</w:t>
      </w:r>
    </w:p>
    <w:p w14:paraId="2605E579" w14:textId="77777777" w:rsidR="0093403C" w:rsidRDefault="00A959A5">
      <w:pPr>
        <w:pStyle w:val="a0"/>
        <w:spacing w:after="60" w:line="324" w:lineRule="auto"/>
        <w:ind w:left="454"/>
        <w:rPr>
          <w:lang w:eastAsia="zh-CN"/>
        </w:rPr>
      </w:pPr>
      <w:r>
        <w:rPr>
          <w:lang w:eastAsia="zh-CN"/>
        </w:rPr>
        <w:t>效果运营：同时观察可用性、理解度、适当性、效率和信任，不用成交额单一指标驱动推荐。</w:t>
      </w:r>
    </w:p>
    <w:p w14:paraId="4B410CA7" w14:textId="77777777" w:rsidR="0093403C" w:rsidRDefault="00A959A5">
      <w:pPr>
        <w:pStyle w:val="21"/>
        <w:rPr>
          <w:lang w:eastAsia="zh-CN"/>
        </w:rPr>
      </w:pPr>
      <w:bookmarkStart w:id="38" w:name="_Toc239025870"/>
      <w:r>
        <w:rPr>
          <w:rFonts w:ascii="Times New Roman" w:eastAsia="黑体" w:hAnsi="Times New Roman"/>
          <w:lang w:eastAsia="zh-CN"/>
        </w:rPr>
        <w:lastRenderedPageBreak/>
        <w:t xml:space="preserve">6.4 </w:t>
      </w:r>
      <w:r>
        <w:rPr>
          <w:rFonts w:ascii="Times New Roman" w:eastAsia="黑体" w:hAnsi="Times New Roman"/>
          <w:lang w:eastAsia="zh-CN"/>
        </w:rPr>
        <w:t>运营指标：同时衡量体验、合规与业务价值</w:t>
      </w:r>
      <w:bookmarkEnd w:id="38"/>
    </w:p>
    <w:p w14:paraId="198F3744" w14:textId="77777777" w:rsidR="0093403C" w:rsidRDefault="00A959A5">
      <w:pPr>
        <w:jc w:val="center"/>
        <w:rPr>
          <w:lang w:eastAsia="zh-CN"/>
        </w:rPr>
      </w:pPr>
      <w:r>
        <w:rPr>
          <w:rFonts w:eastAsia="黑体"/>
          <w:b/>
          <w:color w:val="222222"/>
          <w:sz w:val="20"/>
          <w:lang w:eastAsia="zh-CN"/>
        </w:rPr>
        <w:t>表</w:t>
      </w:r>
      <w:r>
        <w:rPr>
          <w:rFonts w:eastAsia="黑体"/>
          <w:b/>
          <w:color w:val="222222"/>
          <w:sz w:val="20"/>
          <w:lang w:eastAsia="zh-CN"/>
        </w:rPr>
        <w:t xml:space="preserve">6-3 </w:t>
      </w:r>
      <w:r>
        <w:rPr>
          <w:rFonts w:eastAsia="黑体"/>
          <w:b/>
          <w:color w:val="222222"/>
          <w:sz w:val="20"/>
          <w:lang w:eastAsia="zh-CN"/>
        </w:rPr>
        <w:t>运营指标体系（均为后续验证指标）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0"/>
        <w:gridCol w:w="2948"/>
        <w:gridCol w:w="3005"/>
        <w:gridCol w:w="2381"/>
      </w:tblGrid>
      <w:tr w:rsidR="0093403C" w14:paraId="0DCC25E9" w14:textId="77777777">
        <w:trPr>
          <w:cantSplit/>
          <w:tblHeader/>
          <w:jc w:val="center"/>
        </w:trPr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47E1F4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指标层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B41499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核心指标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870BF2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使用方式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E21F00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当前状态</w:t>
            </w:r>
          </w:p>
        </w:tc>
      </w:tr>
      <w:tr w:rsidR="0093403C" w14:paraId="4E84FFA8" w14:textId="77777777">
        <w:trPr>
          <w:cantSplit/>
          <w:jc w:val="center"/>
        </w:trPr>
        <w:tc>
          <w:tcPr>
            <w:tcW w:w="130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D70620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触达</w:t>
            </w:r>
          </w:p>
        </w:tc>
        <w:tc>
          <w:tcPr>
            <w:tcW w:w="294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12F974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规划入口访问量、有效开始率</w:t>
            </w:r>
          </w:p>
        </w:tc>
        <w:tc>
          <w:tcPr>
            <w:tcW w:w="300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F8AC7B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判断入口与场景是否匹配</w:t>
            </w:r>
          </w:p>
        </w:tc>
        <w:tc>
          <w:tcPr>
            <w:tcW w:w="238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FDE69D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待试点采集</w:t>
            </w:r>
          </w:p>
        </w:tc>
      </w:tr>
      <w:tr w:rsidR="0093403C" w14:paraId="4394257F" w14:textId="77777777">
        <w:trPr>
          <w:cantSplit/>
          <w:jc w:val="center"/>
        </w:trPr>
        <w:tc>
          <w:tcPr>
            <w:tcW w:w="130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50BC14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完成</w:t>
            </w:r>
          </w:p>
        </w:tc>
        <w:tc>
          <w:tcPr>
            <w:tcW w:w="294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4C2242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核心流程完成率、平均完成时间、退出节点</w:t>
            </w:r>
          </w:p>
        </w:tc>
        <w:tc>
          <w:tcPr>
            <w:tcW w:w="3005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CB1364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优化步骤和信息负担</w:t>
            </w:r>
          </w:p>
        </w:tc>
        <w:tc>
          <w:tcPr>
            <w:tcW w:w="238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B3E63A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待可用性测试</w:t>
            </w:r>
          </w:p>
        </w:tc>
      </w:tr>
      <w:tr w:rsidR="0093403C" w14:paraId="4A3C0911" w14:textId="77777777">
        <w:trPr>
          <w:cantSplit/>
          <w:jc w:val="center"/>
        </w:trPr>
        <w:tc>
          <w:tcPr>
            <w:tcW w:w="130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6F5E97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理解</w:t>
            </w:r>
          </w:p>
        </w:tc>
        <w:tc>
          <w:tcPr>
            <w:tcW w:w="294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8C9E72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配置逻辑复述率、风险提示识别率</w:t>
            </w:r>
          </w:p>
        </w:tc>
        <w:tc>
          <w:tcPr>
            <w:tcW w:w="300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A76236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验证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让客户看懂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是否成立</w:t>
            </w:r>
          </w:p>
        </w:tc>
        <w:tc>
          <w:tcPr>
            <w:tcW w:w="238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6FB9EA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待客户测试</w:t>
            </w:r>
          </w:p>
        </w:tc>
      </w:tr>
      <w:tr w:rsidR="0093403C" w14:paraId="71BDC33B" w14:textId="77777777">
        <w:trPr>
          <w:cantSplit/>
          <w:jc w:val="center"/>
        </w:trPr>
        <w:tc>
          <w:tcPr>
            <w:tcW w:w="130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34C0D1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适当性</w:t>
            </w:r>
          </w:p>
        </w:tc>
        <w:tc>
          <w:tcPr>
            <w:tcW w:w="294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D6047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硬规则拦截准确率、专家一致性、信息缺失识别率</w:t>
            </w:r>
          </w:p>
        </w:tc>
        <w:tc>
          <w:tcPr>
            <w:tcW w:w="3005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772546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校核规则质量</w:t>
            </w:r>
          </w:p>
        </w:tc>
        <w:tc>
          <w:tcPr>
            <w:tcW w:w="238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DDBD8E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待边界案例和专家评审</w:t>
            </w:r>
          </w:p>
        </w:tc>
      </w:tr>
      <w:tr w:rsidR="0093403C" w14:paraId="2E0DF14E" w14:textId="77777777">
        <w:trPr>
          <w:cantSplit/>
          <w:jc w:val="center"/>
        </w:trPr>
        <w:tc>
          <w:tcPr>
            <w:tcW w:w="130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F795B0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效率</w:t>
            </w:r>
          </w:p>
        </w:tc>
        <w:tc>
          <w:tcPr>
            <w:tcW w:w="294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36401B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方案准备时间、重复录入量、复核耗时</w:t>
            </w:r>
          </w:p>
        </w:tc>
        <w:tc>
          <w:tcPr>
            <w:tcW w:w="300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460402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评估客户经理价值</w:t>
            </w:r>
          </w:p>
        </w:tc>
        <w:tc>
          <w:tcPr>
            <w:tcW w:w="238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147D0A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待客户经理试用</w:t>
            </w:r>
          </w:p>
        </w:tc>
      </w:tr>
      <w:tr w:rsidR="0093403C" w14:paraId="43D1338D" w14:textId="77777777">
        <w:trPr>
          <w:cantSplit/>
          <w:jc w:val="center"/>
        </w:trPr>
        <w:tc>
          <w:tcPr>
            <w:tcW w:w="130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EEFCCC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信任</w:t>
            </w:r>
          </w:p>
        </w:tc>
        <w:tc>
          <w:tcPr>
            <w:tcW w:w="294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65188B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满意度、人工咨询转化率、投诉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误解事件</w:t>
            </w:r>
          </w:p>
        </w:tc>
        <w:tc>
          <w:tcPr>
            <w:tcW w:w="3005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6B5EB0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平衡效率与消费者保护</w:t>
            </w:r>
          </w:p>
        </w:tc>
        <w:tc>
          <w:tcPr>
            <w:tcW w:w="238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1C901B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待沙箱试点</w:t>
            </w:r>
          </w:p>
        </w:tc>
      </w:tr>
    </w:tbl>
    <w:p w14:paraId="4BB37699" w14:textId="77777777" w:rsidR="0093403C" w:rsidRDefault="0093403C"/>
    <w:p w14:paraId="3ED9A546" w14:textId="77777777" w:rsidR="0093403C" w:rsidRDefault="00A959A5">
      <w:pPr>
        <w:pStyle w:val="1"/>
        <w:pageBreakBefore/>
      </w:pPr>
      <w:bookmarkStart w:id="39" w:name="_Toc239025871"/>
      <w:r>
        <w:rPr>
          <w:rFonts w:ascii="Times New Roman" w:eastAsia="黑体" w:hAnsi="Times New Roman"/>
        </w:rPr>
        <w:lastRenderedPageBreak/>
        <w:t>第七章</w:t>
      </w:r>
      <w:r>
        <w:rPr>
          <w:rFonts w:ascii="Times New Roman" w:eastAsia="黑体" w:hAnsi="Times New Roman"/>
        </w:rPr>
        <w:t xml:space="preserve"> </w:t>
      </w:r>
      <w:r>
        <w:rPr>
          <w:rFonts w:ascii="Times New Roman" w:eastAsia="黑体" w:hAnsi="Times New Roman"/>
        </w:rPr>
        <w:t>项目价值</w:t>
      </w:r>
      <w:bookmarkEnd w:id="39"/>
    </w:p>
    <w:p w14:paraId="3EA6322A" w14:textId="77777777" w:rsidR="0093403C" w:rsidRDefault="00A959A5">
      <w:pPr>
        <w:pStyle w:val="21"/>
        <w:rPr>
          <w:lang w:eastAsia="zh-CN"/>
        </w:rPr>
      </w:pPr>
      <w:bookmarkStart w:id="40" w:name="_Toc239025872"/>
      <w:r>
        <w:rPr>
          <w:rFonts w:ascii="Times New Roman" w:eastAsia="黑体" w:hAnsi="Times New Roman"/>
          <w:lang w:eastAsia="zh-CN"/>
        </w:rPr>
        <w:t xml:space="preserve">7.1 </w:t>
      </w:r>
      <w:r>
        <w:rPr>
          <w:rFonts w:ascii="Times New Roman" w:eastAsia="黑体" w:hAnsi="Times New Roman"/>
          <w:lang w:eastAsia="zh-CN"/>
        </w:rPr>
        <w:t>对工商银行：扩大覆盖、统一流程、沉淀服务数据</w:t>
      </w:r>
      <w:bookmarkEnd w:id="40"/>
    </w:p>
    <w:p w14:paraId="08DF56E5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智盈</w:t>
      </w:r>
      <w:r>
        <w:rPr>
          <w:lang w:eastAsia="zh-CN"/>
        </w:rPr>
        <w:t>”</w:t>
      </w:r>
      <w:r>
        <w:rPr>
          <w:lang w:eastAsia="zh-CN"/>
        </w:rPr>
        <w:t>以工商银行既有客户服务体系为承载对象，其潜在价值不是替代网点和客户经理，而是把标准化的信息采集、基础测算、规则校验和解释材料前置，使人工服务集中处理目标冲突、情绪沟通和复杂决策。只有在完成授权、评审和试点后，才能对实际业务价值作出量化结论。</w:t>
      </w:r>
    </w:p>
    <w:p w14:paraId="7B15364D" w14:textId="77777777" w:rsidR="0093403C" w:rsidRDefault="00A959A5">
      <w:pPr>
        <w:jc w:val="center"/>
        <w:rPr>
          <w:lang w:eastAsia="zh-CN"/>
        </w:rPr>
      </w:pPr>
      <w:r>
        <w:rPr>
          <w:rFonts w:eastAsia="黑体"/>
          <w:b/>
          <w:color w:val="222222"/>
          <w:sz w:val="20"/>
          <w:lang w:eastAsia="zh-CN"/>
        </w:rPr>
        <w:t>表</w:t>
      </w:r>
      <w:r>
        <w:rPr>
          <w:rFonts w:eastAsia="黑体"/>
          <w:b/>
          <w:color w:val="222222"/>
          <w:sz w:val="20"/>
          <w:lang w:eastAsia="zh-CN"/>
        </w:rPr>
        <w:t xml:space="preserve">7-1 </w:t>
      </w:r>
      <w:r>
        <w:rPr>
          <w:rFonts w:eastAsia="黑体"/>
          <w:b/>
          <w:color w:val="222222"/>
          <w:sz w:val="20"/>
          <w:lang w:eastAsia="zh-CN"/>
        </w:rPr>
        <w:t>对银行业务的潜在价值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3"/>
        <w:gridCol w:w="4082"/>
        <w:gridCol w:w="3173"/>
      </w:tblGrid>
      <w:tr w:rsidR="0093403C" w14:paraId="0601032F" w14:textId="77777777">
        <w:trPr>
          <w:cantSplit/>
          <w:tblHeader/>
          <w:jc w:val="center"/>
        </w:trPr>
        <w:tc>
          <w:tcPr>
            <w:tcW w:w="3173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D12121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价值方向</w:t>
            </w:r>
          </w:p>
        </w:tc>
        <w:tc>
          <w:tcPr>
            <w:tcW w:w="3173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F0E441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实现机制</w:t>
            </w:r>
          </w:p>
        </w:tc>
        <w:tc>
          <w:tcPr>
            <w:tcW w:w="3173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714F6E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建议验证指标</w:t>
            </w:r>
          </w:p>
        </w:tc>
      </w:tr>
      <w:tr w:rsidR="0093403C" w14:paraId="38BDA021" w14:textId="77777777">
        <w:trPr>
          <w:cantSplit/>
          <w:jc w:val="center"/>
        </w:trPr>
        <w:tc>
          <w:tcPr>
            <w:tcW w:w="141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E3DBD7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服务下沉</w:t>
            </w:r>
          </w:p>
        </w:tc>
        <w:tc>
          <w:tcPr>
            <w:tcW w:w="408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75C909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客户先自助形成目标与问题清单，客户经理再提供针对性服务</w:t>
            </w:r>
          </w:p>
        </w:tc>
        <w:tc>
          <w:tcPr>
            <w:tcW w:w="306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AE108C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大众客户规划覆盖率、有效预约率</w:t>
            </w:r>
          </w:p>
        </w:tc>
      </w:tr>
      <w:tr w:rsidR="0093403C" w14:paraId="63F87866" w14:textId="77777777">
        <w:trPr>
          <w:cantSplit/>
          <w:jc w:val="center"/>
        </w:trPr>
        <w:tc>
          <w:tcPr>
            <w:tcW w:w="1417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B4E096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提质增效</w:t>
            </w:r>
          </w:p>
        </w:tc>
        <w:tc>
          <w:tcPr>
            <w:tcW w:w="4082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18C915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自动汇总档案、约束、配置和待复核事项</w:t>
            </w:r>
          </w:p>
        </w:tc>
        <w:tc>
          <w:tcPr>
            <w:tcW w:w="306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E72EB9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方案准备时间、重复录入减少量、一次沟通完成率</w:t>
            </w:r>
          </w:p>
        </w:tc>
      </w:tr>
      <w:tr w:rsidR="0093403C" w14:paraId="4B4BC6E7" w14:textId="77777777">
        <w:trPr>
          <w:cantSplit/>
          <w:jc w:val="center"/>
        </w:trPr>
        <w:tc>
          <w:tcPr>
            <w:tcW w:w="141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2FD15F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统一口径</w:t>
            </w:r>
          </w:p>
        </w:tc>
        <w:tc>
          <w:tcPr>
            <w:tcW w:w="408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800E11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统一规则、模板和解释内容并保留地区配置</w:t>
            </w:r>
          </w:p>
        </w:tc>
        <w:tc>
          <w:tcPr>
            <w:tcW w:w="306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A872E0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不同人员方案一致性、话术版本合规率</w:t>
            </w:r>
          </w:p>
        </w:tc>
      </w:tr>
      <w:tr w:rsidR="0093403C" w14:paraId="1465D220" w14:textId="77777777">
        <w:trPr>
          <w:cantSplit/>
          <w:jc w:val="center"/>
        </w:trPr>
        <w:tc>
          <w:tcPr>
            <w:tcW w:w="1417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1A695B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合规留痕</w:t>
            </w:r>
          </w:p>
        </w:tc>
        <w:tc>
          <w:tcPr>
            <w:tcW w:w="4082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488EF1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记录输入、规则版本、提示、确认和人工意见</w:t>
            </w:r>
          </w:p>
        </w:tc>
        <w:tc>
          <w:tcPr>
            <w:tcW w:w="306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A086F2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留痕完整率、抽查问题率、问题闭环时间</w:t>
            </w:r>
          </w:p>
        </w:tc>
      </w:tr>
      <w:tr w:rsidR="0093403C" w14:paraId="6071D0A1" w14:textId="77777777">
        <w:trPr>
          <w:cantSplit/>
          <w:jc w:val="center"/>
        </w:trPr>
        <w:tc>
          <w:tcPr>
            <w:tcW w:w="141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3AD1CB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养老金融</w:t>
            </w:r>
          </w:p>
        </w:tc>
        <w:tc>
          <w:tcPr>
            <w:tcW w:w="408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8F2D1D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把退休目标转化为长期投入、领取和压力情景</w:t>
            </w:r>
          </w:p>
        </w:tc>
        <w:tc>
          <w:tcPr>
            <w:tcW w:w="306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C29F9B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养老规划完成率、缺口认知率、持续回访率</w:t>
            </w:r>
          </w:p>
        </w:tc>
      </w:tr>
      <w:tr w:rsidR="0093403C" w14:paraId="71EC0D9E" w14:textId="77777777">
        <w:trPr>
          <w:cantSplit/>
          <w:jc w:val="center"/>
        </w:trPr>
        <w:tc>
          <w:tcPr>
            <w:tcW w:w="1417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5D89BB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运营洞察</w:t>
            </w:r>
          </w:p>
        </w:tc>
        <w:tc>
          <w:tcPr>
            <w:tcW w:w="4082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798B38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在合法授权和匿名汇总前提下观察需求与流程瓶颈</w:t>
            </w:r>
          </w:p>
        </w:tc>
        <w:tc>
          <w:tcPr>
            <w:tcW w:w="306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DEDDB4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主要退出节点、常见目标冲突、规则命中分布</w:t>
            </w:r>
          </w:p>
        </w:tc>
      </w:tr>
    </w:tbl>
    <w:p w14:paraId="07D34E54" w14:textId="77777777" w:rsidR="0093403C" w:rsidRDefault="0093403C">
      <w:pPr>
        <w:rPr>
          <w:lang w:eastAsia="zh-CN"/>
        </w:rPr>
      </w:pPr>
    </w:p>
    <w:p w14:paraId="50709D98" w14:textId="77777777" w:rsidR="0093403C" w:rsidRDefault="00A959A5">
      <w:pPr>
        <w:pStyle w:val="21"/>
        <w:rPr>
          <w:lang w:eastAsia="zh-CN"/>
        </w:rPr>
      </w:pPr>
      <w:bookmarkStart w:id="41" w:name="_Toc239025873"/>
      <w:r>
        <w:rPr>
          <w:rFonts w:ascii="Times New Roman" w:eastAsia="黑体" w:hAnsi="Times New Roman"/>
          <w:lang w:eastAsia="zh-CN"/>
        </w:rPr>
        <w:t xml:space="preserve">7.2 </w:t>
      </w:r>
      <w:r>
        <w:rPr>
          <w:rFonts w:ascii="Times New Roman" w:eastAsia="黑体" w:hAnsi="Times New Roman"/>
          <w:lang w:eastAsia="zh-CN"/>
        </w:rPr>
        <w:t>对客户与社会：提升财富管理可及性与金融素养</w:t>
      </w:r>
      <w:bookmarkEnd w:id="41"/>
    </w:p>
    <w:p w14:paraId="0B5AA916" w14:textId="77777777" w:rsidR="0093403C" w:rsidRDefault="00A959A5">
      <w:pPr>
        <w:pStyle w:val="a0"/>
        <w:spacing w:after="60" w:line="324" w:lineRule="auto"/>
        <w:ind w:left="454"/>
        <w:rPr>
          <w:lang w:eastAsia="zh-CN"/>
        </w:rPr>
      </w:pPr>
      <w:r>
        <w:rPr>
          <w:lang w:eastAsia="zh-CN"/>
        </w:rPr>
        <w:t>普惠性：用生活目标、金额和时间替代术语堆叠，降低普通客户理解资产配置的门槛。</w:t>
      </w:r>
    </w:p>
    <w:p w14:paraId="301574CE" w14:textId="77777777" w:rsidR="0093403C" w:rsidRDefault="00A959A5">
      <w:pPr>
        <w:pStyle w:val="a0"/>
        <w:spacing w:after="60" w:line="324" w:lineRule="auto"/>
        <w:ind w:left="454"/>
        <w:rPr>
          <w:lang w:eastAsia="zh-CN"/>
        </w:rPr>
      </w:pPr>
      <w:r>
        <w:rPr>
          <w:lang w:eastAsia="zh-CN"/>
        </w:rPr>
        <w:t>消费者保护：把风险匹配、信息补充、特别关注和人工支持前置，减少仅凭收益率做决定的可能。</w:t>
      </w:r>
    </w:p>
    <w:p w14:paraId="422EC513" w14:textId="77777777" w:rsidR="0093403C" w:rsidRDefault="00A959A5">
      <w:pPr>
        <w:pStyle w:val="a0"/>
        <w:spacing w:after="60" w:line="324" w:lineRule="auto"/>
        <w:ind w:left="454"/>
        <w:rPr>
          <w:lang w:eastAsia="zh-CN"/>
        </w:rPr>
      </w:pPr>
      <w:r>
        <w:rPr>
          <w:lang w:eastAsia="zh-CN"/>
        </w:rPr>
        <w:t>金融教育：客户可看到通胀、期限、波动、费用和集中度如何影响目标，在操作中学习基础金融知识。</w:t>
      </w:r>
    </w:p>
    <w:p w14:paraId="174B3343" w14:textId="77777777" w:rsidR="0093403C" w:rsidRDefault="00A959A5">
      <w:pPr>
        <w:pStyle w:val="a0"/>
        <w:spacing w:after="60" w:line="324" w:lineRule="auto"/>
        <w:ind w:left="454"/>
        <w:rPr>
          <w:lang w:eastAsia="zh-CN"/>
        </w:rPr>
      </w:pPr>
      <w:r>
        <w:rPr>
          <w:lang w:eastAsia="zh-CN"/>
        </w:rPr>
        <w:t>养老准备：通过压力情景展示退休现金流缺口，鼓励更早规划和持续投入，而非临近退休再被动调整。</w:t>
      </w:r>
    </w:p>
    <w:p w14:paraId="3AFA3E26" w14:textId="77777777" w:rsidR="0093403C" w:rsidRDefault="00A959A5">
      <w:pPr>
        <w:pStyle w:val="a0"/>
        <w:spacing w:after="60" w:line="324" w:lineRule="auto"/>
        <w:ind w:left="454"/>
        <w:rPr>
          <w:lang w:eastAsia="zh-CN"/>
        </w:rPr>
      </w:pPr>
      <w:r>
        <w:rPr>
          <w:lang w:eastAsia="zh-CN"/>
        </w:rPr>
        <w:t>数字适老：采用大字号、分步输入、语音</w:t>
      </w:r>
      <w:r>
        <w:rPr>
          <w:lang w:eastAsia="zh-CN"/>
        </w:rPr>
        <w:t>/</w:t>
      </w:r>
      <w:r>
        <w:rPr>
          <w:lang w:eastAsia="zh-CN"/>
        </w:rPr>
        <w:t>人工协助预留和简明风险提示，避免用复杂交互排斥老年客户。</w:t>
      </w:r>
    </w:p>
    <w:p w14:paraId="2D2F031C" w14:textId="77777777" w:rsidR="0093403C" w:rsidRDefault="00A959A5">
      <w:pPr>
        <w:pStyle w:val="21"/>
        <w:rPr>
          <w:lang w:eastAsia="zh-CN"/>
        </w:rPr>
      </w:pPr>
      <w:bookmarkStart w:id="42" w:name="_Toc239025874"/>
      <w:r>
        <w:rPr>
          <w:rFonts w:ascii="Times New Roman" w:eastAsia="黑体" w:hAnsi="Times New Roman"/>
          <w:lang w:eastAsia="zh-CN"/>
        </w:rPr>
        <w:lastRenderedPageBreak/>
        <w:t xml:space="preserve">7.3 </w:t>
      </w:r>
      <w:r>
        <w:rPr>
          <w:rFonts w:ascii="Times New Roman" w:eastAsia="黑体" w:hAnsi="Times New Roman"/>
          <w:lang w:eastAsia="zh-CN"/>
        </w:rPr>
        <w:t>价值边界：所有效果以真实试点数据验证</w:t>
      </w:r>
      <w:bookmarkEnd w:id="42"/>
    </w:p>
    <w:p w14:paraId="7F9711B3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本计划书不宣称项目已经实现客户规模增长、效率提升、收入增长、投诉下降或正式银行合作。上述价值均为基于产品机制提出的待验证假设。正式对外材料应把</w:t>
      </w:r>
      <w:r>
        <w:rPr>
          <w:lang w:eastAsia="zh-CN"/>
        </w:rPr>
        <w:t>“</w:t>
      </w:r>
      <w:r>
        <w:rPr>
          <w:lang w:eastAsia="zh-CN"/>
        </w:rPr>
        <w:t>已实现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计划验证</w:t>
      </w:r>
      <w:r>
        <w:rPr>
          <w:lang w:eastAsia="zh-CN"/>
        </w:rPr>
        <w:t>”</w:t>
      </w:r>
      <w:r>
        <w:rPr>
          <w:lang w:eastAsia="zh-CN"/>
        </w:rPr>
        <w:t>分开，所有量化效果附上样本、时间、口径和对照条件。</w:t>
      </w:r>
    </w:p>
    <w:p w14:paraId="618EF9A2" w14:textId="77777777" w:rsidR="0093403C" w:rsidRDefault="00A959A5">
      <w:pPr>
        <w:pStyle w:val="21"/>
        <w:rPr>
          <w:lang w:eastAsia="zh-CN"/>
        </w:rPr>
      </w:pPr>
      <w:bookmarkStart w:id="43" w:name="_Toc239025875"/>
      <w:r>
        <w:rPr>
          <w:rFonts w:ascii="Times New Roman" w:eastAsia="黑体" w:hAnsi="Times New Roman"/>
          <w:lang w:eastAsia="zh-CN"/>
        </w:rPr>
        <w:t xml:space="preserve">7.4 </w:t>
      </w:r>
      <w:r>
        <w:rPr>
          <w:rFonts w:ascii="Times New Roman" w:eastAsia="黑体" w:hAnsi="Times New Roman"/>
          <w:lang w:eastAsia="zh-CN"/>
        </w:rPr>
        <w:t>长期价值：从一次规划走向持续陪伴</w:t>
      </w:r>
      <w:bookmarkEnd w:id="43"/>
    </w:p>
    <w:p w14:paraId="450BB490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一次规划只有转化为持续服务才产生长期价值。系统应在客户授权范围内记录目标进度、风险评估有效期和方案版本，通过定期回顾、重大变化触发和人工回访形成闭环。若客户财务状况、风险承受能力或目标发生重大变化，应重新评估，而不是沿用旧方案。</w:t>
      </w:r>
    </w:p>
    <w:p w14:paraId="6D1AC3B0" w14:textId="77777777" w:rsidR="0093403C" w:rsidRDefault="00A959A5">
      <w:pPr>
        <w:pStyle w:val="1"/>
        <w:pageBreakBefore/>
        <w:rPr>
          <w:lang w:eastAsia="zh-CN"/>
        </w:rPr>
      </w:pPr>
      <w:bookmarkStart w:id="44" w:name="_Toc239025876"/>
      <w:r>
        <w:rPr>
          <w:rFonts w:ascii="Times New Roman" w:eastAsia="黑体" w:hAnsi="Times New Roman"/>
          <w:lang w:eastAsia="zh-CN"/>
        </w:rPr>
        <w:lastRenderedPageBreak/>
        <w:t>第八章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合规、品牌与数据安全</w:t>
      </w:r>
      <w:bookmarkEnd w:id="44"/>
    </w:p>
    <w:p w14:paraId="36D22CCD" w14:textId="77777777" w:rsidR="0093403C" w:rsidRDefault="00A959A5">
      <w:pPr>
        <w:pStyle w:val="21"/>
        <w:rPr>
          <w:lang w:eastAsia="zh-CN"/>
        </w:rPr>
      </w:pPr>
      <w:bookmarkStart w:id="45" w:name="_Toc239025877"/>
      <w:r>
        <w:rPr>
          <w:rFonts w:ascii="Times New Roman" w:eastAsia="黑体" w:hAnsi="Times New Roman"/>
          <w:lang w:eastAsia="zh-CN"/>
        </w:rPr>
        <w:t xml:space="preserve">8.1 </w:t>
      </w:r>
      <w:r>
        <w:rPr>
          <w:rFonts w:ascii="Times New Roman" w:eastAsia="黑体" w:hAnsi="Times New Roman"/>
          <w:lang w:eastAsia="zh-CN"/>
        </w:rPr>
        <w:t>适当性管理：把规则嵌入每一个关键节点</w:t>
      </w:r>
      <w:bookmarkEnd w:id="45"/>
    </w:p>
    <w:p w14:paraId="380D83AC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项目把适当性管理设计为贯穿客户信息、产品信息、方案生成、风险揭示、人工复核和记录保存的连续流程，而不是在页面末尾增加一段免责声明。规则引擎输出</w:t>
      </w:r>
      <w:r>
        <w:rPr>
          <w:lang w:eastAsia="zh-CN"/>
        </w:rPr>
        <w:t>PASS</w:t>
      </w:r>
      <w:r>
        <w:rPr>
          <w:lang w:eastAsia="zh-CN"/>
        </w:rPr>
        <w:t>、</w:t>
      </w:r>
      <w:r>
        <w:rPr>
          <w:lang w:eastAsia="zh-CN"/>
        </w:rPr>
        <w:t>WARN</w:t>
      </w:r>
      <w:r>
        <w:rPr>
          <w:lang w:eastAsia="zh-CN"/>
        </w:rPr>
        <w:t>、</w:t>
      </w:r>
      <w:r>
        <w:rPr>
          <w:lang w:eastAsia="zh-CN"/>
        </w:rPr>
        <w:t>BLOCK</w:t>
      </w:r>
      <w:r>
        <w:rPr>
          <w:lang w:eastAsia="zh-CN"/>
        </w:rPr>
        <w:t>和</w:t>
      </w:r>
      <w:r>
        <w:rPr>
          <w:lang w:eastAsia="zh-CN"/>
        </w:rPr>
        <w:t>NEED_MORE_DATA</w:t>
      </w:r>
      <w:r>
        <w:rPr>
          <w:lang w:eastAsia="zh-CN"/>
        </w:rPr>
        <w:t>四类状态：通过、审慎警示、禁止继续、补充信息。任何被阻断的候选不得通过调整评分权重重新进入推荐结果。</w:t>
      </w:r>
    </w:p>
    <w:p w14:paraId="79813718" w14:textId="77777777" w:rsidR="0093403C" w:rsidRDefault="00A959A5">
      <w:pPr>
        <w:jc w:val="center"/>
      </w:pPr>
      <w:r>
        <w:rPr>
          <w:noProof/>
        </w:rPr>
        <w:drawing>
          <wp:inline distT="0" distB="0" distL="0" distR="0" wp14:anchorId="37FFCE95" wp14:editId="6BA4FE3C">
            <wp:extent cx="5652000" cy="3179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7_complia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7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9D36" w14:textId="77777777" w:rsidR="0093403C" w:rsidRDefault="00A959A5">
      <w:pPr>
        <w:jc w:val="center"/>
        <w:rPr>
          <w:lang w:eastAsia="zh-CN"/>
        </w:rPr>
      </w:pPr>
      <w:r>
        <w:rPr>
          <w:color w:val="222222"/>
          <w:sz w:val="18"/>
          <w:lang w:eastAsia="zh-CN"/>
        </w:rPr>
        <w:t>图</w:t>
      </w:r>
      <w:r>
        <w:rPr>
          <w:color w:val="222222"/>
          <w:sz w:val="18"/>
          <w:lang w:eastAsia="zh-CN"/>
        </w:rPr>
        <w:t xml:space="preserve">8-1 </w:t>
      </w:r>
      <w:r>
        <w:rPr>
          <w:color w:val="222222"/>
          <w:sz w:val="18"/>
          <w:lang w:eastAsia="zh-CN"/>
        </w:rPr>
        <w:t>适当性与合规检查流程</w:t>
      </w:r>
    </w:p>
    <w:p w14:paraId="3D3B0672" w14:textId="77777777" w:rsidR="0093403C" w:rsidRDefault="00A959A5">
      <w:pPr>
        <w:jc w:val="center"/>
        <w:rPr>
          <w:lang w:eastAsia="zh-CN"/>
        </w:rPr>
      </w:pPr>
      <w:r>
        <w:rPr>
          <w:color w:val="666666"/>
          <w:sz w:val="16"/>
          <w:lang w:eastAsia="zh-CN"/>
        </w:rPr>
        <w:t>来源：团队规则方案重绘。人工复核为目标流程，不代表已接入工商银行审批体系。</w:t>
      </w:r>
    </w:p>
    <w:p w14:paraId="1C731790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依据《金融机构产品适当性管理办法》第十八条，对</w:t>
      </w:r>
      <w:r>
        <w:rPr>
          <w:lang w:eastAsia="zh-CN"/>
        </w:rPr>
        <w:t>65</w:t>
      </w:r>
      <w:r>
        <w:rPr>
          <w:lang w:eastAsia="zh-CN"/>
        </w:rPr>
        <w:t>岁以上客户销售高风险产品时，金融机构应履行特别注意义务。项目据此设置</w:t>
      </w:r>
      <w:r>
        <w:rPr>
          <w:lang w:eastAsia="zh-CN"/>
        </w:rPr>
        <w:t>“</w:t>
      </w:r>
      <w:r>
        <w:rPr>
          <w:lang w:eastAsia="zh-CN"/>
        </w:rPr>
        <w:t>特别关注、强化风险提示、必要时人工复核</w:t>
      </w:r>
      <w:r>
        <w:rPr>
          <w:lang w:eastAsia="zh-CN"/>
        </w:rPr>
        <w:t>”</w:t>
      </w:r>
      <w:r>
        <w:rPr>
          <w:lang w:eastAsia="zh-CN"/>
        </w:rPr>
        <w:t>的规则，而不把</w:t>
      </w:r>
      <w:r>
        <w:rPr>
          <w:lang w:eastAsia="zh-CN"/>
        </w:rPr>
        <w:t>65</w:t>
      </w:r>
      <w:r>
        <w:rPr>
          <w:lang w:eastAsia="zh-CN"/>
        </w:rPr>
        <w:t>岁等同于禁止投资，也不声称法规规定统一的</w:t>
      </w:r>
      <w:r>
        <w:rPr>
          <w:lang w:eastAsia="zh-CN"/>
        </w:rPr>
        <w:t>10%</w:t>
      </w:r>
      <w:r>
        <w:rPr>
          <w:lang w:eastAsia="zh-CN"/>
        </w:rPr>
        <w:t>权益上限。若团队保留</w:t>
      </w:r>
      <w:r>
        <w:rPr>
          <w:lang w:eastAsia="zh-CN"/>
        </w:rPr>
        <w:t>10%</w:t>
      </w:r>
      <w:r>
        <w:rPr>
          <w:lang w:eastAsia="zh-CN"/>
        </w:rPr>
        <w:t>参数，必须在界面标注为可调整的审慎演示值。</w:t>
      </w:r>
    </w:p>
    <w:p w14:paraId="065BA21E" w14:textId="77777777" w:rsidR="0093403C" w:rsidRDefault="00A959A5">
      <w:pPr>
        <w:pStyle w:val="21"/>
        <w:rPr>
          <w:lang w:eastAsia="zh-CN"/>
        </w:rPr>
      </w:pPr>
      <w:bookmarkStart w:id="46" w:name="_Toc239025878"/>
      <w:r>
        <w:rPr>
          <w:rFonts w:ascii="Times New Roman" w:eastAsia="黑体" w:hAnsi="Times New Roman"/>
          <w:lang w:eastAsia="zh-CN"/>
        </w:rPr>
        <w:t xml:space="preserve">8.2 </w:t>
      </w:r>
      <w:r>
        <w:rPr>
          <w:rFonts w:ascii="Times New Roman" w:eastAsia="黑体" w:hAnsi="Times New Roman"/>
          <w:lang w:eastAsia="zh-CN"/>
        </w:rPr>
        <w:t>品牌管理：明确竞赛原型身份与展示边界</w:t>
      </w:r>
      <w:bookmarkEnd w:id="46"/>
    </w:p>
    <w:p w14:paraId="04671239" w14:textId="77777777" w:rsidR="0093403C" w:rsidRDefault="00A959A5">
      <w:pPr>
        <w:jc w:val="center"/>
        <w:rPr>
          <w:lang w:eastAsia="zh-CN"/>
        </w:rPr>
      </w:pPr>
      <w:r>
        <w:rPr>
          <w:rFonts w:eastAsia="黑体"/>
          <w:b/>
          <w:color w:val="222222"/>
          <w:sz w:val="20"/>
          <w:lang w:eastAsia="zh-CN"/>
        </w:rPr>
        <w:t>表</w:t>
      </w:r>
      <w:r>
        <w:rPr>
          <w:rFonts w:eastAsia="黑体"/>
          <w:b/>
          <w:color w:val="222222"/>
          <w:sz w:val="20"/>
          <w:lang w:eastAsia="zh-CN"/>
        </w:rPr>
        <w:t xml:space="preserve">8-1 </w:t>
      </w:r>
      <w:r>
        <w:rPr>
          <w:rFonts w:eastAsia="黑体"/>
          <w:b/>
          <w:color w:val="222222"/>
          <w:sz w:val="20"/>
          <w:lang w:eastAsia="zh-CN"/>
        </w:rPr>
        <w:t>品牌、资质与宣传口径整改清单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3"/>
        <w:gridCol w:w="3173"/>
        <w:gridCol w:w="3458"/>
      </w:tblGrid>
      <w:tr w:rsidR="0093403C" w14:paraId="6F71B35A" w14:textId="77777777">
        <w:trPr>
          <w:cantSplit/>
          <w:tblHeader/>
          <w:jc w:val="center"/>
        </w:trPr>
        <w:tc>
          <w:tcPr>
            <w:tcW w:w="3173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32C677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当前或原草稿表述</w:t>
            </w:r>
          </w:p>
        </w:tc>
        <w:tc>
          <w:tcPr>
            <w:tcW w:w="3173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F467B9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风险</w:t>
            </w:r>
          </w:p>
        </w:tc>
        <w:tc>
          <w:tcPr>
            <w:tcW w:w="3173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3BE94B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提交</w:t>
            </w:r>
            <w:r>
              <w:rPr>
                <w:rFonts w:eastAsia="微软雅黑"/>
                <w:b/>
                <w:color w:val="FFFFFF"/>
                <w:sz w:val="17"/>
              </w:rPr>
              <w:t>/</w:t>
            </w:r>
            <w:r>
              <w:rPr>
                <w:rFonts w:eastAsia="微软雅黑"/>
                <w:b/>
                <w:color w:val="FFFFFF"/>
                <w:sz w:val="17"/>
              </w:rPr>
              <w:t>公开展示建议</w:t>
            </w:r>
          </w:p>
        </w:tc>
      </w:tr>
      <w:tr w:rsidR="0093403C" w14:paraId="2F8FC8FD" w14:textId="77777777">
        <w:trPr>
          <w:cantSplit/>
          <w:jc w:val="center"/>
        </w:trPr>
        <w:tc>
          <w:tcPr>
            <w:tcW w:w="238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FA88BA" w14:textId="77777777" w:rsidR="0093403C" w:rsidRDefault="00A959A5">
            <w:pPr>
              <w:spacing w:line="264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lastRenderedPageBreak/>
              <w:t>“</w:t>
            </w:r>
            <w:r>
              <w:rPr>
                <w:sz w:val="17"/>
                <w:lang w:eastAsia="zh-CN"/>
              </w:rPr>
              <w:t>工商银行官方私人银行平台</w:t>
            </w:r>
            <w:r>
              <w:rPr>
                <w:sz w:val="17"/>
                <w:lang w:eastAsia="zh-CN"/>
              </w:rPr>
              <w:t>”“</w:t>
            </w:r>
            <w:r>
              <w:rPr>
                <w:sz w:val="17"/>
                <w:lang w:eastAsia="zh-CN"/>
              </w:rPr>
              <w:t>由工商银行运营</w:t>
            </w:r>
            <w:r>
              <w:rPr>
                <w:sz w:val="17"/>
                <w:lang w:eastAsia="zh-CN"/>
              </w:rPr>
              <w:t>”</w:t>
            </w:r>
          </w:p>
        </w:tc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5C47EC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未经书面授权可能造成主体误认</w:t>
            </w:r>
          </w:p>
        </w:tc>
        <w:tc>
          <w:tcPr>
            <w:tcW w:w="345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40086B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统一改为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学生团队面向工商银行场景设计的竞赛原型</w:t>
            </w:r>
            <w:r>
              <w:rPr>
                <w:sz w:val="17"/>
                <w:lang w:eastAsia="zh-CN"/>
              </w:rPr>
              <w:t>”</w:t>
            </w:r>
          </w:p>
        </w:tc>
      </w:tr>
      <w:tr w:rsidR="0093403C" w14:paraId="7894ADCB" w14:textId="77777777">
        <w:trPr>
          <w:cantSplit/>
          <w:jc w:val="center"/>
        </w:trPr>
        <w:tc>
          <w:tcPr>
            <w:tcW w:w="238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1E5CC4" w14:textId="77777777" w:rsidR="0093403C" w:rsidRDefault="00A959A5">
            <w:pPr>
              <w:spacing w:line="264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© 2026 </w:t>
            </w:r>
            <w:r>
              <w:rPr>
                <w:sz w:val="17"/>
                <w:lang w:eastAsia="zh-CN"/>
              </w:rPr>
              <w:t>中国工商银行、许可证、基金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证券资质、</w:t>
            </w:r>
            <w:r>
              <w:rPr>
                <w:sz w:val="17"/>
                <w:lang w:eastAsia="zh-CN"/>
              </w:rPr>
              <w:t>ICP</w:t>
            </w:r>
            <w:r>
              <w:rPr>
                <w:sz w:val="17"/>
                <w:lang w:eastAsia="zh-CN"/>
              </w:rPr>
              <w:t>备案</w:t>
            </w:r>
          </w:p>
        </w:tc>
        <w:tc>
          <w:tcPr>
            <w:tcW w:w="289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D9904A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可能误用他方版权、资质或备案信息</w:t>
            </w:r>
          </w:p>
        </w:tc>
        <w:tc>
          <w:tcPr>
            <w:tcW w:w="345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812C7D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无书面授权时全部移除；使用团队主体和原型声明</w:t>
            </w:r>
          </w:p>
        </w:tc>
      </w:tr>
      <w:tr w:rsidR="0093403C" w14:paraId="6BB9755E" w14:textId="77777777">
        <w:trPr>
          <w:cantSplit/>
          <w:jc w:val="center"/>
        </w:trPr>
        <w:tc>
          <w:tcPr>
            <w:tcW w:w="238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DC44A5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“1500+</w:t>
            </w:r>
            <w:r>
              <w:rPr>
                <w:sz w:val="17"/>
              </w:rPr>
              <w:t>产品</w:t>
            </w:r>
            <w:r>
              <w:rPr>
                <w:sz w:val="17"/>
              </w:rPr>
              <w:t>”</w:t>
            </w:r>
          </w:p>
        </w:tc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42708A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缺少可核验数据与真实产品接口</w:t>
            </w:r>
          </w:p>
        </w:tc>
        <w:tc>
          <w:tcPr>
            <w:tcW w:w="345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E44F0C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改为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覆盖</w:t>
            </w:r>
            <w:r>
              <w:rPr>
                <w:sz w:val="17"/>
                <w:lang w:eastAsia="zh-CN"/>
              </w:rPr>
              <w:t>24</w:t>
            </w:r>
            <w:r>
              <w:rPr>
                <w:sz w:val="17"/>
                <w:lang w:eastAsia="zh-CN"/>
              </w:rPr>
              <w:t>类资产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产品类型的原型样本库</w:t>
            </w:r>
            <w:r>
              <w:rPr>
                <w:sz w:val="17"/>
                <w:lang w:eastAsia="zh-CN"/>
              </w:rPr>
              <w:t>”</w:t>
            </w:r>
          </w:p>
        </w:tc>
      </w:tr>
      <w:tr w:rsidR="0093403C" w14:paraId="4632CCDC" w14:textId="77777777">
        <w:trPr>
          <w:cantSplit/>
          <w:jc w:val="center"/>
        </w:trPr>
        <w:tc>
          <w:tcPr>
            <w:tcW w:w="238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D89A93" w14:textId="77777777" w:rsidR="0093403C" w:rsidRDefault="00A959A5">
            <w:pPr>
              <w:spacing w:line="264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行长级签字</w:t>
            </w:r>
            <w:r>
              <w:rPr>
                <w:sz w:val="17"/>
                <w:lang w:eastAsia="zh-CN"/>
              </w:rPr>
              <w:t>”“</w:t>
            </w:r>
            <w:r>
              <w:rPr>
                <w:sz w:val="17"/>
                <w:lang w:eastAsia="zh-CN"/>
              </w:rPr>
              <w:t>每份方案合规</w:t>
            </w:r>
            <w:r>
              <w:rPr>
                <w:sz w:val="17"/>
                <w:lang w:eastAsia="zh-CN"/>
              </w:rPr>
              <w:t>”</w:t>
            </w:r>
          </w:p>
        </w:tc>
        <w:tc>
          <w:tcPr>
            <w:tcW w:w="289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AEC3F5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夸大审批层级和合规保证</w:t>
            </w:r>
          </w:p>
        </w:tc>
        <w:tc>
          <w:tcPr>
            <w:tcW w:w="345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A05D93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改为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客户经理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合规人员人工复核（目标流程）</w:t>
            </w:r>
            <w:r>
              <w:rPr>
                <w:sz w:val="17"/>
                <w:lang w:eastAsia="zh-CN"/>
              </w:rPr>
              <w:t>”</w:t>
            </w:r>
          </w:p>
        </w:tc>
      </w:tr>
      <w:tr w:rsidR="0093403C" w14:paraId="028139FF" w14:textId="77777777">
        <w:trPr>
          <w:cantSplit/>
          <w:jc w:val="center"/>
        </w:trPr>
        <w:tc>
          <w:tcPr>
            <w:tcW w:w="238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E9E286" w14:textId="77777777" w:rsidR="0093403C" w:rsidRDefault="00A959A5">
            <w:pPr>
              <w:spacing w:line="264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真实工行产品库</w:t>
            </w:r>
            <w:r>
              <w:rPr>
                <w:sz w:val="17"/>
                <w:lang w:eastAsia="zh-CN"/>
              </w:rPr>
              <w:t>”“</w:t>
            </w:r>
            <w:r>
              <w:rPr>
                <w:sz w:val="17"/>
                <w:lang w:eastAsia="zh-CN"/>
              </w:rPr>
              <w:t>已接入工行系统</w:t>
            </w:r>
            <w:r>
              <w:rPr>
                <w:sz w:val="17"/>
                <w:lang w:eastAsia="zh-CN"/>
              </w:rPr>
              <w:t>”</w:t>
            </w:r>
          </w:p>
        </w:tc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A3F6EA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与当前原型事实不符</w:t>
            </w:r>
          </w:p>
        </w:tc>
        <w:tc>
          <w:tcPr>
            <w:tcW w:w="345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442661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改为公开信息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模拟样本；接口均标记为目标接口</w:t>
            </w:r>
          </w:p>
        </w:tc>
      </w:tr>
      <w:tr w:rsidR="0093403C" w14:paraId="4B430162" w14:textId="77777777">
        <w:trPr>
          <w:cantSplit/>
          <w:jc w:val="center"/>
        </w:trPr>
        <w:tc>
          <w:tcPr>
            <w:tcW w:w="238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9AAE8D" w14:textId="77777777" w:rsidR="0093403C" w:rsidRDefault="00A959A5">
            <w:pPr>
              <w:spacing w:line="264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稳健盈利</w:t>
            </w:r>
            <w:r>
              <w:rPr>
                <w:sz w:val="17"/>
                <w:lang w:eastAsia="zh-CN"/>
              </w:rPr>
              <w:t>”“</w:t>
            </w:r>
            <w:r>
              <w:rPr>
                <w:sz w:val="17"/>
                <w:lang w:eastAsia="zh-CN"/>
              </w:rPr>
              <w:t>保证收益</w:t>
            </w:r>
            <w:r>
              <w:rPr>
                <w:sz w:val="17"/>
                <w:lang w:eastAsia="zh-CN"/>
              </w:rPr>
              <w:t>”</w:t>
            </w:r>
          </w:p>
        </w:tc>
        <w:tc>
          <w:tcPr>
            <w:tcW w:w="289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271291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可能误导客户对未来收益的判断</w:t>
            </w:r>
          </w:p>
        </w:tc>
        <w:tc>
          <w:tcPr>
            <w:tcW w:w="345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003020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改为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稳健规划</w:t>
            </w:r>
            <w:r>
              <w:rPr>
                <w:sz w:val="17"/>
                <w:lang w:eastAsia="zh-CN"/>
              </w:rPr>
              <w:t>”“</w:t>
            </w:r>
            <w:r>
              <w:rPr>
                <w:sz w:val="17"/>
                <w:lang w:eastAsia="zh-CN"/>
              </w:rPr>
              <w:t>不构成收益承诺</w:t>
            </w:r>
            <w:r>
              <w:rPr>
                <w:sz w:val="17"/>
                <w:lang w:eastAsia="zh-CN"/>
              </w:rPr>
              <w:t>”</w:t>
            </w:r>
          </w:p>
        </w:tc>
      </w:tr>
    </w:tbl>
    <w:p w14:paraId="6498EA8F" w14:textId="77777777" w:rsidR="0093403C" w:rsidRDefault="0093403C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19"/>
      </w:tblGrid>
      <w:tr w:rsidR="0093403C" w14:paraId="0872A896" w14:textId="77777777">
        <w:trPr>
          <w:cantSplit/>
          <w:jc w:val="center"/>
        </w:trPr>
        <w:tc>
          <w:tcPr>
            <w:tcW w:w="9519" w:type="dxa"/>
            <w:shd w:val="clear" w:color="auto" w:fill="FFF3F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596B679C" w14:textId="77777777" w:rsidR="0093403C" w:rsidRDefault="00A959A5">
            <w:pPr>
              <w:rPr>
                <w:lang w:eastAsia="zh-CN"/>
              </w:rPr>
            </w:pPr>
            <w:r>
              <w:rPr>
                <w:rFonts w:eastAsia="微软雅黑"/>
                <w:b/>
                <w:color w:val="C7000B"/>
                <w:lang w:eastAsia="zh-CN"/>
              </w:rPr>
              <w:t>公开展示必备声明：</w:t>
            </w:r>
            <w:r>
              <w:rPr>
                <w:sz w:val="20"/>
                <w:lang w:eastAsia="zh-CN"/>
              </w:rPr>
              <w:t>本系统为学生团队面向工商银行财富管理业务场景设计的竞赛原型，尚未接入工商银行生产系统，不代表工商银行正式上线产品。页面数据为模拟或公开资料整理，不构成真实产品销售清单、投资建议或收益承诺。</w:t>
            </w:r>
          </w:p>
        </w:tc>
      </w:tr>
    </w:tbl>
    <w:p w14:paraId="31BA3EF6" w14:textId="77777777" w:rsidR="0093403C" w:rsidRDefault="0093403C">
      <w:pPr>
        <w:rPr>
          <w:lang w:eastAsia="zh-CN"/>
        </w:rPr>
      </w:pPr>
    </w:p>
    <w:p w14:paraId="510E2D3F" w14:textId="77777777" w:rsidR="0093403C" w:rsidRDefault="00A959A5">
      <w:pPr>
        <w:pStyle w:val="21"/>
        <w:rPr>
          <w:lang w:eastAsia="zh-CN"/>
        </w:rPr>
      </w:pPr>
      <w:bookmarkStart w:id="47" w:name="_Toc239025879"/>
      <w:r>
        <w:rPr>
          <w:rFonts w:ascii="Times New Roman" w:eastAsia="黑体" w:hAnsi="Times New Roman"/>
          <w:lang w:eastAsia="zh-CN"/>
        </w:rPr>
        <w:t xml:space="preserve">8.3 </w:t>
      </w:r>
      <w:r>
        <w:rPr>
          <w:rFonts w:ascii="Times New Roman" w:eastAsia="黑体" w:hAnsi="Times New Roman"/>
          <w:lang w:eastAsia="zh-CN"/>
        </w:rPr>
        <w:t>数据保护：遵循最小必要、分级授权与全程留痕</w:t>
      </w:r>
      <w:bookmarkEnd w:id="47"/>
    </w:p>
    <w:p w14:paraId="27EAA779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原型应遵循目的明确、最小必要、公开透明、授权同意、准确完整、安全保障和可撤回的原则。公开竞赛环境不得采集真实身份证号、银行卡号、账户密码、精确家庭资产等敏感信息；如需展示，应使用合成数据和虚拟人物。后续沙箱试点需完成数据分类分级、隐私影响评估、供应商安全评估和跨环境隔离。</w:t>
      </w:r>
    </w:p>
    <w:p w14:paraId="7027A1C6" w14:textId="77777777" w:rsidR="0093403C" w:rsidRDefault="00A959A5">
      <w:pPr>
        <w:jc w:val="center"/>
      </w:pPr>
      <w:r>
        <w:rPr>
          <w:rFonts w:eastAsia="黑体"/>
          <w:b/>
          <w:color w:val="222222"/>
          <w:sz w:val="20"/>
        </w:rPr>
        <w:t>表</w:t>
      </w:r>
      <w:r>
        <w:rPr>
          <w:rFonts w:eastAsia="黑体"/>
          <w:b/>
          <w:color w:val="222222"/>
          <w:sz w:val="20"/>
        </w:rPr>
        <w:t xml:space="preserve">8-2 </w:t>
      </w:r>
      <w:r>
        <w:rPr>
          <w:rFonts w:eastAsia="黑体"/>
          <w:b/>
          <w:color w:val="222222"/>
          <w:sz w:val="20"/>
        </w:rPr>
        <w:t>数据安全控制体系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3"/>
        <w:gridCol w:w="4082"/>
        <w:gridCol w:w="3345"/>
      </w:tblGrid>
      <w:tr w:rsidR="0093403C" w14:paraId="367D9B6A" w14:textId="77777777">
        <w:trPr>
          <w:cantSplit/>
          <w:tblHeader/>
          <w:jc w:val="center"/>
        </w:trPr>
        <w:tc>
          <w:tcPr>
            <w:tcW w:w="3173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761A72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控制层</w:t>
            </w:r>
          </w:p>
        </w:tc>
        <w:tc>
          <w:tcPr>
            <w:tcW w:w="3173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E16872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设计措施</w:t>
            </w:r>
          </w:p>
        </w:tc>
        <w:tc>
          <w:tcPr>
            <w:tcW w:w="3173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70BFDF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原型验收要点</w:t>
            </w:r>
          </w:p>
        </w:tc>
      </w:tr>
      <w:tr w:rsidR="0093403C" w14:paraId="3767666C" w14:textId="77777777">
        <w:trPr>
          <w:cantSplit/>
          <w:jc w:val="center"/>
        </w:trPr>
        <w:tc>
          <w:tcPr>
            <w:tcW w:w="141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BFFD57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采集层</w:t>
            </w:r>
          </w:p>
        </w:tc>
        <w:tc>
          <w:tcPr>
            <w:tcW w:w="408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669F30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字段最小化、区间化输入、单独同意、隐私告知</w:t>
            </w:r>
          </w:p>
        </w:tc>
        <w:tc>
          <w:tcPr>
            <w:tcW w:w="334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F5D132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无真实证件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账户字段；可删除测试档案</w:t>
            </w:r>
          </w:p>
        </w:tc>
      </w:tr>
      <w:tr w:rsidR="0093403C" w14:paraId="308A924A" w14:textId="77777777">
        <w:trPr>
          <w:cantSplit/>
          <w:jc w:val="center"/>
        </w:trPr>
        <w:tc>
          <w:tcPr>
            <w:tcW w:w="1417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D10F6F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lastRenderedPageBreak/>
              <w:t>传输与存储</w:t>
            </w:r>
          </w:p>
        </w:tc>
        <w:tc>
          <w:tcPr>
            <w:tcW w:w="4082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49D2C4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HTTPS</w:t>
            </w:r>
            <w:r>
              <w:rPr>
                <w:sz w:val="17"/>
                <w:lang w:eastAsia="zh-CN"/>
              </w:rPr>
              <w:t>、敏感字段加密、密钥分离、备份加密</w:t>
            </w:r>
          </w:p>
        </w:tc>
        <w:tc>
          <w:tcPr>
            <w:tcW w:w="3345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2780F2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不在前端代码或日志中出现密钥与明文敏感信息</w:t>
            </w:r>
          </w:p>
        </w:tc>
      </w:tr>
      <w:tr w:rsidR="0093403C" w14:paraId="417708CF" w14:textId="77777777">
        <w:trPr>
          <w:cantSplit/>
          <w:jc w:val="center"/>
        </w:trPr>
        <w:tc>
          <w:tcPr>
            <w:tcW w:w="141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1AFA92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权限层</w:t>
            </w:r>
          </w:p>
        </w:tc>
        <w:tc>
          <w:tcPr>
            <w:tcW w:w="408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0B9D23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基于角色的最小权限、行级隔离、管理员分权</w:t>
            </w:r>
          </w:p>
        </w:tc>
        <w:tc>
          <w:tcPr>
            <w:tcW w:w="334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982959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普通客户不可访问他人数据；后台操作有审批</w:t>
            </w:r>
          </w:p>
        </w:tc>
      </w:tr>
      <w:tr w:rsidR="0093403C" w14:paraId="11E67BBD" w14:textId="77777777">
        <w:trPr>
          <w:cantSplit/>
          <w:jc w:val="center"/>
        </w:trPr>
        <w:tc>
          <w:tcPr>
            <w:tcW w:w="1417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99C000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应用层</w:t>
            </w:r>
          </w:p>
        </w:tc>
        <w:tc>
          <w:tcPr>
            <w:tcW w:w="4082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676876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输入校验、会话超时、防越权、依赖安全扫描</w:t>
            </w:r>
          </w:p>
        </w:tc>
        <w:tc>
          <w:tcPr>
            <w:tcW w:w="3345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1F5402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关键接口执行鉴权；异常访问被拦截</w:t>
            </w:r>
          </w:p>
        </w:tc>
      </w:tr>
      <w:tr w:rsidR="0093403C" w14:paraId="10381875" w14:textId="77777777">
        <w:trPr>
          <w:cantSplit/>
          <w:jc w:val="center"/>
        </w:trPr>
        <w:tc>
          <w:tcPr>
            <w:tcW w:w="141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25BF2D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审计层</w:t>
            </w:r>
          </w:p>
        </w:tc>
        <w:tc>
          <w:tcPr>
            <w:tcW w:w="408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24000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登录、查询、修改、导出、规则变更全留痕</w:t>
            </w:r>
          </w:p>
        </w:tc>
        <w:tc>
          <w:tcPr>
            <w:tcW w:w="334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2309B4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日志不可由普通用户修改；支持事件回溯</w:t>
            </w:r>
          </w:p>
        </w:tc>
      </w:tr>
      <w:tr w:rsidR="0093403C" w14:paraId="30A259FA" w14:textId="77777777">
        <w:trPr>
          <w:cantSplit/>
          <w:jc w:val="center"/>
        </w:trPr>
        <w:tc>
          <w:tcPr>
            <w:tcW w:w="1417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0F00B7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生命周期</w:t>
            </w:r>
          </w:p>
        </w:tc>
        <w:tc>
          <w:tcPr>
            <w:tcW w:w="4082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9B5FE0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保存期限、匿名化、删除、灾备与退出机制</w:t>
            </w:r>
          </w:p>
        </w:tc>
        <w:tc>
          <w:tcPr>
            <w:tcW w:w="3345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B9BD5C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原型结束后清理测试数据；试点退出可完整销毁</w:t>
            </w:r>
          </w:p>
        </w:tc>
      </w:tr>
    </w:tbl>
    <w:p w14:paraId="5F628BCF" w14:textId="77777777" w:rsidR="0093403C" w:rsidRDefault="0093403C">
      <w:pPr>
        <w:rPr>
          <w:lang w:eastAsia="zh-CN"/>
        </w:rPr>
      </w:pPr>
    </w:p>
    <w:p w14:paraId="629A62AF" w14:textId="77777777" w:rsidR="0093403C" w:rsidRDefault="00A959A5">
      <w:pPr>
        <w:pStyle w:val="21"/>
        <w:rPr>
          <w:lang w:eastAsia="zh-CN"/>
        </w:rPr>
      </w:pPr>
      <w:bookmarkStart w:id="48" w:name="_Toc239025880"/>
      <w:r>
        <w:rPr>
          <w:rFonts w:ascii="Times New Roman" w:eastAsia="黑体" w:hAnsi="Times New Roman"/>
          <w:lang w:eastAsia="zh-CN"/>
        </w:rPr>
        <w:t xml:space="preserve">8.4 </w:t>
      </w:r>
      <w:r>
        <w:rPr>
          <w:rFonts w:ascii="Times New Roman" w:eastAsia="黑体" w:hAnsi="Times New Roman"/>
          <w:lang w:eastAsia="zh-CN"/>
        </w:rPr>
        <w:t>人工责任：算法给建议，关键决策由人确认</w:t>
      </w:r>
      <w:bookmarkEnd w:id="48"/>
    </w:p>
    <w:p w14:paraId="57C8AF49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若未来引入大语言模型，只允许用于自然语言转参数、风险知识解释和客户经理文案辅助，不得绕过规则引擎直接推荐具体产品。模型输出必须经过敏感信息过滤、事实校验、提示词版本管理和人工确认；对无法确认的信息应回答</w:t>
      </w:r>
      <w:r>
        <w:rPr>
          <w:lang w:eastAsia="zh-CN"/>
        </w:rPr>
        <w:t>“</w:t>
      </w:r>
      <w:r>
        <w:rPr>
          <w:lang w:eastAsia="zh-CN"/>
        </w:rPr>
        <w:t>不确定并建议咨询客户经理</w:t>
      </w:r>
      <w:r>
        <w:rPr>
          <w:lang w:eastAsia="zh-CN"/>
        </w:rPr>
        <w:t>”</w:t>
      </w:r>
      <w:r>
        <w:rPr>
          <w:lang w:eastAsia="zh-CN"/>
        </w:rPr>
        <w:t>，禁止编造产品收益、资质、审批和政策要求。</w:t>
      </w:r>
    </w:p>
    <w:p w14:paraId="48F969F2" w14:textId="77777777" w:rsidR="0093403C" w:rsidRDefault="00A959A5">
      <w:pPr>
        <w:pStyle w:val="1"/>
        <w:pageBreakBefore/>
        <w:rPr>
          <w:lang w:eastAsia="zh-CN"/>
        </w:rPr>
      </w:pPr>
      <w:bookmarkStart w:id="49" w:name="_Toc239025881"/>
      <w:r>
        <w:rPr>
          <w:rFonts w:ascii="Times New Roman" w:eastAsia="黑体" w:hAnsi="Times New Roman"/>
          <w:lang w:eastAsia="zh-CN"/>
        </w:rPr>
        <w:lastRenderedPageBreak/>
        <w:t>第九章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原型验证与实施计划</w:t>
      </w:r>
      <w:bookmarkEnd w:id="49"/>
    </w:p>
    <w:p w14:paraId="23624E5E" w14:textId="77777777" w:rsidR="0093403C" w:rsidRDefault="00A959A5">
      <w:pPr>
        <w:pStyle w:val="21"/>
        <w:rPr>
          <w:lang w:eastAsia="zh-CN"/>
        </w:rPr>
      </w:pPr>
      <w:bookmarkStart w:id="50" w:name="_Toc239025882"/>
      <w:r>
        <w:rPr>
          <w:rFonts w:ascii="Times New Roman" w:eastAsia="黑体" w:hAnsi="Times New Roman"/>
          <w:lang w:eastAsia="zh-CN"/>
        </w:rPr>
        <w:t xml:space="preserve">9.1 </w:t>
      </w:r>
      <w:r>
        <w:rPr>
          <w:rFonts w:ascii="Times New Roman" w:eastAsia="黑体" w:hAnsi="Times New Roman"/>
          <w:lang w:eastAsia="zh-CN"/>
        </w:rPr>
        <w:t>当前基础：已形成可展示原型与算法方案</w:t>
      </w:r>
      <w:bookmarkEnd w:id="50"/>
    </w:p>
    <w:p w14:paraId="0D6543BE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截至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8</w:t>
      </w:r>
      <w:r>
        <w:rPr>
          <w:lang w:eastAsia="zh-CN"/>
        </w:rPr>
        <w:t>月</w:t>
      </w:r>
      <w:r>
        <w:rPr>
          <w:lang w:eastAsia="zh-CN"/>
        </w:rPr>
        <w:t>30</w:t>
      </w:r>
      <w:r>
        <w:rPr>
          <w:lang w:eastAsia="zh-CN"/>
        </w:rPr>
        <w:t>日，项目已形成商业方案、公开网页原型、客户与方案路径设计，以及双轨分层、金字塔配置、现金流测算、产品评分和合规检查等模块说明。现阶段定位为</w:t>
      </w:r>
      <w:r>
        <w:rPr>
          <w:lang w:eastAsia="zh-CN"/>
        </w:rPr>
        <w:t>“</w:t>
      </w:r>
      <w:r>
        <w:rPr>
          <w:lang w:eastAsia="zh-CN"/>
        </w:rPr>
        <w:t>可展示、可测试的功能原型与算法方案</w:t>
      </w:r>
      <w:r>
        <w:rPr>
          <w:lang w:eastAsia="zh-CN"/>
        </w:rPr>
        <w:t>”</w:t>
      </w:r>
      <w:r>
        <w:rPr>
          <w:lang w:eastAsia="zh-CN"/>
        </w:rPr>
        <w:t>，下一步重点是补齐登录后流程、建立测试数据并开展真实用户验证。</w:t>
      </w:r>
    </w:p>
    <w:p w14:paraId="00E49077" w14:textId="77777777" w:rsidR="0093403C" w:rsidRDefault="00A959A5">
      <w:pPr>
        <w:pStyle w:val="21"/>
        <w:rPr>
          <w:lang w:eastAsia="zh-CN"/>
        </w:rPr>
      </w:pPr>
      <w:bookmarkStart w:id="51" w:name="_Toc239025883"/>
      <w:r>
        <w:rPr>
          <w:rFonts w:ascii="Times New Roman" w:eastAsia="黑体" w:hAnsi="Times New Roman"/>
          <w:lang w:eastAsia="zh-CN"/>
        </w:rPr>
        <w:t xml:space="preserve">9.2 </w:t>
      </w:r>
      <w:r>
        <w:rPr>
          <w:rFonts w:ascii="Times New Roman" w:eastAsia="黑体" w:hAnsi="Times New Roman"/>
          <w:lang w:eastAsia="zh-CN"/>
        </w:rPr>
        <w:t>验证路径：从规则正确到业务价值逐层验证</w:t>
      </w:r>
      <w:bookmarkEnd w:id="51"/>
    </w:p>
    <w:p w14:paraId="5B86E0CC" w14:textId="77777777" w:rsidR="0093403C" w:rsidRDefault="00A959A5">
      <w:pPr>
        <w:jc w:val="center"/>
      </w:pPr>
      <w:r>
        <w:rPr>
          <w:noProof/>
        </w:rPr>
        <w:drawing>
          <wp:inline distT="0" distB="0" distL="0" distR="0" wp14:anchorId="3F5C2EF1" wp14:editId="4E81A11A">
            <wp:extent cx="5652000" cy="31792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2_valid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7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ADB75" w14:textId="77777777" w:rsidR="0093403C" w:rsidRDefault="00A959A5">
      <w:pPr>
        <w:jc w:val="center"/>
        <w:rPr>
          <w:lang w:eastAsia="zh-CN"/>
        </w:rPr>
      </w:pPr>
      <w:r>
        <w:rPr>
          <w:color w:val="222222"/>
          <w:sz w:val="18"/>
          <w:lang w:eastAsia="zh-CN"/>
        </w:rPr>
        <w:t>图</w:t>
      </w:r>
      <w:r>
        <w:rPr>
          <w:color w:val="222222"/>
          <w:sz w:val="18"/>
          <w:lang w:eastAsia="zh-CN"/>
        </w:rPr>
        <w:t xml:space="preserve">9-1 </w:t>
      </w:r>
      <w:r>
        <w:rPr>
          <w:color w:val="222222"/>
          <w:sz w:val="18"/>
          <w:lang w:eastAsia="zh-CN"/>
        </w:rPr>
        <w:t>原型验证指标体系</w:t>
      </w:r>
    </w:p>
    <w:p w14:paraId="7E720BA4" w14:textId="77777777" w:rsidR="0093403C" w:rsidRDefault="00A959A5">
      <w:pPr>
        <w:jc w:val="center"/>
        <w:rPr>
          <w:lang w:eastAsia="zh-CN"/>
        </w:rPr>
      </w:pPr>
      <w:r>
        <w:rPr>
          <w:color w:val="666666"/>
          <w:sz w:val="16"/>
          <w:lang w:eastAsia="zh-CN"/>
        </w:rPr>
        <w:t>说明：图中指标均用于后续验证，不代表当前已取得的数据。</w:t>
      </w:r>
    </w:p>
    <w:p w14:paraId="7835813E" w14:textId="77777777" w:rsidR="0093403C" w:rsidRDefault="00A959A5">
      <w:pPr>
        <w:jc w:val="center"/>
      </w:pPr>
      <w:r>
        <w:rPr>
          <w:rFonts w:eastAsia="黑体"/>
          <w:b/>
          <w:color w:val="222222"/>
          <w:sz w:val="20"/>
        </w:rPr>
        <w:t>表</w:t>
      </w:r>
      <w:r>
        <w:rPr>
          <w:rFonts w:eastAsia="黑体"/>
          <w:b/>
          <w:color w:val="222222"/>
          <w:sz w:val="20"/>
        </w:rPr>
        <w:t xml:space="preserve">9-1 </w:t>
      </w:r>
      <w:r>
        <w:rPr>
          <w:rFonts w:eastAsia="黑体"/>
          <w:b/>
          <w:color w:val="222222"/>
          <w:sz w:val="20"/>
        </w:rPr>
        <w:t>分层验证计划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0"/>
        <w:gridCol w:w="2380"/>
        <w:gridCol w:w="3288"/>
        <w:gridCol w:w="2721"/>
      </w:tblGrid>
      <w:tr w:rsidR="0093403C" w14:paraId="6723B7A0" w14:textId="77777777">
        <w:trPr>
          <w:cantSplit/>
          <w:tblHeader/>
          <w:jc w:val="center"/>
        </w:trPr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AC32AB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验证层级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20896F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参与者</w:t>
            </w:r>
            <w:r>
              <w:rPr>
                <w:rFonts w:eastAsia="微软雅黑"/>
                <w:b/>
                <w:color w:val="FFFFFF"/>
                <w:sz w:val="17"/>
              </w:rPr>
              <w:t>/</w:t>
            </w:r>
            <w:r>
              <w:rPr>
                <w:rFonts w:eastAsia="微软雅黑"/>
                <w:b/>
                <w:color w:val="FFFFFF"/>
                <w:sz w:val="17"/>
              </w:rPr>
              <w:t>样本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4553D2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主要任务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AD79BB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通过标准建议</w:t>
            </w:r>
          </w:p>
        </w:tc>
      </w:tr>
      <w:tr w:rsidR="0093403C" w14:paraId="0AF9ADDB" w14:textId="77777777">
        <w:trPr>
          <w:cantSplit/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4853E8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 xml:space="preserve">L1 </w:t>
            </w:r>
            <w:r>
              <w:rPr>
                <w:sz w:val="17"/>
              </w:rPr>
              <w:t>功能与边界案例</w:t>
            </w:r>
          </w:p>
        </w:tc>
        <w:tc>
          <w:tcPr>
            <w:tcW w:w="221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C7E2DE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团队内部；合成数据</w:t>
            </w:r>
          </w:p>
        </w:tc>
        <w:tc>
          <w:tcPr>
            <w:tcW w:w="328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573496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正常流程、缺失字段、极端年龄、期限冲突、风险错配</w:t>
            </w:r>
          </w:p>
        </w:tc>
        <w:tc>
          <w:tcPr>
            <w:tcW w:w="272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896BC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核心功能无阻断性缺陷；硬规则结果符合预期</w:t>
            </w:r>
          </w:p>
        </w:tc>
      </w:tr>
      <w:tr w:rsidR="0093403C" w14:paraId="0CA3C88D" w14:textId="77777777">
        <w:trPr>
          <w:cantSplit/>
          <w:jc w:val="center"/>
        </w:trPr>
        <w:tc>
          <w:tcPr>
            <w:tcW w:w="170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8F733E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 xml:space="preserve">L2 </w:t>
            </w:r>
            <w:r>
              <w:rPr>
                <w:sz w:val="17"/>
              </w:rPr>
              <w:t>专家规则评审</w:t>
            </w:r>
          </w:p>
        </w:tc>
        <w:tc>
          <w:tcPr>
            <w:tcW w:w="221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44CC58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财富管理、合规、金融科技专家</w:t>
            </w:r>
          </w:p>
        </w:tc>
        <w:tc>
          <w:tcPr>
            <w:tcW w:w="328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6015F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逐条审查规则依据、参数、提示语和人工责任</w:t>
            </w:r>
          </w:p>
        </w:tc>
        <w:tc>
          <w:tcPr>
            <w:tcW w:w="272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38C329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重大合规错误清零；争议参数有责任人和版本</w:t>
            </w:r>
          </w:p>
        </w:tc>
      </w:tr>
      <w:tr w:rsidR="0093403C" w14:paraId="20EB00CE" w14:textId="77777777">
        <w:trPr>
          <w:cantSplit/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5175BC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lastRenderedPageBreak/>
              <w:t xml:space="preserve">L3 </w:t>
            </w:r>
            <w:r>
              <w:rPr>
                <w:sz w:val="17"/>
              </w:rPr>
              <w:t>客户经理可用性</w:t>
            </w:r>
          </w:p>
        </w:tc>
        <w:tc>
          <w:tcPr>
            <w:tcW w:w="221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1E5CBB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5—10</w:t>
            </w:r>
            <w:r>
              <w:rPr>
                <w:sz w:val="17"/>
                <w:lang w:eastAsia="zh-CN"/>
              </w:rPr>
              <w:t>名模拟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真实业务专家（需授权）</w:t>
            </w:r>
          </w:p>
        </w:tc>
        <w:tc>
          <w:tcPr>
            <w:tcW w:w="328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D82496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完成客户档案、生成方案、复核并解释</w:t>
            </w:r>
          </w:p>
        </w:tc>
        <w:tc>
          <w:tcPr>
            <w:tcW w:w="272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00773D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任务可完成；主要问题可定位；不预设虚构效率结果</w:t>
            </w:r>
          </w:p>
        </w:tc>
      </w:tr>
      <w:tr w:rsidR="0093403C" w14:paraId="25AA2011" w14:textId="77777777">
        <w:trPr>
          <w:cantSplit/>
          <w:jc w:val="center"/>
        </w:trPr>
        <w:tc>
          <w:tcPr>
            <w:tcW w:w="170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8AA7AA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 xml:space="preserve">L4 </w:t>
            </w:r>
            <w:r>
              <w:rPr>
                <w:sz w:val="17"/>
              </w:rPr>
              <w:t>客户可理解性</w:t>
            </w:r>
          </w:p>
        </w:tc>
        <w:tc>
          <w:tcPr>
            <w:tcW w:w="221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4F13E0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小样本目标用户；使用合成档案</w:t>
            </w:r>
          </w:p>
        </w:tc>
        <w:tc>
          <w:tcPr>
            <w:tcW w:w="328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BA609A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理解配置、风险、假设并完成预约</w:t>
            </w:r>
          </w:p>
        </w:tc>
        <w:tc>
          <w:tcPr>
            <w:tcW w:w="272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18C0D2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关键风险能识别；客户知道结果不等于收益承诺</w:t>
            </w:r>
          </w:p>
        </w:tc>
      </w:tr>
      <w:tr w:rsidR="0093403C" w14:paraId="6ED99627" w14:textId="77777777">
        <w:trPr>
          <w:cantSplit/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9CF59C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 xml:space="preserve">L5 </w:t>
            </w:r>
            <w:r>
              <w:rPr>
                <w:sz w:val="17"/>
              </w:rPr>
              <w:t>安全与性能</w:t>
            </w:r>
          </w:p>
        </w:tc>
        <w:tc>
          <w:tcPr>
            <w:tcW w:w="221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871573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技术与安全人员</w:t>
            </w:r>
          </w:p>
        </w:tc>
        <w:tc>
          <w:tcPr>
            <w:tcW w:w="328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4EA3F5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越权、注入、会话、日志、依赖、压测</w:t>
            </w:r>
          </w:p>
        </w:tc>
        <w:tc>
          <w:tcPr>
            <w:tcW w:w="272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F4DD47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无高危漏洞；关键异常可降级；日志可追溯</w:t>
            </w:r>
          </w:p>
        </w:tc>
      </w:tr>
      <w:tr w:rsidR="0093403C" w14:paraId="17CD08B8" w14:textId="77777777">
        <w:trPr>
          <w:cantSplit/>
          <w:jc w:val="center"/>
        </w:trPr>
        <w:tc>
          <w:tcPr>
            <w:tcW w:w="170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623A33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 xml:space="preserve">L6 </w:t>
            </w:r>
            <w:r>
              <w:rPr>
                <w:sz w:val="17"/>
              </w:rPr>
              <w:t>沙箱试点</w:t>
            </w:r>
          </w:p>
        </w:tc>
        <w:tc>
          <w:tcPr>
            <w:tcW w:w="221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5F7CE2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经审批的小范围机构与用户</w:t>
            </w:r>
          </w:p>
        </w:tc>
        <w:tc>
          <w:tcPr>
            <w:tcW w:w="328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46D973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业务流程、接口、运营和应急联合验证</w:t>
            </w:r>
          </w:p>
        </w:tc>
        <w:tc>
          <w:tcPr>
            <w:tcW w:w="272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10C11B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达到预先批准的试点阈值后方可扩大</w:t>
            </w:r>
          </w:p>
        </w:tc>
      </w:tr>
    </w:tbl>
    <w:p w14:paraId="2FD44181" w14:textId="77777777" w:rsidR="0093403C" w:rsidRDefault="0093403C">
      <w:pPr>
        <w:rPr>
          <w:lang w:eastAsia="zh-CN"/>
        </w:rPr>
      </w:pPr>
    </w:p>
    <w:p w14:paraId="7CE1B05A" w14:textId="77777777" w:rsidR="0093403C" w:rsidRDefault="00A959A5">
      <w:pPr>
        <w:pStyle w:val="21"/>
        <w:rPr>
          <w:lang w:eastAsia="zh-CN"/>
        </w:rPr>
      </w:pPr>
      <w:bookmarkStart w:id="52" w:name="_Toc239025884"/>
      <w:r>
        <w:rPr>
          <w:rFonts w:ascii="Times New Roman" w:eastAsia="黑体" w:hAnsi="Times New Roman"/>
          <w:lang w:eastAsia="zh-CN"/>
        </w:rPr>
        <w:t xml:space="preserve">9.3 </w:t>
      </w:r>
      <w:r>
        <w:rPr>
          <w:rFonts w:ascii="Times New Roman" w:eastAsia="黑体" w:hAnsi="Times New Roman"/>
          <w:lang w:eastAsia="zh-CN"/>
        </w:rPr>
        <w:t>关键测试：用边界案例检验规则和交互</w:t>
      </w:r>
      <w:bookmarkEnd w:id="52"/>
    </w:p>
    <w:p w14:paraId="79375943" w14:textId="77777777" w:rsidR="0093403C" w:rsidRDefault="00A959A5">
      <w:pPr>
        <w:jc w:val="center"/>
      </w:pPr>
      <w:r>
        <w:rPr>
          <w:rFonts w:eastAsia="黑体"/>
          <w:b/>
          <w:color w:val="222222"/>
          <w:sz w:val="20"/>
        </w:rPr>
        <w:t>表</w:t>
      </w:r>
      <w:r>
        <w:rPr>
          <w:rFonts w:eastAsia="黑体"/>
          <w:b/>
          <w:color w:val="222222"/>
          <w:sz w:val="20"/>
        </w:rPr>
        <w:t xml:space="preserve">9-2 </w:t>
      </w:r>
      <w:r>
        <w:rPr>
          <w:rFonts w:eastAsia="黑体"/>
          <w:b/>
          <w:color w:val="222222"/>
          <w:sz w:val="20"/>
        </w:rPr>
        <w:t>代表性测试用例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0"/>
        <w:gridCol w:w="2835"/>
        <w:gridCol w:w="3061"/>
        <w:gridCol w:w="3118"/>
      </w:tblGrid>
      <w:tr w:rsidR="0093403C" w14:paraId="253D5C05" w14:textId="77777777">
        <w:trPr>
          <w:cantSplit/>
          <w:tblHeader/>
          <w:jc w:val="center"/>
        </w:trPr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68672F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4B5C0D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场景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1740BB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1B0FE4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重点证据</w:t>
            </w:r>
          </w:p>
        </w:tc>
      </w:tr>
      <w:tr w:rsidR="0093403C" w14:paraId="60F8E1FC" w14:textId="77777777">
        <w:trPr>
          <w:cantSplit/>
          <w:jc w:val="center"/>
        </w:trPr>
        <w:tc>
          <w:tcPr>
            <w:tcW w:w="85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FFFC84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T01</w:t>
            </w:r>
          </w:p>
        </w:tc>
        <w:tc>
          <w:tcPr>
            <w:tcW w:w="28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871F7C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KYC</w:t>
            </w:r>
            <w:r>
              <w:rPr>
                <w:sz w:val="17"/>
              </w:rPr>
              <w:t>关键字段缺失</w:t>
            </w:r>
          </w:p>
        </w:tc>
        <w:tc>
          <w:tcPr>
            <w:tcW w:w="306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CF8F1E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NEED_MORE_DATA</w:t>
            </w:r>
            <w:r>
              <w:rPr>
                <w:sz w:val="17"/>
              </w:rPr>
              <w:t>，不生成完整候选清单</w:t>
            </w:r>
          </w:p>
        </w:tc>
        <w:tc>
          <w:tcPr>
            <w:tcW w:w="311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B25F26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缺失字段、提示与补录记录</w:t>
            </w:r>
          </w:p>
        </w:tc>
      </w:tr>
      <w:tr w:rsidR="0093403C" w14:paraId="55C1EB98" w14:textId="77777777">
        <w:trPr>
          <w:cantSplit/>
          <w:jc w:val="center"/>
        </w:trPr>
        <w:tc>
          <w:tcPr>
            <w:tcW w:w="850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026EB1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T02</w:t>
            </w:r>
          </w:p>
        </w:tc>
        <w:tc>
          <w:tcPr>
            <w:tcW w:w="2835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5D5697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客户风险等级低于候选产品</w:t>
            </w:r>
          </w:p>
        </w:tc>
        <w:tc>
          <w:tcPr>
            <w:tcW w:w="306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CFB3F9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BLOCK</w:t>
            </w:r>
            <w:r>
              <w:rPr>
                <w:sz w:val="17"/>
              </w:rPr>
              <w:t>，产品不得出现在推荐结果</w:t>
            </w:r>
          </w:p>
        </w:tc>
        <w:tc>
          <w:tcPr>
            <w:tcW w:w="311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383E7C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风险等级、产品等级和阻断日志</w:t>
            </w:r>
          </w:p>
        </w:tc>
      </w:tr>
      <w:tr w:rsidR="0093403C" w14:paraId="3583F6D6" w14:textId="77777777">
        <w:trPr>
          <w:cantSplit/>
          <w:jc w:val="center"/>
        </w:trPr>
        <w:tc>
          <w:tcPr>
            <w:tcW w:w="85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780A2D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T03</w:t>
            </w:r>
          </w:p>
        </w:tc>
        <w:tc>
          <w:tcPr>
            <w:tcW w:w="28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2B1FAA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短期目标资金配置长期锁定产品</w:t>
            </w:r>
          </w:p>
        </w:tc>
        <w:tc>
          <w:tcPr>
            <w:tcW w:w="306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6A82E3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BLOCK</w:t>
            </w:r>
            <w:r>
              <w:rPr>
                <w:sz w:val="17"/>
              </w:rPr>
              <w:t>或更换流动性更高的类型</w:t>
            </w:r>
          </w:p>
        </w:tc>
        <w:tc>
          <w:tcPr>
            <w:tcW w:w="311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2C3F44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目标期限与产品期限比较</w:t>
            </w:r>
          </w:p>
        </w:tc>
      </w:tr>
      <w:tr w:rsidR="0093403C" w14:paraId="1BF35B17" w14:textId="77777777">
        <w:trPr>
          <w:cantSplit/>
          <w:jc w:val="center"/>
        </w:trPr>
        <w:tc>
          <w:tcPr>
            <w:tcW w:w="850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A12F22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T04</w:t>
            </w:r>
          </w:p>
        </w:tc>
        <w:tc>
          <w:tcPr>
            <w:tcW w:w="2835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99F875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现金安全垫不足</w:t>
            </w:r>
          </w:p>
        </w:tc>
        <w:tc>
          <w:tcPr>
            <w:tcW w:w="306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DD5075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优先补足现金层并提示目标调整</w:t>
            </w:r>
          </w:p>
        </w:tc>
        <w:tc>
          <w:tcPr>
            <w:tcW w:w="311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647BF0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支出、安全月数和重新配置结果</w:t>
            </w:r>
          </w:p>
        </w:tc>
      </w:tr>
      <w:tr w:rsidR="0093403C" w14:paraId="6EA1C69B" w14:textId="77777777">
        <w:trPr>
          <w:cantSplit/>
          <w:jc w:val="center"/>
        </w:trPr>
        <w:tc>
          <w:tcPr>
            <w:tcW w:w="85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FA3DF9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T05</w:t>
            </w:r>
          </w:p>
        </w:tc>
        <w:tc>
          <w:tcPr>
            <w:tcW w:w="28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285146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65</w:t>
            </w:r>
            <w:r>
              <w:rPr>
                <w:sz w:val="17"/>
                <w:lang w:eastAsia="zh-CN"/>
              </w:rPr>
              <w:t>岁以上拟接触高风险产品</w:t>
            </w:r>
          </w:p>
        </w:tc>
        <w:tc>
          <w:tcPr>
            <w:tcW w:w="306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C2BFC7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特别关注、强化提示和人工复核</w:t>
            </w:r>
          </w:p>
        </w:tc>
        <w:tc>
          <w:tcPr>
            <w:tcW w:w="311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43E47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年龄触发、提示确认、复核状态</w:t>
            </w:r>
          </w:p>
        </w:tc>
      </w:tr>
      <w:tr w:rsidR="0093403C" w14:paraId="7D4F0AAD" w14:textId="77777777">
        <w:trPr>
          <w:cantSplit/>
          <w:jc w:val="center"/>
        </w:trPr>
        <w:tc>
          <w:tcPr>
            <w:tcW w:w="850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4D2CC8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T06</w:t>
            </w:r>
          </w:p>
        </w:tc>
        <w:tc>
          <w:tcPr>
            <w:tcW w:w="2835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BBD3E3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产品样本已过有效期</w:t>
            </w:r>
          </w:p>
        </w:tc>
        <w:tc>
          <w:tcPr>
            <w:tcW w:w="306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BCA67F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下架或禁止推荐</w:t>
            </w:r>
          </w:p>
        </w:tc>
        <w:tc>
          <w:tcPr>
            <w:tcW w:w="311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4C39B7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数据来源日期和失效状态</w:t>
            </w:r>
          </w:p>
        </w:tc>
      </w:tr>
      <w:tr w:rsidR="0093403C" w14:paraId="00FC7BB0" w14:textId="77777777">
        <w:trPr>
          <w:cantSplit/>
          <w:jc w:val="center"/>
        </w:trPr>
        <w:tc>
          <w:tcPr>
            <w:tcW w:w="85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598FF3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T07</w:t>
            </w:r>
          </w:p>
        </w:tc>
        <w:tc>
          <w:tcPr>
            <w:tcW w:w="28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F435EA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同一输入重复计算</w:t>
            </w:r>
          </w:p>
        </w:tc>
        <w:tc>
          <w:tcPr>
            <w:tcW w:w="306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C54DA4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关键结果一致且规则版本可追溯</w:t>
            </w:r>
          </w:p>
        </w:tc>
        <w:tc>
          <w:tcPr>
            <w:tcW w:w="311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405B54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输入快照、输出摘要和版本号</w:t>
            </w:r>
          </w:p>
        </w:tc>
      </w:tr>
      <w:tr w:rsidR="0093403C" w14:paraId="5A4794FF" w14:textId="77777777">
        <w:trPr>
          <w:cantSplit/>
          <w:jc w:val="center"/>
        </w:trPr>
        <w:tc>
          <w:tcPr>
            <w:tcW w:w="850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21BE11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T08</w:t>
            </w:r>
          </w:p>
        </w:tc>
        <w:tc>
          <w:tcPr>
            <w:tcW w:w="2835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8575A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用户直接修改成长层比例超限</w:t>
            </w:r>
          </w:p>
        </w:tc>
        <w:tc>
          <w:tcPr>
            <w:tcW w:w="306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0081FB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即时警示并恢复到允许区间</w:t>
            </w:r>
          </w:p>
        </w:tc>
        <w:tc>
          <w:tcPr>
            <w:tcW w:w="311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8757FE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调整前后差异与规则命中</w:t>
            </w:r>
          </w:p>
        </w:tc>
      </w:tr>
      <w:tr w:rsidR="0093403C" w14:paraId="42B8E505" w14:textId="77777777">
        <w:trPr>
          <w:cantSplit/>
          <w:jc w:val="center"/>
        </w:trPr>
        <w:tc>
          <w:tcPr>
            <w:tcW w:w="85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2BDFCB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T09</w:t>
            </w:r>
          </w:p>
        </w:tc>
        <w:tc>
          <w:tcPr>
            <w:tcW w:w="28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352A77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未授权用户访问他人方案</w:t>
            </w:r>
          </w:p>
        </w:tc>
        <w:tc>
          <w:tcPr>
            <w:tcW w:w="306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AAE827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拒绝访问并记录安全事件</w:t>
            </w:r>
          </w:p>
        </w:tc>
        <w:tc>
          <w:tcPr>
            <w:tcW w:w="311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99009B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鉴权结果与审计日志</w:t>
            </w:r>
          </w:p>
        </w:tc>
      </w:tr>
      <w:tr w:rsidR="0093403C" w14:paraId="76954E48" w14:textId="77777777">
        <w:trPr>
          <w:cantSplit/>
          <w:jc w:val="center"/>
        </w:trPr>
        <w:tc>
          <w:tcPr>
            <w:tcW w:w="850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36B8D3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lastRenderedPageBreak/>
              <w:t>T10</w:t>
            </w:r>
          </w:p>
        </w:tc>
        <w:tc>
          <w:tcPr>
            <w:tcW w:w="2835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5D567D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外部接口超时</w:t>
            </w:r>
          </w:p>
        </w:tc>
        <w:tc>
          <w:tcPr>
            <w:tcW w:w="306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CBB91A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展示降级状态，不输出不完整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正式方案</w:t>
            </w:r>
            <w:r>
              <w:rPr>
                <w:sz w:val="17"/>
                <w:lang w:eastAsia="zh-CN"/>
              </w:rPr>
              <w:t>”</w:t>
            </w:r>
          </w:p>
        </w:tc>
        <w:tc>
          <w:tcPr>
            <w:tcW w:w="311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88DD0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超时日志、降级页面和重试状态</w:t>
            </w:r>
          </w:p>
        </w:tc>
      </w:tr>
    </w:tbl>
    <w:p w14:paraId="58E90515" w14:textId="77777777" w:rsidR="0093403C" w:rsidRDefault="0093403C">
      <w:pPr>
        <w:rPr>
          <w:lang w:eastAsia="zh-CN"/>
        </w:rPr>
      </w:pPr>
    </w:p>
    <w:p w14:paraId="7E74EA3D" w14:textId="77777777" w:rsidR="0093403C" w:rsidRDefault="00A959A5">
      <w:pPr>
        <w:pStyle w:val="21"/>
        <w:rPr>
          <w:lang w:eastAsia="zh-CN"/>
        </w:rPr>
      </w:pPr>
      <w:bookmarkStart w:id="53" w:name="_Toc239025885"/>
      <w:r>
        <w:rPr>
          <w:rFonts w:ascii="Times New Roman" w:eastAsia="黑体" w:hAnsi="Times New Roman"/>
          <w:lang w:eastAsia="zh-CN"/>
        </w:rPr>
        <w:t xml:space="preserve">9.4 </w:t>
      </w:r>
      <w:r>
        <w:rPr>
          <w:rFonts w:ascii="Times New Roman" w:eastAsia="黑体" w:hAnsi="Times New Roman"/>
          <w:lang w:eastAsia="zh-CN"/>
        </w:rPr>
        <w:t>调研设计：用访谈、任务测试和问卷形成证据</w:t>
      </w:r>
      <w:bookmarkEnd w:id="53"/>
    </w:p>
    <w:p w14:paraId="664B30C7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后续调研建议采用</w:t>
      </w:r>
      <w:r>
        <w:rPr>
          <w:lang w:eastAsia="zh-CN"/>
        </w:rPr>
        <w:t>“</w:t>
      </w:r>
      <w:r>
        <w:rPr>
          <w:lang w:eastAsia="zh-CN"/>
        </w:rPr>
        <w:t>探索访谈</w:t>
      </w:r>
      <w:r>
        <w:rPr>
          <w:lang w:eastAsia="zh-CN"/>
        </w:rPr>
        <w:t xml:space="preserve"> + </w:t>
      </w:r>
      <w:r>
        <w:rPr>
          <w:lang w:eastAsia="zh-CN"/>
        </w:rPr>
        <w:t>任务测试</w:t>
      </w:r>
      <w:r>
        <w:rPr>
          <w:lang w:eastAsia="zh-CN"/>
        </w:rPr>
        <w:t xml:space="preserve"> + </w:t>
      </w:r>
      <w:r>
        <w:rPr>
          <w:lang w:eastAsia="zh-CN"/>
        </w:rPr>
        <w:t>量化问卷</w:t>
      </w:r>
      <w:r>
        <w:rPr>
          <w:lang w:eastAsia="zh-CN"/>
        </w:rPr>
        <w:t>”</w:t>
      </w:r>
      <w:r>
        <w:rPr>
          <w:lang w:eastAsia="zh-CN"/>
        </w:rPr>
        <w:t>组合。客户访谈重点了解目标表达、风险语言、养老焦虑和人工服务偏好；客户经理访谈重点了解面谈准备、规则痛点、现有工具和复核责任；任务测试观察用户是否能独立完成流程并正确复述核心风险。问卷和访谈必须获得知情同意，并避免收集不必要的真实金融账户信息。</w:t>
      </w:r>
    </w:p>
    <w:p w14:paraId="6D9B1DA1" w14:textId="77777777" w:rsidR="0093403C" w:rsidRDefault="00A959A5">
      <w:pPr>
        <w:jc w:val="center"/>
        <w:rPr>
          <w:lang w:eastAsia="zh-CN"/>
        </w:rPr>
      </w:pPr>
      <w:r>
        <w:rPr>
          <w:rFonts w:eastAsia="黑体"/>
          <w:b/>
          <w:color w:val="222222"/>
          <w:sz w:val="20"/>
          <w:lang w:eastAsia="zh-CN"/>
        </w:rPr>
        <w:t>表</w:t>
      </w:r>
      <w:r>
        <w:rPr>
          <w:rFonts w:eastAsia="黑体"/>
          <w:b/>
          <w:color w:val="222222"/>
          <w:sz w:val="20"/>
          <w:lang w:eastAsia="zh-CN"/>
        </w:rPr>
        <w:t xml:space="preserve">9-3 </w:t>
      </w:r>
      <w:r>
        <w:rPr>
          <w:rFonts w:eastAsia="黑体"/>
          <w:b/>
          <w:color w:val="222222"/>
          <w:sz w:val="20"/>
          <w:lang w:eastAsia="zh-CN"/>
        </w:rPr>
        <w:t>后续调研与专家验证设计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0"/>
        <w:gridCol w:w="2891"/>
        <w:gridCol w:w="2948"/>
        <w:gridCol w:w="2438"/>
      </w:tblGrid>
      <w:tr w:rsidR="0093403C" w14:paraId="1C963CE9" w14:textId="77777777">
        <w:trPr>
          <w:cantSplit/>
          <w:tblHeader/>
          <w:jc w:val="center"/>
        </w:trPr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CC936F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对象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410389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建议样本与方式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315C23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核心问题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A87B7D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输出</w:t>
            </w:r>
          </w:p>
        </w:tc>
      </w:tr>
      <w:tr w:rsidR="0093403C" w14:paraId="1AF2876D" w14:textId="77777777">
        <w:trPr>
          <w:cantSplit/>
          <w:jc w:val="center"/>
        </w:trPr>
        <w:tc>
          <w:tcPr>
            <w:tcW w:w="15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AB6998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目标客户</w:t>
            </w:r>
          </w:p>
        </w:tc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FED9D7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先进行</w:t>
            </w:r>
            <w:r>
              <w:rPr>
                <w:sz w:val="17"/>
                <w:lang w:eastAsia="zh-CN"/>
              </w:rPr>
              <w:t>8—12</w:t>
            </w:r>
            <w:r>
              <w:rPr>
                <w:sz w:val="17"/>
                <w:lang w:eastAsia="zh-CN"/>
              </w:rPr>
              <w:t>人探索访谈，再根据资源扩大问卷；均为建议值</w:t>
            </w:r>
          </w:p>
        </w:tc>
        <w:tc>
          <w:tcPr>
            <w:tcW w:w="294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F7DCFB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是否理解四层配置、是否信任参数、何处需要人工协助</w:t>
            </w:r>
          </w:p>
        </w:tc>
        <w:tc>
          <w:tcPr>
            <w:tcW w:w="24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E554CA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画像修订、语言词典、交互问题清单</w:t>
            </w:r>
          </w:p>
        </w:tc>
      </w:tr>
      <w:tr w:rsidR="0093403C" w14:paraId="7D65F67B" w14:textId="77777777">
        <w:trPr>
          <w:cantSplit/>
          <w:jc w:val="center"/>
        </w:trPr>
        <w:tc>
          <w:tcPr>
            <w:tcW w:w="153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42235B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客户经理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业务专家</w:t>
            </w:r>
          </w:p>
        </w:tc>
        <w:tc>
          <w:tcPr>
            <w:tcW w:w="289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535431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5—10</w:t>
            </w:r>
            <w:r>
              <w:rPr>
                <w:sz w:val="17"/>
                <w:lang w:eastAsia="zh-CN"/>
              </w:rPr>
              <w:t>人半结构访谈与任务测试；需真实授权时再实施</w:t>
            </w:r>
          </w:p>
        </w:tc>
        <w:tc>
          <w:tcPr>
            <w:tcW w:w="294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D1B87C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方案准备最耗时环节、规则冲突、工作台字段</w:t>
            </w:r>
          </w:p>
        </w:tc>
        <w:tc>
          <w:tcPr>
            <w:tcW w:w="243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9F6157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流程蓝图、复核清单、效率基线</w:t>
            </w:r>
          </w:p>
        </w:tc>
      </w:tr>
      <w:tr w:rsidR="0093403C" w14:paraId="106D9A3E" w14:textId="77777777">
        <w:trPr>
          <w:cantSplit/>
          <w:jc w:val="center"/>
        </w:trPr>
        <w:tc>
          <w:tcPr>
            <w:tcW w:w="15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ADCF82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合规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风控专家</w:t>
            </w:r>
          </w:p>
        </w:tc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FE9926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至少</w:t>
            </w:r>
            <w:r>
              <w:rPr>
                <w:sz w:val="17"/>
              </w:rPr>
              <w:t>2</w:t>
            </w:r>
            <w:r>
              <w:rPr>
                <w:sz w:val="17"/>
              </w:rPr>
              <w:t>轮规则走查</w:t>
            </w:r>
          </w:p>
        </w:tc>
        <w:tc>
          <w:tcPr>
            <w:tcW w:w="294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46285C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法规依据、阻断条件、提示强度、留痕</w:t>
            </w:r>
          </w:p>
        </w:tc>
        <w:tc>
          <w:tcPr>
            <w:tcW w:w="24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873E4A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规则矩阵、争议项、审批记录</w:t>
            </w:r>
          </w:p>
        </w:tc>
      </w:tr>
      <w:tr w:rsidR="0093403C" w14:paraId="2DFE5BAB" w14:textId="77777777">
        <w:trPr>
          <w:cantSplit/>
          <w:jc w:val="center"/>
        </w:trPr>
        <w:tc>
          <w:tcPr>
            <w:tcW w:w="153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C2EB94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技术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安全人员</w:t>
            </w:r>
          </w:p>
        </w:tc>
        <w:tc>
          <w:tcPr>
            <w:tcW w:w="289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D4694D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代码审查、接口测试、威胁建模</w:t>
            </w:r>
          </w:p>
        </w:tc>
        <w:tc>
          <w:tcPr>
            <w:tcW w:w="294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D89553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权限、数据、依赖、日志和应急</w:t>
            </w:r>
          </w:p>
        </w:tc>
        <w:tc>
          <w:tcPr>
            <w:tcW w:w="243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E56FC9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漏洞清单、整改报告、上线门槛</w:t>
            </w:r>
          </w:p>
        </w:tc>
      </w:tr>
    </w:tbl>
    <w:p w14:paraId="120F8D4F" w14:textId="77777777" w:rsidR="0093403C" w:rsidRDefault="0093403C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19"/>
      </w:tblGrid>
      <w:tr w:rsidR="0093403C" w14:paraId="75A2B1AE" w14:textId="77777777">
        <w:trPr>
          <w:cantSplit/>
          <w:jc w:val="center"/>
        </w:trPr>
        <w:tc>
          <w:tcPr>
            <w:tcW w:w="9519" w:type="dxa"/>
            <w:shd w:val="clear" w:color="auto" w:fill="FFF3F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79ACCF89" w14:textId="77777777" w:rsidR="0093403C" w:rsidRDefault="00A959A5">
            <w:pPr>
              <w:rPr>
                <w:lang w:eastAsia="zh-CN"/>
              </w:rPr>
            </w:pPr>
            <w:r>
              <w:rPr>
                <w:rFonts w:eastAsia="微软雅黑"/>
                <w:b/>
                <w:color w:val="C7000B"/>
                <w:lang w:eastAsia="zh-CN"/>
              </w:rPr>
              <w:t>调研诚信：</w:t>
            </w:r>
            <w:r>
              <w:rPr>
                <w:sz w:val="20"/>
                <w:lang w:eastAsia="zh-CN"/>
              </w:rPr>
              <w:t>在真实调研完成前，不得填写虚构样本数、满意度、效率提升、合作机构或试点结论。提交时如尚未调研，应保留</w:t>
            </w:r>
            <w:r>
              <w:rPr>
                <w:sz w:val="20"/>
                <w:lang w:eastAsia="zh-CN"/>
              </w:rPr>
              <w:t>“</w:t>
            </w:r>
            <w:r>
              <w:rPr>
                <w:sz w:val="20"/>
                <w:lang w:eastAsia="zh-CN"/>
              </w:rPr>
              <w:t>待验证</w:t>
            </w:r>
            <w:r>
              <w:rPr>
                <w:sz w:val="20"/>
                <w:lang w:eastAsia="zh-CN"/>
              </w:rPr>
              <w:t>”</w:t>
            </w:r>
            <w:r>
              <w:rPr>
                <w:sz w:val="20"/>
                <w:lang w:eastAsia="zh-CN"/>
              </w:rPr>
              <w:t>标签，并把验证设计作为项目严谨性的证据。</w:t>
            </w:r>
          </w:p>
        </w:tc>
      </w:tr>
    </w:tbl>
    <w:p w14:paraId="7D87443D" w14:textId="77777777" w:rsidR="0093403C" w:rsidRDefault="0093403C">
      <w:pPr>
        <w:rPr>
          <w:lang w:eastAsia="zh-CN"/>
        </w:rPr>
      </w:pPr>
    </w:p>
    <w:p w14:paraId="4951C4E2" w14:textId="77777777" w:rsidR="0093403C" w:rsidRDefault="00A959A5">
      <w:pPr>
        <w:pStyle w:val="21"/>
        <w:rPr>
          <w:lang w:eastAsia="zh-CN"/>
        </w:rPr>
      </w:pPr>
      <w:bookmarkStart w:id="54" w:name="_Toc239025886"/>
      <w:r>
        <w:rPr>
          <w:rFonts w:ascii="Times New Roman" w:eastAsia="黑体" w:hAnsi="Times New Roman"/>
          <w:lang w:eastAsia="zh-CN"/>
        </w:rPr>
        <w:lastRenderedPageBreak/>
        <w:t xml:space="preserve">9.5 </w:t>
      </w:r>
      <w:r>
        <w:rPr>
          <w:rFonts w:ascii="Times New Roman" w:eastAsia="黑体" w:hAnsi="Times New Roman"/>
          <w:lang w:eastAsia="zh-CN"/>
        </w:rPr>
        <w:t>十二个月路线：从竞赛原型走向受控试点</w:t>
      </w:r>
      <w:bookmarkEnd w:id="54"/>
    </w:p>
    <w:p w14:paraId="60FADB28" w14:textId="77777777" w:rsidR="0093403C" w:rsidRDefault="00A959A5">
      <w:pPr>
        <w:jc w:val="center"/>
      </w:pPr>
      <w:r>
        <w:rPr>
          <w:noProof/>
        </w:rPr>
        <w:drawing>
          <wp:inline distT="0" distB="0" distL="0" distR="0" wp14:anchorId="5E0E3C35" wp14:editId="6328AE52">
            <wp:extent cx="5652000" cy="31792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_road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7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6B32" w14:textId="77777777" w:rsidR="0093403C" w:rsidRDefault="00A959A5">
      <w:pPr>
        <w:jc w:val="center"/>
        <w:rPr>
          <w:lang w:eastAsia="zh-CN"/>
        </w:rPr>
      </w:pPr>
      <w:r>
        <w:rPr>
          <w:color w:val="222222"/>
          <w:sz w:val="18"/>
          <w:lang w:eastAsia="zh-CN"/>
        </w:rPr>
        <w:t>图</w:t>
      </w:r>
      <w:r>
        <w:rPr>
          <w:color w:val="222222"/>
          <w:sz w:val="18"/>
          <w:lang w:eastAsia="zh-CN"/>
        </w:rPr>
        <w:t xml:space="preserve">9-2 </w:t>
      </w:r>
      <w:r>
        <w:rPr>
          <w:color w:val="222222"/>
          <w:sz w:val="18"/>
          <w:lang w:eastAsia="zh-CN"/>
        </w:rPr>
        <w:t>十二个月实施路线图</w:t>
      </w:r>
    </w:p>
    <w:p w14:paraId="7B3B1296" w14:textId="77777777" w:rsidR="0093403C" w:rsidRDefault="00A959A5">
      <w:pPr>
        <w:jc w:val="center"/>
        <w:rPr>
          <w:lang w:eastAsia="zh-CN"/>
        </w:rPr>
      </w:pPr>
      <w:r>
        <w:rPr>
          <w:color w:val="666666"/>
          <w:sz w:val="16"/>
          <w:lang w:eastAsia="zh-CN"/>
        </w:rPr>
        <w:t>说明：时间从获得下一阶段授权和资源之日起计算。</w:t>
      </w:r>
    </w:p>
    <w:p w14:paraId="2444F1E4" w14:textId="77777777" w:rsidR="0093403C" w:rsidRDefault="00A959A5">
      <w:pPr>
        <w:jc w:val="center"/>
      </w:pPr>
      <w:r>
        <w:rPr>
          <w:rFonts w:eastAsia="黑体"/>
          <w:b/>
          <w:color w:val="222222"/>
          <w:sz w:val="20"/>
        </w:rPr>
        <w:t>表</w:t>
      </w:r>
      <w:r>
        <w:rPr>
          <w:rFonts w:eastAsia="黑体"/>
          <w:b/>
          <w:color w:val="222222"/>
          <w:sz w:val="20"/>
        </w:rPr>
        <w:t xml:space="preserve">9-4 </w:t>
      </w:r>
      <w:r>
        <w:rPr>
          <w:rFonts w:eastAsia="黑体"/>
          <w:b/>
          <w:color w:val="222222"/>
          <w:sz w:val="20"/>
        </w:rPr>
        <w:t>实施阶段与里程碑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0"/>
        <w:gridCol w:w="2380"/>
        <w:gridCol w:w="3515"/>
        <w:gridCol w:w="3231"/>
      </w:tblGrid>
      <w:tr w:rsidR="0093403C" w14:paraId="076C6C48" w14:textId="77777777">
        <w:trPr>
          <w:cantSplit/>
          <w:tblHeader/>
          <w:jc w:val="center"/>
        </w:trPr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0072CD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40D414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时间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14C02E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关键任务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1D9867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里程碑交付物</w:t>
            </w:r>
          </w:p>
        </w:tc>
      </w:tr>
      <w:tr w:rsidR="0093403C" w14:paraId="58BEE94D" w14:textId="77777777">
        <w:trPr>
          <w:cantSplit/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82B6DC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阶段</w:t>
            </w:r>
            <w:r>
              <w:rPr>
                <w:sz w:val="17"/>
              </w:rPr>
              <w:t xml:space="preserve">0 </w:t>
            </w:r>
            <w:r>
              <w:rPr>
                <w:sz w:val="17"/>
              </w:rPr>
              <w:t>竞赛原型</w:t>
            </w:r>
          </w:p>
        </w:tc>
        <w:tc>
          <w:tcPr>
            <w:tcW w:w="130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ADF24F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当前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35991D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整理代码、算法说明、界面和边界声明</w:t>
            </w:r>
          </w:p>
        </w:tc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3FD444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可演示原型、商业计划书、问题清单</w:t>
            </w:r>
          </w:p>
        </w:tc>
      </w:tr>
      <w:tr w:rsidR="0093403C" w14:paraId="73DC9B56" w14:textId="77777777">
        <w:trPr>
          <w:cantSplit/>
          <w:jc w:val="center"/>
        </w:trPr>
        <w:tc>
          <w:tcPr>
            <w:tcW w:w="170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091C72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阶段</w:t>
            </w:r>
            <w:r>
              <w:rPr>
                <w:sz w:val="17"/>
              </w:rPr>
              <w:t xml:space="preserve">1 </w:t>
            </w:r>
            <w:r>
              <w:rPr>
                <w:sz w:val="17"/>
              </w:rPr>
              <w:t>原型优化</w:t>
            </w:r>
          </w:p>
        </w:tc>
        <w:tc>
          <w:tcPr>
            <w:tcW w:w="130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95035B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0—2</w:t>
            </w:r>
            <w:r>
              <w:rPr>
                <w:sz w:val="17"/>
              </w:rPr>
              <w:t>个月</w:t>
            </w:r>
          </w:p>
        </w:tc>
        <w:tc>
          <w:tcPr>
            <w:tcW w:w="3515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AE678A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品牌整改、页面修复、规则校核、边界测试、适老化</w:t>
            </w:r>
          </w:p>
        </w:tc>
        <w:tc>
          <w:tcPr>
            <w:tcW w:w="323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C6FCCA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原型</w:t>
            </w:r>
            <w:r>
              <w:rPr>
                <w:sz w:val="17"/>
                <w:lang w:eastAsia="zh-CN"/>
              </w:rPr>
              <w:t>v2</w:t>
            </w:r>
            <w:r>
              <w:rPr>
                <w:sz w:val="17"/>
                <w:lang w:eastAsia="zh-CN"/>
              </w:rPr>
              <w:t>、规则矩阵、测试报告</w:t>
            </w:r>
          </w:p>
        </w:tc>
      </w:tr>
      <w:tr w:rsidR="0093403C" w14:paraId="0851F6E9" w14:textId="77777777">
        <w:trPr>
          <w:cantSplit/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4016CB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阶段</w:t>
            </w:r>
            <w:r>
              <w:rPr>
                <w:sz w:val="17"/>
              </w:rPr>
              <w:t xml:space="preserve">2 </w:t>
            </w:r>
            <w:r>
              <w:rPr>
                <w:sz w:val="17"/>
              </w:rPr>
              <w:t>沙箱试点</w:t>
            </w:r>
          </w:p>
        </w:tc>
        <w:tc>
          <w:tcPr>
            <w:tcW w:w="130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B760F5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3—5</w:t>
            </w:r>
            <w:r>
              <w:rPr>
                <w:sz w:val="17"/>
              </w:rPr>
              <w:t>个月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0F708C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专家评审、合成数据测试、客户经理任务测试</w:t>
            </w:r>
          </w:p>
        </w:tc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5D60A9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评审意见闭环、可用性报告、安全基线</w:t>
            </w:r>
          </w:p>
        </w:tc>
      </w:tr>
      <w:tr w:rsidR="0093403C" w14:paraId="46C86382" w14:textId="77777777">
        <w:trPr>
          <w:cantSplit/>
          <w:jc w:val="center"/>
        </w:trPr>
        <w:tc>
          <w:tcPr>
            <w:tcW w:w="170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79EF02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阶段</w:t>
            </w: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小范围联调</w:t>
            </w:r>
          </w:p>
        </w:tc>
        <w:tc>
          <w:tcPr>
            <w:tcW w:w="130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D2F991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6—9</w:t>
            </w:r>
            <w:r>
              <w:rPr>
                <w:sz w:val="17"/>
              </w:rPr>
              <w:t>个月</w:t>
            </w:r>
          </w:p>
        </w:tc>
        <w:tc>
          <w:tcPr>
            <w:tcW w:w="3515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BD0158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身份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产品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预约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审计测试接口、权限和运维流程</w:t>
            </w:r>
          </w:p>
        </w:tc>
        <w:tc>
          <w:tcPr>
            <w:tcW w:w="323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E98CB9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联调版本、应急预案、试点指标看板</w:t>
            </w:r>
          </w:p>
        </w:tc>
      </w:tr>
      <w:tr w:rsidR="0093403C" w14:paraId="0F1B5387" w14:textId="77777777">
        <w:trPr>
          <w:cantSplit/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9E44F3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阶段</w:t>
            </w:r>
            <w:r>
              <w:rPr>
                <w:sz w:val="17"/>
              </w:rPr>
              <w:t xml:space="preserve">4 </w:t>
            </w:r>
            <w:r>
              <w:rPr>
                <w:sz w:val="17"/>
              </w:rPr>
              <w:t>推广评估</w:t>
            </w:r>
          </w:p>
        </w:tc>
        <w:tc>
          <w:tcPr>
            <w:tcW w:w="130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C7E623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10—12</w:t>
            </w:r>
            <w:r>
              <w:rPr>
                <w:sz w:val="17"/>
              </w:rPr>
              <w:t>个月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D4879B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评估多网点复制、运营培训、商业与合规可行性</w:t>
            </w:r>
          </w:p>
        </w:tc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633CAC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复制模板、成本复盘、推广决策报告</w:t>
            </w:r>
          </w:p>
        </w:tc>
      </w:tr>
    </w:tbl>
    <w:p w14:paraId="266008A2" w14:textId="77777777" w:rsidR="0093403C" w:rsidRDefault="0093403C">
      <w:pPr>
        <w:rPr>
          <w:lang w:eastAsia="zh-CN"/>
        </w:rPr>
      </w:pPr>
    </w:p>
    <w:p w14:paraId="4D37F73B" w14:textId="77777777" w:rsidR="0093403C" w:rsidRDefault="00A959A5">
      <w:pPr>
        <w:pStyle w:val="1"/>
        <w:pageBreakBefore/>
        <w:rPr>
          <w:lang w:eastAsia="zh-CN"/>
        </w:rPr>
      </w:pPr>
      <w:bookmarkStart w:id="55" w:name="_Toc239025887"/>
      <w:r>
        <w:rPr>
          <w:rFonts w:ascii="Times New Roman" w:eastAsia="黑体" w:hAnsi="Times New Roman"/>
          <w:lang w:eastAsia="zh-CN"/>
        </w:rPr>
        <w:lastRenderedPageBreak/>
        <w:t>第十章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团队、财务与风险管理</w:t>
      </w:r>
      <w:bookmarkEnd w:id="55"/>
    </w:p>
    <w:p w14:paraId="77147E1A" w14:textId="77777777" w:rsidR="0093403C" w:rsidRDefault="00A959A5">
      <w:pPr>
        <w:pStyle w:val="21"/>
        <w:rPr>
          <w:lang w:eastAsia="zh-CN"/>
        </w:rPr>
      </w:pPr>
      <w:bookmarkStart w:id="56" w:name="_Toc239025888"/>
      <w:r>
        <w:rPr>
          <w:rFonts w:ascii="Times New Roman" w:eastAsia="黑体" w:hAnsi="Times New Roman"/>
          <w:lang w:eastAsia="zh-CN"/>
        </w:rPr>
        <w:t xml:space="preserve">10.1 </w:t>
      </w:r>
      <w:r>
        <w:rPr>
          <w:rFonts w:ascii="Times New Roman" w:eastAsia="黑体" w:hAnsi="Times New Roman"/>
          <w:lang w:eastAsia="zh-CN"/>
        </w:rPr>
        <w:t>团队组织：产品、算法、技术、合规与运营协同</w:t>
      </w:r>
      <w:bookmarkEnd w:id="56"/>
    </w:p>
    <w:p w14:paraId="6836AC52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团队按照</w:t>
      </w:r>
      <w:r>
        <w:rPr>
          <w:lang w:eastAsia="zh-CN"/>
        </w:rPr>
        <w:t>“</w:t>
      </w:r>
      <w:r>
        <w:rPr>
          <w:lang w:eastAsia="zh-CN"/>
        </w:rPr>
        <w:t>产品</w:t>
      </w:r>
      <w:r>
        <w:rPr>
          <w:lang w:eastAsia="zh-CN"/>
        </w:rPr>
        <w:t>—</w:t>
      </w:r>
      <w:r>
        <w:rPr>
          <w:lang w:eastAsia="zh-CN"/>
        </w:rPr>
        <w:t>算法</w:t>
      </w:r>
      <w:r>
        <w:rPr>
          <w:lang w:eastAsia="zh-CN"/>
        </w:rPr>
        <w:t>—</w:t>
      </w:r>
      <w:r>
        <w:rPr>
          <w:lang w:eastAsia="zh-CN"/>
        </w:rPr>
        <w:t>技术</w:t>
      </w:r>
      <w:r>
        <w:rPr>
          <w:lang w:eastAsia="zh-CN"/>
        </w:rPr>
        <w:t>—</w:t>
      </w:r>
      <w:r>
        <w:rPr>
          <w:lang w:eastAsia="zh-CN"/>
        </w:rPr>
        <w:t>合规研究</w:t>
      </w:r>
      <w:r>
        <w:rPr>
          <w:lang w:eastAsia="zh-CN"/>
        </w:rPr>
        <w:t>—</w:t>
      </w:r>
      <w:r>
        <w:rPr>
          <w:lang w:eastAsia="zh-CN"/>
        </w:rPr>
        <w:t>运营展示</w:t>
      </w:r>
      <w:r>
        <w:rPr>
          <w:lang w:eastAsia="zh-CN"/>
        </w:rPr>
        <w:t>”</w:t>
      </w:r>
      <w:r>
        <w:rPr>
          <w:lang w:eastAsia="zh-CN"/>
        </w:rPr>
        <w:t>五类角色协同，每项核心工作设置负责人和复核人。学校、指导教师、成员经历和既有成果将在提交前依据真实情况补充。</w:t>
      </w:r>
    </w:p>
    <w:p w14:paraId="147DAFD1" w14:textId="77777777" w:rsidR="0093403C" w:rsidRDefault="00A959A5">
      <w:pPr>
        <w:jc w:val="center"/>
        <w:rPr>
          <w:lang w:eastAsia="zh-CN"/>
        </w:rPr>
      </w:pPr>
      <w:r>
        <w:rPr>
          <w:rFonts w:eastAsia="黑体"/>
          <w:b/>
          <w:color w:val="222222"/>
          <w:sz w:val="20"/>
          <w:lang w:eastAsia="zh-CN"/>
        </w:rPr>
        <w:t>表</w:t>
      </w:r>
      <w:r>
        <w:rPr>
          <w:rFonts w:eastAsia="黑体"/>
          <w:b/>
          <w:color w:val="222222"/>
          <w:sz w:val="20"/>
          <w:lang w:eastAsia="zh-CN"/>
        </w:rPr>
        <w:t xml:space="preserve">10-1 </w:t>
      </w:r>
      <w:r>
        <w:rPr>
          <w:rFonts w:eastAsia="黑体"/>
          <w:b/>
          <w:color w:val="222222"/>
          <w:sz w:val="20"/>
          <w:lang w:eastAsia="zh-CN"/>
        </w:rPr>
        <w:t>团队分工（提交前填写）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0"/>
        <w:gridCol w:w="2948"/>
        <w:gridCol w:w="2380"/>
        <w:gridCol w:w="2665"/>
      </w:tblGrid>
      <w:tr w:rsidR="0093403C" w14:paraId="0D996CDA" w14:textId="77777777">
        <w:trPr>
          <w:cantSplit/>
          <w:tblHeader/>
          <w:jc w:val="center"/>
        </w:trPr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CE993A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角色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D917AA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建议职责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6DCD8B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姓名</w:t>
            </w:r>
            <w:r>
              <w:rPr>
                <w:rFonts w:eastAsia="微软雅黑"/>
                <w:b/>
                <w:color w:val="FFFFFF"/>
                <w:sz w:val="17"/>
              </w:rPr>
              <w:t>/</w:t>
            </w:r>
            <w:r>
              <w:rPr>
                <w:rFonts w:eastAsia="微软雅黑"/>
                <w:b/>
                <w:color w:val="FFFFFF"/>
                <w:sz w:val="17"/>
              </w:rPr>
              <w:t>专业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731FD7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已完成证据</w:t>
            </w:r>
          </w:p>
        </w:tc>
      </w:tr>
      <w:tr w:rsidR="0093403C" w14:paraId="749AB032" w14:textId="77777777">
        <w:trPr>
          <w:cantSplit/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F19055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项目负责人</w:t>
            </w:r>
          </w:p>
        </w:tc>
        <w:tc>
          <w:tcPr>
            <w:tcW w:w="294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3ADC01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需求整合、里程碑、对外汇报、风险协调</w:t>
            </w:r>
          </w:p>
        </w:tc>
        <w:tc>
          <w:tcPr>
            <w:tcW w:w="209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16E502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（待填写）</w:t>
            </w:r>
          </w:p>
        </w:tc>
        <w:tc>
          <w:tcPr>
            <w:tcW w:w="266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5C64FA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版本记录、会议纪要、汇报材料</w:t>
            </w:r>
          </w:p>
        </w:tc>
      </w:tr>
      <w:tr w:rsidR="0093403C" w14:paraId="3B085284" w14:textId="77777777">
        <w:trPr>
          <w:cantSplit/>
          <w:jc w:val="center"/>
        </w:trPr>
        <w:tc>
          <w:tcPr>
            <w:tcW w:w="170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666539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产品与用户研究</w:t>
            </w:r>
          </w:p>
        </w:tc>
        <w:tc>
          <w:tcPr>
            <w:tcW w:w="294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462DAD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流程、原型、访谈、可用性</w:t>
            </w:r>
          </w:p>
        </w:tc>
        <w:tc>
          <w:tcPr>
            <w:tcW w:w="209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5303F6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（待填写）</w:t>
            </w:r>
          </w:p>
        </w:tc>
        <w:tc>
          <w:tcPr>
            <w:tcW w:w="2665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CBE476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原型页面、测试脚本、研究记录</w:t>
            </w:r>
          </w:p>
        </w:tc>
      </w:tr>
      <w:tr w:rsidR="0093403C" w14:paraId="29E1294C" w14:textId="77777777">
        <w:trPr>
          <w:cantSplit/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526F04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算法与金融模型</w:t>
            </w:r>
          </w:p>
        </w:tc>
        <w:tc>
          <w:tcPr>
            <w:tcW w:w="294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79B6DB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分层、配置、现金流、评分</w:t>
            </w:r>
          </w:p>
        </w:tc>
        <w:tc>
          <w:tcPr>
            <w:tcW w:w="209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68D790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（待填写）</w:t>
            </w:r>
          </w:p>
        </w:tc>
        <w:tc>
          <w:tcPr>
            <w:tcW w:w="266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226749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算法说明、代码、测试用例</w:t>
            </w:r>
          </w:p>
        </w:tc>
      </w:tr>
      <w:tr w:rsidR="0093403C" w14:paraId="1E41D73E" w14:textId="77777777">
        <w:trPr>
          <w:cantSplit/>
          <w:jc w:val="center"/>
        </w:trPr>
        <w:tc>
          <w:tcPr>
            <w:tcW w:w="170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FA10EA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全栈与数据安全</w:t>
            </w:r>
          </w:p>
        </w:tc>
        <w:tc>
          <w:tcPr>
            <w:tcW w:w="294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67C5B6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前后端、数据库、部署、权限</w:t>
            </w:r>
          </w:p>
        </w:tc>
        <w:tc>
          <w:tcPr>
            <w:tcW w:w="209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18B5C0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（待填写）</w:t>
            </w:r>
          </w:p>
        </w:tc>
        <w:tc>
          <w:tcPr>
            <w:tcW w:w="2665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017066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代码仓库、部署记录、安全清单</w:t>
            </w:r>
          </w:p>
        </w:tc>
      </w:tr>
      <w:tr w:rsidR="0093403C" w14:paraId="1B034753" w14:textId="77777777">
        <w:trPr>
          <w:cantSplit/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EB255C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合规与内容研究</w:t>
            </w:r>
          </w:p>
        </w:tc>
        <w:tc>
          <w:tcPr>
            <w:tcW w:w="294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053154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政策、规则、风险提示、引用</w:t>
            </w:r>
          </w:p>
        </w:tc>
        <w:tc>
          <w:tcPr>
            <w:tcW w:w="209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426DD6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（待填写）</w:t>
            </w:r>
          </w:p>
        </w:tc>
        <w:tc>
          <w:tcPr>
            <w:tcW w:w="266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7C6A36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法规映射、规则矩阵、审核记录</w:t>
            </w:r>
          </w:p>
        </w:tc>
      </w:tr>
      <w:tr w:rsidR="0093403C" w14:paraId="0395D46E" w14:textId="77777777">
        <w:trPr>
          <w:cantSplit/>
          <w:jc w:val="center"/>
        </w:trPr>
        <w:tc>
          <w:tcPr>
            <w:tcW w:w="170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D40D59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运营与视觉展示</w:t>
            </w:r>
          </w:p>
        </w:tc>
        <w:tc>
          <w:tcPr>
            <w:tcW w:w="294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10F323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商业模式、图表、路演、材料一致性</w:t>
            </w:r>
          </w:p>
        </w:tc>
        <w:tc>
          <w:tcPr>
            <w:tcW w:w="209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4C5D75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（待填写）</w:t>
            </w:r>
          </w:p>
        </w:tc>
        <w:tc>
          <w:tcPr>
            <w:tcW w:w="2665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AA1FE0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运营方案、图表源文件、路演稿</w:t>
            </w:r>
          </w:p>
        </w:tc>
      </w:tr>
      <w:tr w:rsidR="0093403C" w14:paraId="3D9AC394" w14:textId="77777777">
        <w:trPr>
          <w:cantSplit/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0343C6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指导教师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行业顾问</w:t>
            </w:r>
          </w:p>
        </w:tc>
        <w:tc>
          <w:tcPr>
            <w:tcW w:w="294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4BC52A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学术、技术和业务指导</w:t>
            </w:r>
          </w:p>
        </w:tc>
        <w:tc>
          <w:tcPr>
            <w:tcW w:w="209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D7CBFB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（待填写）</w:t>
            </w:r>
          </w:p>
        </w:tc>
        <w:tc>
          <w:tcPr>
            <w:tcW w:w="266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B908FF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真实指导记录与确认</w:t>
            </w:r>
          </w:p>
        </w:tc>
      </w:tr>
    </w:tbl>
    <w:p w14:paraId="754DCD4B" w14:textId="77777777" w:rsidR="0093403C" w:rsidRDefault="0093403C"/>
    <w:p w14:paraId="44C9AFDB" w14:textId="77777777" w:rsidR="0093403C" w:rsidRDefault="00A959A5">
      <w:pPr>
        <w:pStyle w:val="21"/>
        <w:rPr>
          <w:lang w:eastAsia="zh-CN"/>
        </w:rPr>
      </w:pPr>
      <w:bookmarkStart w:id="57" w:name="_Toc239025889"/>
      <w:r>
        <w:rPr>
          <w:rFonts w:ascii="Times New Roman" w:eastAsia="黑体" w:hAnsi="Times New Roman"/>
          <w:lang w:eastAsia="zh-CN"/>
        </w:rPr>
        <w:t xml:space="preserve">10.2 </w:t>
      </w:r>
      <w:r>
        <w:rPr>
          <w:rFonts w:ascii="Times New Roman" w:eastAsia="黑体" w:hAnsi="Times New Roman"/>
          <w:lang w:eastAsia="zh-CN"/>
        </w:rPr>
        <w:t>资源配置：优先保障规则、安全与验证</w:t>
      </w:r>
      <w:bookmarkEnd w:id="57"/>
    </w:p>
    <w:p w14:paraId="086C36E9" w14:textId="77777777" w:rsidR="0093403C" w:rsidRDefault="00A959A5">
      <w:pPr>
        <w:jc w:val="center"/>
      </w:pPr>
      <w:r>
        <w:rPr>
          <w:rFonts w:eastAsia="黑体"/>
          <w:b/>
          <w:color w:val="222222"/>
          <w:sz w:val="20"/>
        </w:rPr>
        <w:t>表</w:t>
      </w:r>
      <w:r>
        <w:rPr>
          <w:rFonts w:eastAsia="黑体"/>
          <w:b/>
          <w:color w:val="222222"/>
          <w:sz w:val="20"/>
        </w:rPr>
        <w:t xml:space="preserve">10-2 </w:t>
      </w:r>
      <w:r>
        <w:rPr>
          <w:rFonts w:eastAsia="黑体"/>
          <w:b/>
          <w:color w:val="222222"/>
          <w:sz w:val="20"/>
        </w:rPr>
        <w:t>项目资源需求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0"/>
        <w:gridCol w:w="3005"/>
        <w:gridCol w:w="3061"/>
        <w:gridCol w:w="2380"/>
      </w:tblGrid>
      <w:tr w:rsidR="0093403C" w14:paraId="2EC67EDE" w14:textId="77777777">
        <w:trPr>
          <w:cantSplit/>
          <w:tblHeader/>
          <w:jc w:val="center"/>
        </w:trPr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832DA9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资源类别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7B7BE4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第一阶段需求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4CCF50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后续试点需求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BA2913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获取方式</w:t>
            </w:r>
          </w:p>
        </w:tc>
      </w:tr>
      <w:tr w:rsidR="0093403C" w14:paraId="7F2B32F6" w14:textId="77777777">
        <w:trPr>
          <w:cantSplit/>
          <w:jc w:val="center"/>
        </w:trPr>
        <w:tc>
          <w:tcPr>
            <w:tcW w:w="147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FDD0A2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人员</w:t>
            </w:r>
          </w:p>
        </w:tc>
        <w:tc>
          <w:tcPr>
            <w:tcW w:w="300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39A35B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团队成员、校内指导教师、外部专家评审</w:t>
            </w:r>
          </w:p>
        </w:tc>
        <w:tc>
          <w:tcPr>
            <w:tcW w:w="306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3C9EF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产品、开发、测试、安全、合规和运营支持</w:t>
            </w:r>
          </w:p>
        </w:tc>
        <w:tc>
          <w:tcPr>
            <w:tcW w:w="226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AC544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校内协作；经授权的行业共创</w:t>
            </w:r>
          </w:p>
        </w:tc>
      </w:tr>
      <w:tr w:rsidR="0093403C" w14:paraId="25A5C3EF" w14:textId="77777777">
        <w:trPr>
          <w:cantSplit/>
          <w:jc w:val="center"/>
        </w:trPr>
        <w:tc>
          <w:tcPr>
            <w:tcW w:w="147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4F0685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技术</w:t>
            </w:r>
          </w:p>
        </w:tc>
        <w:tc>
          <w:tcPr>
            <w:tcW w:w="3005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B9FF98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代码仓库、原型云环境、合成数据、监控</w:t>
            </w:r>
          </w:p>
        </w:tc>
        <w:tc>
          <w:tcPr>
            <w:tcW w:w="306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8F5DE9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银行沙箱、测试接口、密钥与日志平台</w:t>
            </w:r>
          </w:p>
        </w:tc>
        <w:tc>
          <w:tcPr>
            <w:tcW w:w="226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127880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先原型自建，后按银行标准部署</w:t>
            </w:r>
          </w:p>
        </w:tc>
      </w:tr>
      <w:tr w:rsidR="0093403C" w14:paraId="4E931CD8" w14:textId="77777777">
        <w:trPr>
          <w:cantSplit/>
          <w:jc w:val="center"/>
        </w:trPr>
        <w:tc>
          <w:tcPr>
            <w:tcW w:w="147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5A5DFF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lastRenderedPageBreak/>
              <w:t>数据</w:t>
            </w:r>
          </w:p>
        </w:tc>
        <w:tc>
          <w:tcPr>
            <w:tcW w:w="300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D4E5FE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公开说明书字段、模拟产品样本、边界案例</w:t>
            </w:r>
          </w:p>
        </w:tc>
        <w:tc>
          <w:tcPr>
            <w:tcW w:w="306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87F965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经审批的脱敏产品与流程数据</w:t>
            </w:r>
          </w:p>
        </w:tc>
        <w:tc>
          <w:tcPr>
            <w:tcW w:w="226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777368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数据来源登记、授权和有效期治理</w:t>
            </w:r>
          </w:p>
        </w:tc>
      </w:tr>
      <w:tr w:rsidR="0093403C" w14:paraId="5BB0CC47" w14:textId="77777777">
        <w:trPr>
          <w:cantSplit/>
          <w:jc w:val="center"/>
        </w:trPr>
        <w:tc>
          <w:tcPr>
            <w:tcW w:w="147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C66FEB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验证</w:t>
            </w:r>
          </w:p>
        </w:tc>
        <w:tc>
          <w:tcPr>
            <w:tcW w:w="3005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C08853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内部测试、专家走查、可用性脚本</w:t>
            </w:r>
          </w:p>
        </w:tc>
        <w:tc>
          <w:tcPr>
            <w:tcW w:w="306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3ABF07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客户经理试用、安全测试、沙箱试点</w:t>
            </w:r>
          </w:p>
        </w:tc>
        <w:tc>
          <w:tcPr>
            <w:tcW w:w="226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BF5872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分阶段审批，达到门槛再扩大</w:t>
            </w:r>
          </w:p>
        </w:tc>
      </w:tr>
      <w:tr w:rsidR="0093403C" w14:paraId="0955B1DE" w14:textId="77777777">
        <w:trPr>
          <w:cantSplit/>
          <w:jc w:val="center"/>
        </w:trPr>
        <w:tc>
          <w:tcPr>
            <w:tcW w:w="147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99A8D8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资金</w:t>
            </w:r>
          </w:p>
        </w:tc>
        <w:tc>
          <w:tcPr>
            <w:tcW w:w="300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EF3346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基础云服务、设计、打印与竞赛展示</w:t>
            </w:r>
          </w:p>
        </w:tc>
        <w:tc>
          <w:tcPr>
            <w:tcW w:w="306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8EBED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研发、集成、安全评估、培训和运维</w:t>
            </w:r>
          </w:p>
        </w:tc>
        <w:tc>
          <w:tcPr>
            <w:tcW w:w="226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3D64EC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竞赛经费、校内支持、后续合同</w:t>
            </w:r>
          </w:p>
        </w:tc>
      </w:tr>
    </w:tbl>
    <w:p w14:paraId="37953624" w14:textId="77777777" w:rsidR="0093403C" w:rsidRDefault="0093403C">
      <w:pPr>
        <w:rPr>
          <w:lang w:eastAsia="zh-CN"/>
        </w:rPr>
      </w:pPr>
    </w:p>
    <w:p w14:paraId="724AC829" w14:textId="77777777" w:rsidR="0093403C" w:rsidRDefault="00A959A5">
      <w:pPr>
        <w:pStyle w:val="21"/>
        <w:rPr>
          <w:lang w:eastAsia="zh-CN"/>
        </w:rPr>
      </w:pPr>
      <w:bookmarkStart w:id="58" w:name="_Toc239025890"/>
      <w:r>
        <w:rPr>
          <w:rFonts w:ascii="Times New Roman" w:eastAsia="黑体" w:hAnsi="Times New Roman"/>
          <w:lang w:eastAsia="zh-CN"/>
        </w:rPr>
        <w:t xml:space="preserve">10.3 </w:t>
      </w:r>
      <w:r>
        <w:rPr>
          <w:rFonts w:ascii="Times New Roman" w:eastAsia="黑体" w:hAnsi="Times New Roman"/>
          <w:lang w:eastAsia="zh-CN"/>
        </w:rPr>
        <w:t>财务测算：以审慎情景检验可持续性</w:t>
      </w:r>
      <w:bookmarkEnd w:id="58"/>
    </w:p>
    <w:p w14:paraId="39EDB8DE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以下三年测算用于检验</w:t>
      </w:r>
      <w:r>
        <w:rPr>
          <w:lang w:eastAsia="zh-CN"/>
        </w:rPr>
        <w:t>B2B2C</w:t>
      </w:r>
      <w:r>
        <w:rPr>
          <w:lang w:eastAsia="zh-CN"/>
        </w:rPr>
        <w:t>软件服务模式的基本可持续性，单位为万元。数据均为审慎情景假设；进入真实商业化阶段后，还需结合招采范围、部署方式、人力投入、安全要求和税费重新测算。</w:t>
      </w:r>
    </w:p>
    <w:p w14:paraId="6FD9ECBF" w14:textId="77777777" w:rsidR="0093403C" w:rsidRDefault="00A959A5">
      <w:pPr>
        <w:jc w:val="center"/>
        <w:rPr>
          <w:lang w:eastAsia="zh-CN"/>
        </w:rPr>
      </w:pPr>
      <w:r>
        <w:rPr>
          <w:rFonts w:eastAsia="黑体"/>
          <w:b/>
          <w:color w:val="222222"/>
          <w:sz w:val="20"/>
          <w:lang w:eastAsia="zh-CN"/>
        </w:rPr>
        <w:t>表</w:t>
      </w:r>
      <w:r>
        <w:rPr>
          <w:rFonts w:eastAsia="黑体"/>
          <w:b/>
          <w:color w:val="222222"/>
          <w:sz w:val="20"/>
          <w:lang w:eastAsia="zh-CN"/>
        </w:rPr>
        <w:t xml:space="preserve">10-3 </w:t>
      </w:r>
      <w:r>
        <w:rPr>
          <w:rFonts w:eastAsia="黑体"/>
          <w:b/>
          <w:color w:val="222222"/>
          <w:sz w:val="20"/>
          <w:lang w:eastAsia="zh-CN"/>
        </w:rPr>
        <w:t>三年经营情景关键假设（单位：万元）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2380"/>
        <w:gridCol w:w="2380"/>
        <w:gridCol w:w="2380"/>
      </w:tblGrid>
      <w:tr w:rsidR="0093403C" w14:paraId="7D36B8A1" w14:textId="77777777">
        <w:trPr>
          <w:cantSplit/>
          <w:tblHeader/>
          <w:jc w:val="center"/>
        </w:trPr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5C3BE6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关键假设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72983B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第</w:t>
            </w:r>
            <w:r>
              <w:rPr>
                <w:rFonts w:eastAsia="微软雅黑"/>
                <w:b/>
                <w:color w:val="FFFFFF"/>
                <w:sz w:val="17"/>
              </w:rPr>
              <w:t>1</w:t>
            </w:r>
            <w:r>
              <w:rPr>
                <w:rFonts w:eastAsia="微软雅黑"/>
                <w:b/>
                <w:color w:val="FFFFFF"/>
                <w:sz w:val="17"/>
              </w:rPr>
              <w:t>年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46F9AF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第</w:t>
            </w:r>
            <w:r>
              <w:rPr>
                <w:rFonts w:eastAsia="微软雅黑"/>
                <w:b/>
                <w:color w:val="FFFFFF"/>
                <w:sz w:val="17"/>
              </w:rPr>
              <w:t>2</w:t>
            </w:r>
            <w:r>
              <w:rPr>
                <w:rFonts w:eastAsia="微软雅黑"/>
                <w:b/>
                <w:color w:val="FFFFFF"/>
                <w:sz w:val="17"/>
              </w:rPr>
              <w:t>年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E577EF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第</w:t>
            </w:r>
            <w:r>
              <w:rPr>
                <w:rFonts w:eastAsia="微软雅黑"/>
                <w:b/>
                <w:color w:val="FFFFFF"/>
                <w:sz w:val="17"/>
              </w:rPr>
              <w:t>3</w:t>
            </w:r>
            <w:r>
              <w:rPr>
                <w:rFonts w:eastAsia="微软雅黑"/>
                <w:b/>
                <w:color w:val="FFFFFF"/>
                <w:sz w:val="17"/>
              </w:rPr>
              <w:t>年</w:t>
            </w:r>
          </w:p>
        </w:tc>
      </w:tr>
      <w:tr w:rsidR="0093403C" w14:paraId="689CA8D1" w14:textId="77777777">
        <w:trPr>
          <w:cantSplit/>
          <w:jc w:val="center"/>
        </w:trPr>
        <w:tc>
          <w:tcPr>
            <w:tcW w:w="294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55EA28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新增部署机构</w:t>
            </w:r>
          </w:p>
        </w:tc>
        <w:tc>
          <w:tcPr>
            <w:tcW w:w="187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04C922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1</w:t>
            </w:r>
          </w:p>
        </w:tc>
        <w:tc>
          <w:tcPr>
            <w:tcW w:w="187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A51DEE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2</w:t>
            </w:r>
          </w:p>
        </w:tc>
        <w:tc>
          <w:tcPr>
            <w:tcW w:w="187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7A019C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3</w:t>
            </w:r>
          </w:p>
        </w:tc>
      </w:tr>
      <w:tr w:rsidR="0093403C" w14:paraId="47E8CCAB" w14:textId="77777777">
        <w:trPr>
          <w:cantSplit/>
          <w:jc w:val="center"/>
        </w:trPr>
        <w:tc>
          <w:tcPr>
            <w:tcW w:w="294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055063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累计机构</w:t>
            </w:r>
          </w:p>
        </w:tc>
        <w:tc>
          <w:tcPr>
            <w:tcW w:w="187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E9C679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1</w:t>
            </w:r>
          </w:p>
        </w:tc>
        <w:tc>
          <w:tcPr>
            <w:tcW w:w="187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6FE800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3</w:t>
            </w:r>
          </w:p>
        </w:tc>
        <w:tc>
          <w:tcPr>
            <w:tcW w:w="187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240BE2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6</w:t>
            </w:r>
          </w:p>
        </w:tc>
      </w:tr>
      <w:tr w:rsidR="0093403C" w14:paraId="696CF05A" w14:textId="77777777">
        <w:trPr>
          <w:cantSplit/>
          <w:jc w:val="center"/>
        </w:trPr>
        <w:tc>
          <w:tcPr>
            <w:tcW w:w="294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00A7CB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单家部署费</w:t>
            </w:r>
          </w:p>
        </w:tc>
        <w:tc>
          <w:tcPr>
            <w:tcW w:w="187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31F143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30</w:t>
            </w:r>
          </w:p>
        </w:tc>
        <w:tc>
          <w:tcPr>
            <w:tcW w:w="187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015B00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30</w:t>
            </w:r>
          </w:p>
        </w:tc>
        <w:tc>
          <w:tcPr>
            <w:tcW w:w="187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0CE9A9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30</w:t>
            </w:r>
          </w:p>
        </w:tc>
      </w:tr>
      <w:tr w:rsidR="0093403C" w14:paraId="397C8E4F" w14:textId="77777777">
        <w:trPr>
          <w:cantSplit/>
          <w:jc w:val="center"/>
        </w:trPr>
        <w:tc>
          <w:tcPr>
            <w:tcW w:w="294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4DA58F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单家年度服务费</w:t>
            </w:r>
          </w:p>
        </w:tc>
        <w:tc>
          <w:tcPr>
            <w:tcW w:w="187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D511E7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12</w:t>
            </w:r>
          </w:p>
        </w:tc>
        <w:tc>
          <w:tcPr>
            <w:tcW w:w="187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1C922D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12</w:t>
            </w:r>
          </w:p>
        </w:tc>
        <w:tc>
          <w:tcPr>
            <w:tcW w:w="187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209838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12</w:t>
            </w:r>
          </w:p>
        </w:tc>
      </w:tr>
      <w:tr w:rsidR="0093403C" w14:paraId="5692E1C2" w14:textId="77777777">
        <w:trPr>
          <w:cantSplit/>
          <w:jc w:val="center"/>
        </w:trPr>
        <w:tc>
          <w:tcPr>
            <w:tcW w:w="294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6C512D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单家维护培训费</w:t>
            </w:r>
          </w:p>
        </w:tc>
        <w:tc>
          <w:tcPr>
            <w:tcW w:w="187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731B71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5</w:t>
            </w:r>
          </w:p>
        </w:tc>
        <w:tc>
          <w:tcPr>
            <w:tcW w:w="187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F08DB3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5</w:t>
            </w:r>
          </w:p>
        </w:tc>
        <w:tc>
          <w:tcPr>
            <w:tcW w:w="187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78E917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5</w:t>
            </w:r>
          </w:p>
        </w:tc>
      </w:tr>
    </w:tbl>
    <w:p w14:paraId="5BEBB77A" w14:textId="77777777" w:rsidR="0093403C" w:rsidRDefault="0093403C"/>
    <w:p w14:paraId="7CEAA1A7" w14:textId="77777777" w:rsidR="0093403C" w:rsidRDefault="00A959A5">
      <w:pPr>
        <w:jc w:val="center"/>
        <w:rPr>
          <w:lang w:eastAsia="zh-CN"/>
        </w:rPr>
      </w:pPr>
      <w:r>
        <w:rPr>
          <w:rFonts w:eastAsia="黑体"/>
          <w:b/>
          <w:color w:val="222222"/>
          <w:sz w:val="20"/>
          <w:lang w:eastAsia="zh-CN"/>
        </w:rPr>
        <w:t>表</w:t>
      </w:r>
      <w:r>
        <w:rPr>
          <w:rFonts w:eastAsia="黑体"/>
          <w:b/>
          <w:color w:val="222222"/>
          <w:sz w:val="20"/>
          <w:lang w:eastAsia="zh-CN"/>
        </w:rPr>
        <w:t xml:space="preserve">10-4 </w:t>
      </w:r>
      <w:r>
        <w:rPr>
          <w:rFonts w:eastAsia="黑体"/>
          <w:b/>
          <w:color w:val="222222"/>
          <w:sz w:val="20"/>
          <w:lang w:eastAsia="zh-CN"/>
        </w:rPr>
        <w:t>三年损益情景（单位：万元）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2380"/>
        <w:gridCol w:w="2380"/>
        <w:gridCol w:w="2380"/>
      </w:tblGrid>
      <w:tr w:rsidR="0093403C" w14:paraId="0767DEC2" w14:textId="77777777">
        <w:trPr>
          <w:cantSplit/>
          <w:tblHeader/>
          <w:jc w:val="center"/>
        </w:trPr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4877CE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2908A9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第</w:t>
            </w:r>
            <w:r>
              <w:rPr>
                <w:rFonts w:eastAsia="微软雅黑"/>
                <w:b/>
                <w:color w:val="FFFFFF"/>
                <w:sz w:val="17"/>
              </w:rPr>
              <w:t>1</w:t>
            </w:r>
            <w:r>
              <w:rPr>
                <w:rFonts w:eastAsia="微软雅黑"/>
                <w:b/>
                <w:color w:val="FFFFFF"/>
                <w:sz w:val="17"/>
              </w:rPr>
              <w:t>年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3DE14F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第</w:t>
            </w:r>
            <w:r>
              <w:rPr>
                <w:rFonts w:eastAsia="微软雅黑"/>
                <w:b/>
                <w:color w:val="FFFFFF"/>
                <w:sz w:val="17"/>
              </w:rPr>
              <w:t>2</w:t>
            </w:r>
            <w:r>
              <w:rPr>
                <w:rFonts w:eastAsia="微软雅黑"/>
                <w:b/>
                <w:color w:val="FFFFFF"/>
                <w:sz w:val="17"/>
              </w:rPr>
              <w:t>年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F96A17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第</w:t>
            </w:r>
            <w:r>
              <w:rPr>
                <w:rFonts w:eastAsia="微软雅黑"/>
                <w:b/>
                <w:color w:val="FFFFFF"/>
                <w:sz w:val="17"/>
              </w:rPr>
              <w:t>3</w:t>
            </w:r>
            <w:r>
              <w:rPr>
                <w:rFonts w:eastAsia="微软雅黑"/>
                <w:b/>
                <w:color w:val="FFFFFF"/>
                <w:sz w:val="17"/>
              </w:rPr>
              <w:t>年</w:t>
            </w:r>
          </w:p>
        </w:tc>
      </w:tr>
      <w:tr w:rsidR="0093403C" w14:paraId="4C26539E" w14:textId="77777777">
        <w:trPr>
          <w:cantSplit/>
          <w:jc w:val="center"/>
        </w:trPr>
        <w:tc>
          <w:tcPr>
            <w:tcW w:w="294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D96941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部署收入</w:t>
            </w:r>
          </w:p>
        </w:tc>
        <w:tc>
          <w:tcPr>
            <w:tcW w:w="187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A7C5F8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30</w:t>
            </w:r>
          </w:p>
        </w:tc>
        <w:tc>
          <w:tcPr>
            <w:tcW w:w="187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628F64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60</w:t>
            </w:r>
          </w:p>
        </w:tc>
        <w:tc>
          <w:tcPr>
            <w:tcW w:w="187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23B011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90</w:t>
            </w:r>
          </w:p>
        </w:tc>
      </w:tr>
      <w:tr w:rsidR="0093403C" w14:paraId="603A9397" w14:textId="77777777">
        <w:trPr>
          <w:cantSplit/>
          <w:jc w:val="center"/>
        </w:trPr>
        <w:tc>
          <w:tcPr>
            <w:tcW w:w="294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62AD43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年度服务收入</w:t>
            </w:r>
          </w:p>
        </w:tc>
        <w:tc>
          <w:tcPr>
            <w:tcW w:w="187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9DCD83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12</w:t>
            </w:r>
          </w:p>
        </w:tc>
        <w:tc>
          <w:tcPr>
            <w:tcW w:w="187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E20343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36</w:t>
            </w:r>
          </w:p>
        </w:tc>
        <w:tc>
          <w:tcPr>
            <w:tcW w:w="187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A41808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72</w:t>
            </w:r>
          </w:p>
        </w:tc>
      </w:tr>
      <w:tr w:rsidR="0093403C" w14:paraId="4F06EB34" w14:textId="77777777">
        <w:trPr>
          <w:cantSplit/>
          <w:jc w:val="center"/>
        </w:trPr>
        <w:tc>
          <w:tcPr>
            <w:tcW w:w="294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3CF9E6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lastRenderedPageBreak/>
              <w:t>维护培训收入</w:t>
            </w:r>
          </w:p>
        </w:tc>
        <w:tc>
          <w:tcPr>
            <w:tcW w:w="187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4BB190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5</w:t>
            </w:r>
          </w:p>
        </w:tc>
        <w:tc>
          <w:tcPr>
            <w:tcW w:w="187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E7C651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15</w:t>
            </w:r>
          </w:p>
        </w:tc>
        <w:tc>
          <w:tcPr>
            <w:tcW w:w="187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AFE592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30</w:t>
            </w:r>
          </w:p>
        </w:tc>
      </w:tr>
      <w:tr w:rsidR="0093403C" w14:paraId="04561606" w14:textId="77777777">
        <w:trPr>
          <w:cantSplit/>
          <w:jc w:val="center"/>
        </w:trPr>
        <w:tc>
          <w:tcPr>
            <w:tcW w:w="294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7A0993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收入合计</w:t>
            </w:r>
          </w:p>
        </w:tc>
        <w:tc>
          <w:tcPr>
            <w:tcW w:w="187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CE2484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47</w:t>
            </w:r>
          </w:p>
        </w:tc>
        <w:tc>
          <w:tcPr>
            <w:tcW w:w="187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5BCD2C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111</w:t>
            </w:r>
          </w:p>
        </w:tc>
        <w:tc>
          <w:tcPr>
            <w:tcW w:w="187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DAD625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192</w:t>
            </w:r>
          </w:p>
        </w:tc>
      </w:tr>
      <w:tr w:rsidR="0093403C" w14:paraId="573F3C38" w14:textId="77777777">
        <w:trPr>
          <w:cantSplit/>
          <w:jc w:val="center"/>
        </w:trPr>
        <w:tc>
          <w:tcPr>
            <w:tcW w:w="294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9789B7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产品研发</w:t>
            </w:r>
          </w:p>
        </w:tc>
        <w:tc>
          <w:tcPr>
            <w:tcW w:w="187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8B31C2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55</w:t>
            </w:r>
          </w:p>
        </w:tc>
        <w:tc>
          <w:tcPr>
            <w:tcW w:w="187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00B81D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58</w:t>
            </w:r>
          </w:p>
        </w:tc>
        <w:tc>
          <w:tcPr>
            <w:tcW w:w="187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A42C2C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70</w:t>
            </w:r>
          </w:p>
        </w:tc>
      </w:tr>
      <w:tr w:rsidR="0093403C" w14:paraId="37B4915B" w14:textId="77777777">
        <w:trPr>
          <w:cantSplit/>
          <w:jc w:val="center"/>
        </w:trPr>
        <w:tc>
          <w:tcPr>
            <w:tcW w:w="294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F61EF0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云与安全</w:t>
            </w:r>
          </w:p>
        </w:tc>
        <w:tc>
          <w:tcPr>
            <w:tcW w:w="187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0DBAED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10</w:t>
            </w:r>
          </w:p>
        </w:tc>
        <w:tc>
          <w:tcPr>
            <w:tcW w:w="187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C8D27D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16</w:t>
            </w:r>
          </w:p>
        </w:tc>
        <w:tc>
          <w:tcPr>
            <w:tcW w:w="187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3FEEB0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25</w:t>
            </w:r>
          </w:p>
        </w:tc>
      </w:tr>
      <w:tr w:rsidR="0093403C" w14:paraId="4ECCB838" w14:textId="77777777">
        <w:trPr>
          <w:cantSplit/>
          <w:jc w:val="center"/>
        </w:trPr>
        <w:tc>
          <w:tcPr>
            <w:tcW w:w="294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392B79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合规测试与专家</w:t>
            </w:r>
          </w:p>
        </w:tc>
        <w:tc>
          <w:tcPr>
            <w:tcW w:w="187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458B83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8</w:t>
            </w:r>
          </w:p>
        </w:tc>
        <w:tc>
          <w:tcPr>
            <w:tcW w:w="187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05F02B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15</w:t>
            </w:r>
          </w:p>
        </w:tc>
        <w:tc>
          <w:tcPr>
            <w:tcW w:w="187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DB515A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22</w:t>
            </w:r>
          </w:p>
        </w:tc>
      </w:tr>
      <w:tr w:rsidR="0093403C" w14:paraId="2C521FF7" w14:textId="77777777">
        <w:trPr>
          <w:cantSplit/>
          <w:jc w:val="center"/>
        </w:trPr>
        <w:tc>
          <w:tcPr>
            <w:tcW w:w="294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C423F9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培训与市场</w:t>
            </w:r>
          </w:p>
        </w:tc>
        <w:tc>
          <w:tcPr>
            <w:tcW w:w="187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A4C2F3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5</w:t>
            </w:r>
          </w:p>
        </w:tc>
        <w:tc>
          <w:tcPr>
            <w:tcW w:w="187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D7C6A8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12</w:t>
            </w:r>
          </w:p>
        </w:tc>
        <w:tc>
          <w:tcPr>
            <w:tcW w:w="187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ED07D3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20</w:t>
            </w:r>
          </w:p>
        </w:tc>
      </w:tr>
      <w:tr w:rsidR="0093403C" w14:paraId="7BECC056" w14:textId="77777777">
        <w:trPr>
          <w:cantSplit/>
          <w:jc w:val="center"/>
        </w:trPr>
        <w:tc>
          <w:tcPr>
            <w:tcW w:w="294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A11960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行政及其他</w:t>
            </w:r>
          </w:p>
        </w:tc>
        <w:tc>
          <w:tcPr>
            <w:tcW w:w="187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575F20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4</w:t>
            </w:r>
          </w:p>
        </w:tc>
        <w:tc>
          <w:tcPr>
            <w:tcW w:w="187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E93400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8</w:t>
            </w:r>
          </w:p>
        </w:tc>
        <w:tc>
          <w:tcPr>
            <w:tcW w:w="187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7CDB10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12</w:t>
            </w:r>
          </w:p>
        </w:tc>
      </w:tr>
      <w:tr w:rsidR="0093403C" w14:paraId="5ADC4EC2" w14:textId="77777777">
        <w:trPr>
          <w:cantSplit/>
          <w:jc w:val="center"/>
        </w:trPr>
        <w:tc>
          <w:tcPr>
            <w:tcW w:w="294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9BA70B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成本合计</w:t>
            </w:r>
          </w:p>
        </w:tc>
        <w:tc>
          <w:tcPr>
            <w:tcW w:w="187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6417F5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82</w:t>
            </w:r>
          </w:p>
        </w:tc>
        <w:tc>
          <w:tcPr>
            <w:tcW w:w="187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F7C600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109</w:t>
            </w:r>
          </w:p>
        </w:tc>
        <w:tc>
          <w:tcPr>
            <w:tcW w:w="187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73F073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149</w:t>
            </w:r>
          </w:p>
        </w:tc>
      </w:tr>
      <w:tr w:rsidR="0093403C" w14:paraId="2E8852DD" w14:textId="77777777">
        <w:trPr>
          <w:cantSplit/>
          <w:jc w:val="center"/>
        </w:trPr>
        <w:tc>
          <w:tcPr>
            <w:tcW w:w="294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C6404B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情景利润</w:t>
            </w:r>
          </w:p>
        </w:tc>
        <w:tc>
          <w:tcPr>
            <w:tcW w:w="187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9D5296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-35</w:t>
            </w:r>
          </w:p>
        </w:tc>
        <w:tc>
          <w:tcPr>
            <w:tcW w:w="187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76406D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2</w:t>
            </w:r>
          </w:p>
        </w:tc>
        <w:tc>
          <w:tcPr>
            <w:tcW w:w="187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9259B5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43</w:t>
            </w:r>
          </w:p>
        </w:tc>
      </w:tr>
    </w:tbl>
    <w:p w14:paraId="3EDFC785" w14:textId="77777777" w:rsidR="0093403C" w:rsidRDefault="0093403C"/>
    <w:p w14:paraId="29F60DFD" w14:textId="77777777" w:rsidR="0093403C" w:rsidRDefault="00A959A5">
      <w:pPr>
        <w:pStyle w:val="21"/>
        <w:rPr>
          <w:lang w:eastAsia="zh-CN"/>
        </w:rPr>
      </w:pPr>
      <w:bookmarkStart w:id="59" w:name="_Toc239025891"/>
      <w:r>
        <w:rPr>
          <w:rFonts w:ascii="Times New Roman" w:eastAsia="黑体" w:hAnsi="Times New Roman"/>
          <w:lang w:eastAsia="zh-CN"/>
        </w:rPr>
        <w:t xml:space="preserve">10.4 </w:t>
      </w:r>
      <w:r>
        <w:rPr>
          <w:rFonts w:ascii="Times New Roman" w:eastAsia="黑体" w:hAnsi="Times New Roman"/>
          <w:lang w:eastAsia="zh-CN"/>
        </w:rPr>
        <w:t>敏感性分析：机构数量与交付成本决定盈亏节奏</w:t>
      </w:r>
      <w:bookmarkEnd w:id="59"/>
    </w:p>
    <w:p w14:paraId="5F836020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在上述假设下，项目第</w:t>
      </w:r>
      <w:r>
        <w:rPr>
          <w:lang w:eastAsia="zh-CN"/>
        </w:rPr>
        <w:t>1</w:t>
      </w:r>
      <w:r>
        <w:rPr>
          <w:lang w:eastAsia="zh-CN"/>
        </w:rPr>
        <w:t>年主要投入规则、研发和安全能力，情景亏损</w:t>
      </w:r>
      <w:r>
        <w:rPr>
          <w:lang w:eastAsia="zh-CN"/>
        </w:rPr>
        <w:t>35</w:t>
      </w:r>
      <w:r>
        <w:rPr>
          <w:lang w:eastAsia="zh-CN"/>
        </w:rPr>
        <w:t>万元；第</w:t>
      </w:r>
      <w:r>
        <w:rPr>
          <w:lang w:eastAsia="zh-CN"/>
        </w:rPr>
        <w:t>2</w:t>
      </w:r>
      <w:r>
        <w:rPr>
          <w:lang w:eastAsia="zh-CN"/>
        </w:rPr>
        <w:t>年随着累计机构达到</w:t>
      </w:r>
      <w:r>
        <w:rPr>
          <w:lang w:eastAsia="zh-CN"/>
        </w:rPr>
        <w:t>3</w:t>
      </w:r>
      <w:r>
        <w:rPr>
          <w:lang w:eastAsia="zh-CN"/>
        </w:rPr>
        <w:t>家接近盈亏平衡；第</w:t>
      </w:r>
      <w:r>
        <w:rPr>
          <w:lang w:eastAsia="zh-CN"/>
        </w:rPr>
        <w:t>3</w:t>
      </w:r>
      <w:r>
        <w:rPr>
          <w:lang w:eastAsia="zh-CN"/>
        </w:rPr>
        <w:t>年在新增</w:t>
      </w:r>
      <w:r>
        <w:rPr>
          <w:lang w:eastAsia="zh-CN"/>
        </w:rPr>
        <w:t>3</w:t>
      </w:r>
      <w:r>
        <w:rPr>
          <w:lang w:eastAsia="zh-CN"/>
        </w:rPr>
        <w:t>家且续费稳定的假设下形成</w:t>
      </w:r>
      <w:r>
        <w:rPr>
          <w:lang w:eastAsia="zh-CN"/>
        </w:rPr>
        <w:t>43</w:t>
      </w:r>
      <w:r>
        <w:rPr>
          <w:lang w:eastAsia="zh-CN"/>
        </w:rPr>
        <w:t>万元情景利润。该结果对机构数量、部署复杂度、研发人力成本和安全合规投入高度敏感。若第</w:t>
      </w:r>
      <w:r>
        <w:rPr>
          <w:lang w:eastAsia="zh-CN"/>
        </w:rPr>
        <w:t>2</w:t>
      </w:r>
      <w:r>
        <w:rPr>
          <w:lang w:eastAsia="zh-CN"/>
        </w:rPr>
        <w:t>年无法形成真实付费验证，应暂停扩大固定成本，优先保留规则库、原型和教学</w:t>
      </w:r>
      <w:r>
        <w:rPr>
          <w:lang w:eastAsia="zh-CN"/>
        </w:rPr>
        <w:t>/</w:t>
      </w:r>
      <w:r>
        <w:rPr>
          <w:lang w:eastAsia="zh-CN"/>
        </w:rPr>
        <w:t>竞赛成果。</w:t>
      </w:r>
    </w:p>
    <w:p w14:paraId="4E0B94D3" w14:textId="77777777" w:rsidR="0093403C" w:rsidRDefault="00A959A5">
      <w:pPr>
        <w:jc w:val="center"/>
      </w:pPr>
      <w:r>
        <w:rPr>
          <w:rFonts w:eastAsia="黑体"/>
          <w:b/>
          <w:color w:val="222222"/>
          <w:sz w:val="20"/>
        </w:rPr>
        <w:t>表</w:t>
      </w:r>
      <w:r>
        <w:rPr>
          <w:rFonts w:eastAsia="黑体"/>
          <w:b/>
          <w:color w:val="222222"/>
          <w:sz w:val="20"/>
        </w:rPr>
        <w:t xml:space="preserve">10-5 </w:t>
      </w:r>
      <w:r>
        <w:rPr>
          <w:rFonts w:eastAsia="黑体"/>
          <w:b/>
          <w:color w:val="222222"/>
          <w:sz w:val="20"/>
        </w:rPr>
        <w:t>财务敏感因素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0"/>
        <w:gridCol w:w="2380"/>
        <w:gridCol w:w="2778"/>
        <w:gridCol w:w="2891"/>
      </w:tblGrid>
      <w:tr w:rsidR="0093403C" w14:paraId="7BCF7BFD" w14:textId="77777777">
        <w:trPr>
          <w:cantSplit/>
          <w:tblHeader/>
          <w:jc w:val="center"/>
        </w:trPr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593D64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敏感因素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94FDE4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不利变化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DD087F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可能影响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9B9C7E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管理动作</w:t>
            </w:r>
          </w:p>
        </w:tc>
      </w:tr>
      <w:tr w:rsidR="0093403C" w14:paraId="096BE450" w14:textId="77777777">
        <w:trPr>
          <w:cantSplit/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D4A087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机构拓展</w:t>
            </w:r>
          </w:p>
        </w:tc>
        <w:tc>
          <w:tcPr>
            <w:tcW w:w="232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1F528E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每年少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家新增机构</w:t>
            </w:r>
          </w:p>
        </w:tc>
        <w:tc>
          <w:tcPr>
            <w:tcW w:w="277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AEE090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部署与年度服务收入下降，盈亏平衡推迟</w:t>
            </w:r>
          </w:p>
        </w:tc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E9B907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采用里程碑合同；先验证单机构价值</w:t>
            </w:r>
          </w:p>
        </w:tc>
      </w:tr>
      <w:tr w:rsidR="0093403C" w14:paraId="1B8F2E80" w14:textId="77777777">
        <w:trPr>
          <w:cantSplit/>
          <w:jc w:val="center"/>
        </w:trPr>
        <w:tc>
          <w:tcPr>
            <w:tcW w:w="170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228F55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集成成本</w:t>
            </w:r>
          </w:p>
        </w:tc>
        <w:tc>
          <w:tcPr>
            <w:tcW w:w="232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E1612E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单机构定制范围扩大</w:t>
            </w:r>
          </w:p>
        </w:tc>
        <w:tc>
          <w:tcPr>
            <w:tcW w:w="277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5A0F7B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研发与交付成本上升</w:t>
            </w:r>
          </w:p>
        </w:tc>
        <w:tc>
          <w:tcPr>
            <w:tcW w:w="289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10BF7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统一接口和配置模板；超范围单独报价</w:t>
            </w:r>
          </w:p>
        </w:tc>
      </w:tr>
      <w:tr w:rsidR="0093403C" w14:paraId="1BBC0086" w14:textId="77777777">
        <w:trPr>
          <w:cantSplit/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F7A34A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安全合规要求</w:t>
            </w:r>
          </w:p>
        </w:tc>
        <w:tc>
          <w:tcPr>
            <w:tcW w:w="232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402FF6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测试、评审或部署要求提高</w:t>
            </w:r>
          </w:p>
        </w:tc>
        <w:tc>
          <w:tcPr>
            <w:tcW w:w="277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7CE7A8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前期投入增加但也是上线必要条件</w:t>
            </w:r>
          </w:p>
        </w:tc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CFD21B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不得压缩安全预算；分阶段立项</w:t>
            </w:r>
          </w:p>
        </w:tc>
      </w:tr>
      <w:tr w:rsidR="0093403C" w14:paraId="459CBADB" w14:textId="77777777">
        <w:trPr>
          <w:cantSplit/>
          <w:jc w:val="center"/>
        </w:trPr>
        <w:tc>
          <w:tcPr>
            <w:tcW w:w="170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6CCD52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lastRenderedPageBreak/>
              <w:t>续费率</w:t>
            </w:r>
          </w:p>
        </w:tc>
        <w:tc>
          <w:tcPr>
            <w:tcW w:w="232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0D734E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试点后年度服务未续签</w:t>
            </w:r>
          </w:p>
        </w:tc>
        <w:tc>
          <w:tcPr>
            <w:tcW w:w="277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0D557D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经常性收入不足</w:t>
            </w:r>
          </w:p>
        </w:tc>
        <w:tc>
          <w:tcPr>
            <w:tcW w:w="289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95459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以真实运营价值和服务等级提升续费</w:t>
            </w:r>
          </w:p>
        </w:tc>
      </w:tr>
      <w:tr w:rsidR="0093403C" w14:paraId="6E247040" w14:textId="77777777">
        <w:trPr>
          <w:cantSplit/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B93216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团队能力</w:t>
            </w:r>
          </w:p>
        </w:tc>
        <w:tc>
          <w:tcPr>
            <w:tcW w:w="232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C33741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核心成员时间或经验不足</w:t>
            </w:r>
          </w:p>
        </w:tc>
        <w:tc>
          <w:tcPr>
            <w:tcW w:w="277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2B9A78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进度、质量和运维风险</w:t>
            </w:r>
          </w:p>
        </w:tc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D1CFF9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明确责任与交接；引入真实导师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顾问</w:t>
            </w:r>
          </w:p>
        </w:tc>
      </w:tr>
    </w:tbl>
    <w:p w14:paraId="06F33D91" w14:textId="77777777" w:rsidR="0093403C" w:rsidRDefault="0093403C">
      <w:pPr>
        <w:rPr>
          <w:lang w:eastAsia="zh-CN"/>
        </w:rPr>
      </w:pPr>
    </w:p>
    <w:p w14:paraId="3C8D8FF5" w14:textId="77777777" w:rsidR="0093403C" w:rsidRDefault="00A959A5">
      <w:pPr>
        <w:pStyle w:val="21"/>
        <w:rPr>
          <w:lang w:eastAsia="zh-CN"/>
        </w:rPr>
      </w:pPr>
      <w:bookmarkStart w:id="60" w:name="_Toc239025892"/>
      <w:r>
        <w:rPr>
          <w:rFonts w:ascii="Times New Roman" w:eastAsia="黑体" w:hAnsi="Times New Roman"/>
          <w:lang w:eastAsia="zh-CN"/>
        </w:rPr>
        <w:t xml:space="preserve">10.5 </w:t>
      </w:r>
      <w:r>
        <w:rPr>
          <w:rFonts w:ascii="Times New Roman" w:eastAsia="黑体" w:hAnsi="Times New Roman"/>
          <w:lang w:eastAsia="zh-CN"/>
        </w:rPr>
        <w:t>风险识别：优先控制合规、数据与模型风险</w:t>
      </w:r>
      <w:bookmarkEnd w:id="60"/>
    </w:p>
    <w:p w14:paraId="1DD89142" w14:textId="77777777" w:rsidR="0093403C" w:rsidRDefault="00A959A5">
      <w:pPr>
        <w:jc w:val="center"/>
      </w:pPr>
      <w:r>
        <w:rPr>
          <w:noProof/>
        </w:rPr>
        <w:drawing>
          <wp:inline distT="0" distB="0" distL="0" distR="0" wp14:anchorId="2AB45D4D" wp14:editId="646C20D2">
            <wp:extent cx="5652000" cy="31792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1_risk_matri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7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4FFE" w14:textId="77777777" w:rsidR="0093403C" w:rsidRDefault="00A959A5">
      <w:pPr>
        <w:jc w:val="center"/>
        <w:rPr>
          <w:lang w:eastAsia="zh-CN"/>
        </w:rPr>
      </w:pPr>
      <w:r>
        <w:rPr>
          <w:color w:val="222222"/>
          <w:sz w:val="18"/>
          <w:lang w:eastAsia="zh-CN"/>
        </w:rPr>
        <w:t>图</w:t>
      </w:r>
      <w:r>
        <w:rPr>
          <w:color w:val="222222"/>
          <w:sz w:val="18"/>
          <w:lang w:eastAsia="zh-CN"/>
        </w:rPr>
        <w:t xml:space="preserve">10-1 </w:t>
      </w:r>
      <w:r>
        <w:rPr>
          <w:color w:val="222222"/>
          <w:sz w:val="18"/>
          <w:lang w:eastAsia="zh-CN"/>
        </w:rPr>
        <w:t>项目风险矩阵</w:t>
      </w:r>
    </w:p>
    <w:p w14:paraId="4F8E93E5" w14:textId="77777777" w:rsidR="0093403C" w:rsidRDefault="00A959A5">
      <w:pPr>
        <w:jc w:val="center"/>
        <w:rPr>
          <w:lang w:eastAsia="zh-CN"/>
        </w:rPr>
      </w:pPr>
      <w:r>
        <w:rPr>
          <w:color w:val="666666"/>
          <w:sz w:val="16"/>
          <w:lang w:eastAsia="zh-CN"/>
        </w:rPr>
        <w:t>来源：团队风险识别。位置为当前定性评估，需在每阶段复核。</w:t>
      </w:r>
    </w:p>
    <w:p w14:paraId="2BCCA31E" w14:textId="77777777" w:rsidR="0093403C" w:rsidRDefault="00A959A5">
      <w:pPr>
        <w:jc w:val="center"/>
      </w:pPr>
      <w:r>
        <w:rPr>
          <w:rFonts w:eastAsia="黑体"/>
          <w:b/>
          <w:color w:val="222222"/>
          <w:sz w:val="20"/>
        </w:rPr>
        <w:t>表</w:t>
      </w:r>
      <w:r>
        <w:rPr>
          <w:rFonts w:eastAsia="黑体"/>
          <w:b/>
          <w:color w:val="222222"/>
          <w:sz w:val="20"/>
        </w:rPr>
        <w:t xml:space="preserve">10-6 </w:t>
      </w:r>
      <w:r>
        <w:rPr>
          <w:rFonts w:eastAsia="黑体"/>
          <w:b/>
          <w:color w:val="222222"/>
          <w:sz w:val="20"/>
        </w:rPr>
        <w:t>主要风险及应对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0"/>
        <w:gridCol w:w="2438"/>
        <w:gridCol w:w="3005"/>
        <w:gridCol w:w="2721"/>
      </w:tblGrid>
      <w:tr w:rsidR="0093403C" w14:paraId="69809D14" w14:textId="77777777">
        <w:trPr>
          <w:cantSplit/>
          <w:tblHeader/>
          <w:jc w:val="center"/>
        </w:trPr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9A7117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风险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F16C3B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可能后果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D1C3FD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预防措施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588F5D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应急与退出</w:t>
            </w:r>
          </w:p>
        </w:tc>
      </w:tr>
      <w:tr w:rsidR="0093403C" w14:paraId="58A40D84" w14:textId="77777777">
        <w:trPr>
          <w:cantSplit/>
          <w:jc w:val="center"/>
        </w:trPr>
        <w:tc>
          <w:tcPr>
            <w:tcW w:w="15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16EE3F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品牌与授权</w:t>
            </w:r>
          </w:p>
        </w:tc>
        <w:tc>
          <w:tcPr>
            <w:tcW w:w="24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BEA288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被误认为工商银行正式产品，影响信誉</w:t>
            </w:r>
          </w:p>
        </w:tc>
        <w:tc>
          <w:tcPr>
            <w:tcW w:w="300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6E055D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原型显著标识；移除未授权版权、资质、备案和品牌表述</w:t>
            </w:r>
          </w:p>
        </w:tc>
        <w:tc>
          <w:tcPr>
            <w:tcW w:w="272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D07EFB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立即下线争议页面、发布更正、保留整改记录</w:t>
            </w:r>
          </w:p>
        </w:tc>
      </w:tr>
      <w:tr w:rsidR="0093403C" w14:paraId="3D0B28E0" w14:textId="77777777">
        <w:trPr>
          <w:cantSplit/>
          <w:jc w:val="center"/>
        </w:trPr>
        <w:tc>
          <w:tcPr>
            <w:tcW w:w="153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A772D9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模型或规则误判</w:t>
            </w:r>
          </w:p>
        </w:tc>
        <w:tc>
          <w:tcPr>
            <w:tcW w:w="243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EDA5E8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不适配产品进入候选，客户误解风险</w:t>
            </w:r>
          </w:p>
        </w:tc>
        <w:tc>
          <w:tcPr>
            <w:tcW w:w="3005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027C2A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硬门槛优先、边界案例、专家评审、规则版本化</w:t>
            </w:r>
          </w:p>
        </w:tc>
        <w:tc>
          <w:tcPr>
            <w:tcW w:w="272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622AA7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暂停相关规则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产品类型，回滚版本并人工排查</w:t>
            </w:r>
          </w:p>
        </w:tc>
      </w:tr>
      <w:tr w:rsidR="0093403C" w14:paraId="6ADF6A2F" w14:textId="77777777">
        <w:trPr>
          <w:cantSplit/>
          <w:jc w:val="center"/>
        </w:trPr>
        <w:tc>
          <w:tcPr>
            <w:tcW w:w="15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2BFBE7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lastRenderedPageBreak/>
              <w:t>产品数据过期</w:t>
            </w:r>
          </w:p>
        </w:tc>
        <w:tc>
          <w:tcPr>
            <w:tcW w:w="24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6BC7A6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期限、风险或费用信息错误</w:t>
            </w:r>
          </w:p>
        </w:tc>
        <w:tc>
          <w:tcPr>
            <w:tcW w:w="300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D71986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来源日期、有效期、定期同步、缺失字段阻断</w:t>
            </w:r>
          </w:p>
        </w:tc>
        <w:tc>
          <w:tcPr>
            <w:tcW w:w="272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FB0AE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自动下架过期样本，通知受影响方案复核</w:t>
            </w:r>
          </w:p>
        </w:tc>
      </w:tr>
      <w:tr w:rsidR="0093403C" w14:paraId="7D51BF86" w14:textId="77777777">
        <w:trPr>
          <w:cantSplit/>
          <w:jc w:val="center"/>
        </w:trPr>
        <w:tc>
          <w:tcPr>
            <w:tcW w:w="153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F9747A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数据泄露与越权</w:t>
            </w:r>
          </w:p>
        </w:tc>
        <w:tc>
          <w:tcPr>
            <w:tcW w:w="243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F63945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客户权益和机构声誉受损</w:t>
            </w:r>
          </w:p>
        </w:tc>
        <w:tc>
          <w:tcPr>
            <w:tcW w:w="3005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FFFAD0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合成数据优先、加密、</w:t>
            </w:r>
            <w:r>
              <w:rPr>
                <w:sz w:val="17"/>
                <w:lang w:eastAsia="zh-CN"/>
              </w:rPr>
              <w:t>RLS</w:t>
            </w:r>
            <w:r>
              <w:rPr>
                <w:sz w:val="17"/>
                <w:lang w:eastAsia="zh-CN"/>
              </w:rPr>
              <w:t>、最小权限、审计</w:t>
            </w:r>
          </w:p>
        </w:tc>
        <w:tc>
          <w:tcPr>
            <w:tcW w:w="272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45C2D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隔离系统、吊销凭证、保全日志并按制度报告</w:t>
            </w:r>
          </w:p>
        </w:tc>
      </w:tr>
      <w:tr w:rsidR="0093403C" w14:paraId="0B426730" w14:textId="77777777">
        <w:trPr>
          <w:cantSplit/>
          <w:jc w:val="center"/>
        </w:trPr>
        <w:tc>
          <w:tcPr>
            <w:tcW w:w="15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2D61B4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用户误解为收益保证</w:t>
            </w:r>
          </w:p>
        </w:tc>
        <w:tc>
          <w:tcPr>
            <w:tcW w:w="24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0A1122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错误决策、投诉与合规风险</w:t>
            </w:r>
          </w:p>
        </w:tc>
        <w:tc>
          <w:tcPr>
            <w:tcW w:w="300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3FF78E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三情景、显著免责声明、禁用保证性语言、人工解释</w:t>
            </w:r>
          </w:p>
        </w:tc>
        <w:tc>
          <w:tcPr>
            <w:tcW w:w="272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08D0E3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暂停传播材料，联系受影响用户并修正文案</w:t>
            </w:r>
          </w:p>
        </w:tc>
      </w:tr>
      <w:tr w:rsidR="0093403C" w14:paraId="7BEE871A" w14:textId="77777777">
        <w:trPr>
          <w:cantSplit/>
          <w:jc w:val="center"/>
        </w:trPr>
        <w:tc>
          <w:tcPr>
            <w:tcW w:w="153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7D644C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接口与集成复杂</w:t>
            </w:r>
          </w:p>
        </w:tc>
        <w:tc>
          <w:tcPr>
            <w:tcW w:w="2438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7D7281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延期、成本超支、系统不稳定</w:t>
            </w:r>
          </w:p>
        </w:tc>
        <w:tc>
          <w:tcPr>
            <w:tcW w:w="3005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9E8FDC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沙箱模拟、接口分级、超时降级、逐项验收</w:t>
            </w:r>
          </w:p>
        </w:tc>
        <w:tc>
          <w:tcPr>
            <w:tcW w:w="272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01D252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退回独立演示模式，缩小范围或终止集成</w:t>
            </w:r>
          </w:p>
        </w:tc>
      </w:tr>
      <w:tr w:rsidR="0093403C" w14:paraId="44712BA7" w14:textId="77777777">
        <w:trPr>
          <w:cantSplit/>
          <w:jc w:val="center"/>
        </w:trPr>
        <w:tc>
          <w:tcPr>
            <w:tcW w:w="15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C1DF31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商业化不确定</w:t>
            </w:r>
          </w:p>
        </w:tc>
        <w:tc>
          <w:tcPr>
            <w:tcW w:w="24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9C2043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投入无法覆盖维护成本</w:t>
            </w:r>
          </w:p>
        </w:tc>
        <w:tc>
          <w:tcPr>
            <w:tcW w:w="300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8E6C6D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分阶段投入、先验证需求、明确采购边界</w:t>
            </w:r>
          </w:p>
        </w:tc>
        <w:tc>
          <w:tcPr>
            <w:tcW w:w="272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E27362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停止扩张，保留可复用规则和教学成果</w:t>
            </w:r>
          </w:p>
        </w:tc>
      </w:tr>
    </w:tbl>
    <w:p w14:paraId="44A47039" w14:textId="77777777" w:rsidR="0093403C" w:rsidRDefault="0093403C">
      <w:pPr>
        <w:rPr>
          <w:lang w:eastAsia="zh-CN"/>
        </w:rPr>
      </w:pPr>
    </w:p>
    <w:p w14:paraId="73722148" w14:textId="77777777" w:rsidR="0093403C" w:rsidRDefault="00A959A5">
      <w:pPr>
        <w:pStyle w:val="21"/>
        <w:rPr>
          <w:lang w:eastAsia="zh-CN"/>
        </w:rPr>
      </w:pPr>
      <w:bookmarkStart w:id="61" w:name="_Toc239025893"/>
      <w:r>
        <w:rPr>
          <w:rFonts w:ascii="Times New Roman" w:eastAsia="黑体" w:hAnsi="Times New Roman"/>
          <w:lang w:eastAsia="zh-CN"/>
        </w:rPr>
        <w:t xml:space="preserve">10.6 </w:t>
      </w:r>
      <w:r>
        <w:rPr>
          <w:rFonts w:ascii="Times New Roman" w:eastAsia="黑体" w:hAnsi="Times New Roman"/>
          <w:lang w:eastAsia="zh-CN"/>
        </w:rPr>
        <w:t>应急机制：版本可回滚、数据可隔离、责任可追溯</w:t>
      </w:r>
      <w:bookmarkEnd w:id="61"/>
    </w:p>
    <w:p w14:paraId="7C73BA8B" w14:textId="77777777" w:rsidR="0093403C" w:rsidRDefault="00A959A5">
      <w:pPr>
        <w:pStyle w:val="a0"/>
        <w:spacing w:after="60" w:line="324" w:lineRule="auto"/>
        <w:ind w:left="454"/>
        <w:rPr>
          <w:lang w:eastAsia="zh-CN"/>
        </w:rPr>
      </w:pPr>
      <w:r>
        <w:rPr>
          <w:lang w:eastAsia="zh-CN"/>
        </w:rPr>
        <w:t>规则异常：立即冻结受影响规则版本，切换至上一稳定版本，标记所有受影响方案等待人工复核。</w:t>
      </w:r>
    </w:p>
    <w:p w14:paraId="7EC85C34" w14:textId="77777777" w:rsidR="0093403C" w:rsidRDefault="00A959A5">
      <w:pPr>
        <w:pStyle w:val="a0"/>
        <w:spacing w:after="60" w:line="324" w:lineRule="auto"/>
        <w:ind w:left="454"/>
        <w:rPr>
          <w:lang w:eastAsia="zh-CN"/>
        </w:rPr>
      </w:pPr>
      <w:r>
        <w:rPr>
          <w:lang w:eastAsia="zh-CN"/>
        </w:rPr>
        <w:t>数据异常：停止数据写入或推荐，隔离受影响账户，保全日志并按既定事件流程处置。</w:t>
      </w:r>
    </w:p>
    <w:p w14:paraId="678644E1" w14:textId="77777777" w:rsidR="0093403C" w:rsidRDefault="00A959A5">
      <w:pPr>
        <w:pStyle w:val="a0"/>
        <w:spacing w:after="60" w:line="324" w:lineRule="auto"/>
        <w:ind w:left="454"/>
        <w:rPr>
          <w:lang w:eastAsia="zh-CN"/>
        </w:rPr>
      </w:pPr>
      <w:r>
        <w:rPr>
          <w:lang w:eastAsia="zh-CN"/>
        </w:rPr>
        <w:t>页面误导：下线相关页面和宣传材料，统一对外更正口径，复核所有入口与缓存内容。</w:t>
      </w:r>
    </w:p>
    <w:p w14:paraId="250D4DAC" w14:textId="77777777" w:rsidR="0093403C" w:rsidRDefault="00A959A5">
      <w:pPr>
        <w:pStyle w:val="a0"/>
        <w:spacing w:after="60" w:line="324" w:lineRule="auto"/>
        <w:ind w:left="454"/>
        <w:rPr>
          <w:lang w:eastAsia="zh-CN"/>
        </w:rPr>
      </w:pPr>
      <w:r>
        <w:rPr>
          <w:lang w:eastAsia="zh-CN"/>
        </w:rPr>
        <w:t>接口故障：进入只读或独立演示模式，明确提示数据不可用，不用缓存旧数据冒充实时数据。</w:t>
      </w:r>
    </w:p>
    <w:p w14:paraId="0A698279" w14:textId="77777777" w:rsidR="0093403C" w:rsidRDefault="00A959A5">
      <w:pPr>
        <w:pStyle w:val="a0"/>
        <w:spacing w:after="60" w:line="324" w:lineRule="auto"/>
        <w:ind w:left="454"/>
        <w:rPr>
          <w:lang w:eastAsia="zh-CN"/>
        </w:rPr>
      </w:pPr>
      <w:r>
        <w:rPr>
          <w:lang w:eastAsia="zh-CN"/>
        </w:rPr>
        <w:t>项目退出：撤销访问权限、导出必要审计记录、销毁测试数据、移交文档和源代码，并确认第三方服务停止。</w:t>
      </w:r>
    </w:p>
    <w:p w14:paraId="0CBF1E46" w14:textId="77777777" w:rsidR="0093403C" w:rsidRDefault="00A959A5">
      <w:pPr>
        <w:pStyle w:val="1"/>
        <w:pageBreakBefore/>
        <w:rPr>
          <w:lang w:eastAsia="zh-CN"/>
        </w:rPr>
      </w:pPr>
      <w:bookmarkStart w:id="62" w:name="_Toc239025894"/>
      <w:r>
        <w:rPr>
          <w:rFonts w:ascii="Times New Roman" w:eastAsia="黑体" w:hAnsi="Times New Roman"/>
          <w:lang w:eastAsia="zh-CN"/>
        </w:rPr>
        <w:lastRenderedPageBreak/>
        <w:t>附录</w:t>
      </w:r>
      <w:r>
        <w:rPr>
          <w:rFonts w:ascii="Times New Roman" w:eastAsia="黑体" w:hAnsi="Times New Roman"/>
          <w:lang w:eastAsia="zh-CN"/>
        </w:rPr>
        <w:t xml:space="preserve">A </w:t>
      </w:r>
      <w:r>
        <w:rPr>
          <w:rFonts w:ascii="Times New Roman" w:eastAsia="黑体" w:hAnsi="Times New Roman"/>
          <w:lang w:eastAsia="zh-CN"/>
        </w:rPr>
        <w:t>关键规则与参数</w:t>
      </w:r>
      <w:bookmarkEnd w:id="62"/>
    </w:p>
    <w:p w14:paraId="1AF90D64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本附录用于区分</w:t>
      </w:r>
      <w:r>
        <w:rPr>
          <w:lang w:eastAsia="zh-CN"/>
        </w:rPr>
        <w:t>“</w:t>
      </w:r>
      <w:r>
        <w:rPr>
          <w:lang w:eastAsia="zh-CN"/>
        </w:rPr>
        <w:t>法规</w:t>
      </w:r>
      <w:r>
        <w:rPr>
          <w:lang w:eastAsia="zh-CN"/>
        </w:rPr>
        <w:t>/</w:t>
      </w:r>
      <w:r>
        <w:rPr>
          <w:lang w:eastAsia="zh-CN"/>
        </w:rPr>
        <w:t>制度要求</w:t>
      </w:r>
      <w:r>
        <w:rPr>
          <w:lang w:eastAsia="zh-CN"/>
        </w:rPr>
        <w:t>”“</w:t>
      </w:r>
      <w:r>
        <w:rPr>
          <w:lang w:eastAsia="zh-CN"/>
        </w:rPr>
        <w:t>机构可配置规则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团队演示假设</w:t>
      </w:r>
      <w:r>
        <w:rPr>
          <w:lang w:eastAsia="zh-CN"/>
        </w:rPr>
        <w:t>”</w:t>
      </w:r>
      <w:r>
        <w:rPr>
          <w:lang w:eastAsia="zh-CN"/>
        </w:rPr>
        <w:t>。任何参数进入试点前必须明确依据、责任部门、审批人、生效时间和回滚版本。</w:t>
      </w:r>
    </w:p>
    <w:p w14:paraId="5F838460" w14:textId="77777777" w:rsidR="0093403C" w:rsidRDefault="00A959A5">
      <w:pPr>
        <w:jc w:val="center"/>
        <w:rPr>
          <w:lang w:eastAsia="zh-CN"/>
        </w:rPr>
      </w:pPr>
      <w:r>
        <w:rPr>
          <w:rFonts w:eastAsia="黑体"/>
          <w:b/>
          <w:color w:val="222222"/>
          <w:sz w:val="20"/>
          <w:lang w:eastAsia="zh-CN"/>
        </w:rPr>
        <w:t>表</w:t>
      </w:r>
      <w:r>
        <w:rPr>
          <w:rFonts w:eastAsia="黑体"/>
          <w:b/>
          <w:color w:val="222222"/>
          <w:sz w:val="20"/>
          <w:lang w:eastAsia="zh-CN"/>
        </w:rPr>
        <w:t xml:space="preserve">A-1 </w:t>
      </w:r>
      <w:r>
        <w:rPr>
          <w:rFonts w:eastAsia="黑体"/>
          <w:b/>
          <w:color w:val="222222"/>
          <w:sz w:val="20"/>
          <w:lang w:eastAsia="zh-CN"/>
        </w:rPr>
        <w:t>关键规则与参数属性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0"/>
        <w:gridCol w:w="2551"/>
        <w:gridCol w:w="2380"/>
        <w:gridCol w:w="2721"/>
      </w:tblGrid>
      <w:tr w:rsidR="0093403C" w14:paraId="67FF7149" w14:textId="77777777">
        <w:trPr>
          <w:cantSplit/>
          <w:tblHeader/>
          <w:jc w:val="center"/>
        </w:trPr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7A48EA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参数</w:t>
            </w:r>
            <w:r>
              <w:rPr>
                <w:rFonts w:eastAsia="微软雅黑"/>
                <w:b/>
                <w:color w:val="FFFFFF"/>
                <w:sz w:val="17"/>
              </w:rPr>
              <w:t>/</w:t>
            </w:r>
            <w:r>
              <w:rPr>
                <w:rFonts w:eastAsia="微软雅黑"/>
                <w:b/>
                <w:color w:val="FFFFFF"/>
                <w:sz w:val="17"/>
              </w:rPr>
              <w:t>规则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4C2462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当前建议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1C823E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属性</w:t>
            </w:r>
          </w:p>
        </w:tc>
        <w:tc>
          <w:tcPr>
            <w:tcW w:w="2380" w:type="dxa"/>
            <w:shd w:val="clear" w:color="auto" w:fill="C7000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BD58AB" w14:textId="77777777" w:rsidR="0093403C" w:rsidRDefault="00A959A5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提交前处理</w:t>
            </w:r>
          </w:p>
        </w:tc>
      </w:tr>
      <w:tr w:rsidR="0093403C" w14:paraId="1C24C397" w14:textId="77777777">
        <w:trPr>
          <w:cantSplit/>
          <w:jc w:val="center"/>
        </w:trPr>
        <w:tc>
          <w:tcPr>
            <w:tcW w:w="215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A9DD34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客户风险等级上限</w:t>
            </w:r>
          </w:p>
        </w:tc>
        <w:tc>
          <w:tcPr>
            <w:tcW w:w="255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97EC03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以正式风险评估结果为最高边界</w:t>
            </w:r>
          </w:p>
        </w:tc>
        <w:tc>
          <w:tcPr>
            <w:tcW w:w="215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45D394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制度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适当性硬约束</w:t>
            </w:r>
          </w:p>
        </w:tc>
        <w:tc>
          <w:tcPr>
            <w:tcW w:w="272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D2C036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保留并由专家校核</w:t>
            </w:r>
          </w:p>
        </w:tc>
      </w:tr>
      <w:tr w:rsidR="0093403C" w14:paraId="20DD2980" w14:textId="77777777">
        <w:trPr>
          <w:cantSplit/>
          <w:jc w:val="center"/>
        </w:trPr>
        <w:tc>
          <w:tcPr>
            <w:tcW w:w="215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7047E1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65</w:t>
            </w:r>
            <w:r>
              <w:rPr>
                <w:sz w:val="17"/>
              </w:rPr>
              <w:t>岁以上特别关注</w:t>
            </w:r>
          </w:p>
        </w:tc>
        <w:tc>
          <w:tcPr>
            <w:tcW w:w="255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825C46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强化提示，销售高风险产品时履行特别注意义务</w:t>
            </w:r>
          </w:p>
        </w:tc>
        <w:tc>
          <w:tcPr>
            <w:tcW w:w="215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1AEBF4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法规要求的流程关注</w:t>
            </w:r>
          </w:p>
        </w:tc>
        <w:tc>
          <w:tcPr>
            <w:tcW w:w="272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DAD9AB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保留；不得写成统一禁止</w:t>
            </w:r>
          </w:p>
        </w:tc>
      </w:tr>
      <w:tr w:rsidR="0093403C" w14:paraId="7E3837C6" w14:textId="77777777">
        <w:trPr>
          <w:cantSplit/>
          <w:jc w:val="center"/>
        </w:trPr>
        <w:tc>
          <w:tcPr>
            <w:tcW w:w="215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8DC5B4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65</w:t>
            </w:r>
            <w:r>
              <w:rPr>
                <w:sz w:val="17"/>
              </w:rPr>
              <w:t>岁以上权益类上限</w:t>
            </w:r>
            <w:r>
              <w:rPr>
                <w:sz w:val="17"/>
              </w:rPr>
              <w:t>10%</w:t>
            </w:r>
          </w:p>
        </w:tc>
        <w:tc>
          <w:tcPr>
            <w:tcW w:w="255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E66FB1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仅为团队审慎演示参数</w:t>
            </w:r>
          </w:p>
        </w:tc>
        <w:tc>
          <w:tcPr>
            <w:tcW w:w="215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57C952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可配置假设</w:t>
            </w:r>
          </w:p>
        </w:tc>
        <w:tc>
          <w:tcPr>
            <w:tcW w:w="272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D31778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显著标注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非统一法规要求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或删除</w:t>
            </w:r>
          </w:p>
        </w:tc>
      </w:tr>
      <w:tr w:rsidR="0093403C" w14:paraId="4C8FAC57" w14:textId="77777777">
        <w:trPr>
          <w:cantSplit/>
          <w:jc w:val="center"/>
        </w:trPr>
        <w:tc>
          <w:tcPr>
            <w:tcW w:w="215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C09752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现金层安全月数</w:t>
            </w:r>
          </w:p>
        </w:tc>
        <w:tc>
          <w:tcPr>
            <w:tcW w:w="255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7A104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例如</w:t>
            </w:r>
            <w:r>
              <w:rPr>
                <w:sz w:val="17"/>
                <w:lang w:eastAsia="zh-CN"/>
              </w:rPr>
              <w:t>3—12</w:t>
            </w:r>
            <w:r>
              <w:rPr>
                <w:sz w:val="17"/>
                <w:lang w:eastAsia="zh-CN"/>
              </w:rPr>
              <w:t>个月，由收入稳定性与家庭责任决定</w:t>
            </w:r>
          </w:p>
        </w:tc>
        <w:tc>
          <w:tcPr>
            <w:tcW w:w="215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D099A4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模型参数</w:t>
            </w:r>
          </w:p>
        </w:tc>
        <w:tc>
          <w:tcPr>
            <w:tcW w:w="272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A2F4A0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提供区间和修改理由</w:t>
            </w:r>
          </w:p>
        </w:tc>
      </w:tr>
      <w:tr w:rsidR="0093403C" w14:paraId="17A3C704" w14:textId="77777777">
        <w:trPr>
          <w:cantSplit/>
          <w:jc w:val="center"/>
        </w:trPr>
        <w:tc>
          <w:tcPr>
            <w:tcW w:w="215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D35627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通胀率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收益率</w:t>
            </w:r>
          </w:p>
        </w:tc>
        <w:tc>
          <w:tcPr>
            <w:tcW w:w="255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9CFA1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保守、基准、压力三组情景</w:t>
            </w:r>
          </w:p>
        </w:tc>
        <w:tc>
          <w:tcPr>
            <w:tcW w:w="215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345CF1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测算假设</w:t>
            </w:r>
          </w:p>
        </w:tc>
        <w:tc>
          <w:tcPr>
            <w:tcW w:w="272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DE4FB0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界面可修改，不承诺未来回报</w:t>
            </w:r>
          </w:p>
        </w:tc>
      </w:tr>
      <w:tr w:rsidR="0093403C" w14:paraId="10A6609B" w14:textId="77777777">
        <w:trPr>
          <w:cantSplit/>
          <w:jc w:val="center"/>
        </w:trPr>
        <w:tc>
          <w:tcPr>
            <w:tcW w:w="215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16A126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产品评分权重</w:t>
            </w:r>
          </w:p>
        </w:tc>
        <w:tc>
          <w:tcPr>
            <w:tcW w:w="255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30E739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30/20/20/20/10</w:t>
            </w:r>
          </w:p>
        </w:tc>
        <w:tc>
          <w:tcPr>
            <w:tcW w:w="215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236D4B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原型排序参数</w:t>
            </w:r>
          </w:p>
        </w:tc>
        <w:tc>
          <w:tcPr>
            <w:tcW w:w="272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24B7A6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先硬门槛，再评分；专家校准</w:t>
            </w:r>
          </w:p>
        </w:tc>
      </w:tr>
      <w:tr w:rsidR="0093403C" w14:paraId="68B8C15C" w14:textId="77777777">
        <w:trPr>
          <w:cantSplit/>
          <w:jc w:val="center"/>
        </w:trPr>
        <w:tc>
          <w:tcPr>
            <w:tcW w:w="215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D4D32E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产品样本数量</w:t>
            </w:r>
          </w:p>
        </w:tc>
        <w:tc>
          <w:tcPr>
            <w:tcW w:w="255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B66061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覆盖</w:t>
            </w:r>
            <w:r>
              <w:rPr>
                <w:sz w:val="17"/>
              </w:rPr>
              <w:t>24</w:t>
            </w:r>
            <w:r>
              <w:rPr>
                <w:sz w:val="17"/>
              </w:rPr>
              <w:t>类资产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产品类型</w:t>
            </w:r>
          </w:p>
        </w:tc>
        <w:tc>
          <w:tcPr>
            <w:tcW w:w="215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9C4CD1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原型数据范围</w:t>
            </w:r>
          </w:p>
        </w:tc>
        <w:tc>
          <w:tcPr>
            <w:tcW w:w="272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3BD720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不得宣传为</w:t>
            </w:r>
            <w:r>
              <w:rPr>
                <w:sz w:val="17"/>
              </w:rPr>
              <w:t>1500+</w:t>
            </w:r>
            <w:r>
              <w:rPr>
                <w:sz w:val="17"/>
              </w:rPr>
              <w:t>真实产品</w:t>
            </w:r>
          </w:p>
        </w:tc>
      </w:tr>
      <w:tr w:rsidR="0093403C" w14:paraId="6A6AAA0C" w14:textId="77777777">
        <w:trPr>
          <w:cantSplit/>
          <w:jc w:val="center"/>
        </w:trPr>
        <w:tc>
          <w:tcPr>
            <w:tcW w:w="215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DEE55A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方案生成时间</w:t>
            </w:r>
          </w:p>
        </w:tc>
        <w:tc>
          <w:tcPr>
            <w:tcW w:w="255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117C00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3—5</w:t>
            </w:r>
            <w:r>
              <w:rPr>
                <w:sz w:val="17"/>
              </w:rPr>
              <w:t>分钟</w:t>
            </w:r>
          </w:p>
        </w:tc>
        <w:tc>
          <w:tcPr>
            <w:tcW w:w="2154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CEB85C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原型体验目标</w:t>
            </w:r>
          </w:p>
        </w:tc>
        <w:tc>
          <w:tcPr>
            <w:tcW w:w="2721" w:type="dxa"/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836947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实测后再写为成果</w:t>
            </w:r>
          </w:p>
        </w:tc>
      </w:tr>
      <w:tr w:rsidR="0093403C" w14:paraId="5D2B5CB8" w14:textId="77777777">
        <w:trPr>
          <w:cantSplit/>
          <w:jc w:val="center"/>
        </w:trPr>
        <w:tc>
          <w:tcPr>
            <w:tcW w:w="215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0A85B9" w14:textId="77777777" w:rsidR="0093403C" w:rsidRDefault="00A959A5">
            <w:pPr>
              <w:spacing w:line="264" w:lineRule="auto"/>
              <w:jc w:val="center"/>
            </w:pPr>
            <w:r>
              <w:rPr>
                <w:sz w:val="17"/>
              </w:rPr>
              <w:t>人工复核</w:t>
            </w:r>
          </w:p>
        </w:tc>
        <w:tc>
          <w:tcPr>
            <w:tcW w:w="255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B8CB3F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客户经理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合规人员复核（目标流程）</w:t>
            </w:r>
          </w:p>
        </w:tc>
        <w:tc>
          <w:tcPr>
            <w:tcW w:w="215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59FCD7" w14:textId="77777777" w:rsidR="0093403C" w:rsidRDefault="00A959A5">
            <w:pPr>
              <w:spacing w:line="264" w:lineRule="auto"/>
            </w:pPr>
            <w:r>
              <w:rPr>
                <w:sz w:val="17"/>
              </w:rPr>
              <w:t>未来流程设计</w:t>
            </w:r>
          </w:p>
        </w:tc>
        <w:tc>
          <w:tcPr>
            <w:tcW w:w="272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458C7C" w14:textId="77777777" w:rsidR="0093403C" w:rsidRDefault="00A959A5">
            <w:pPr>
              <w:spacing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不得写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行长级签字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或已接入</w:t>
            </w:r>
          </w:p>
        </w:tc>
      </w:tr>
    </w:tbl>
    <w:p w14:paraId="6390D95B" w14:textId="77777777" w:rsidR="0093403C" w:rsidRDefault="0093403C">
      <w:pPr>
        <w:rPr>
          <w:lang w:eastAsia="zh-CN"/>
        </w:rPr>
      </w:pPr>
    </w:p>
    <w:p w14:paraId="46EF6215" w14:textId="77777777" w:rsidR="0093403C" w:rsidRDefault="00A959A5">
      <w:pPr>
        <w:pStyle w:val="1"/>
        <w:pageBreakBefore/>
        <w:rPr>
          <w:lang w:eastAsia="zh-CN"/>
        </w:rPr>
      </w:pPr>
      <w:bookmarkStart w:id="63" w:name="_Toc239025895"/>
      <w:r>
        <w:rPr>
          <w:rFonts w:ascii="Times New Roman" w:eastAsia="黑体" w:hAnsi="Times New Roman"/>
          <w:lang w:eastAsia="zh-CN"/>
        </w:rPr>
        <w:lastRenderedPageBreak/>
        <w:t>附录</w:t>
      </w:r>
      <w:r>
        <w:rPr>
          <w:rFonts w:ascii="Times New Roman" w:eastAsia="黑体" w:hAnsi="Times New Roman"/>
          <w:lang w:eastAsia="zh-CN"/>
        </w:rPr>
        <w:t xml:space="preserve">B </w:t>
      </w:r>
      <w:r>
        <w:rPr>
          <w:rFonts w:ascii="Times New Roman" w:eastAsia="黑体" w:hAnsi="Times New Roman"/>
          <w:lang w:eastAsia="zh-CN"/>
        </w:rPr>
        <w:t>参考资料与证据说明</w:t>
      </w:r>
      <w:bookmarkEnd w:id="63"/>
    </w:p>
    <w:p w14:paraId="68929A4A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国家金融监督管理总局：《金融机构产品适当性管理办法》，国家金融监督管理总局令</w:t>
      </w:r>
      <w:r>
        <w:rPr>
          <w:lang w:eastAsia="zh-CN"/>
        </w:rPr>
        <w:t>2025</w:t>
      </w:r>
      <w:r>
        <w:rPr>
          <w:lang w:eastAsia="zh-CN"/>
        </w:rPr>
        <w:t>年第</w:t>
      </w:r>
      <w:r>
        <w:rPr>
          <w:lang w:eastAsia="zh-CN"/>
        </w:rPr>
        <w:t>7</w:t>
      </w:r>
      <w:r>
        <w:rPr>
          <w:lang w:eastAsia="zh-CN"/>
        </w:rPr>
        <w:t>号，</w:t>
      </w:r>
      <w:r>
        <w:rPr>
          <w:lang w:eastAsia="zh-CN"/>
        </w:rPr>
        <w:t>2025</w:t>
      </w:r>
      <w:r>
        <w:rPr>
          <w:lang w:eastAsia="zh-CN"/>
        </w:rPr>
        <w:t>年</w:t>
      </w:r>
      <w:r>
        <w:rPr>
          <w:lang w:eastAsia="zh-CN"/>
        </w:rPr>
        <w:t>7</w:t>
      </w:r>
      <w:r>
        <w:rPr>
          <w:lang w:eastAsia="zh-CN"/>
        </w:rPr>
        <w:t>月</w:t>
      </w:r>
      <w:r>
        <w:rPr>
          <w:lang w:eastAsia="zh-CN"/>
        </w:rPr>
        <w:t>11</w:t>
      </w:r>
      <w:r>
        <w:rPr>
          <w:lang w:eastAsia="zh-CN"/>
        </w:rPr>
        <w:t>日公布，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2</w:t>
      </w:r>
      <w:r>
        <w:rPr>
          <w:lang w:eastAsia="zh-CN"/>
        </w:rPr>
        <w:t>月</w:t>
      </w:r>
      <w:r>
        <w:rPr>
          <w:lang w:eastAsia="zh-CN"/>
        </w:rPr>
        <w:t>1</w:t>
      </w:r>
      <w:r>
        <w:rPr>
          <w:lang w:eastAsia="zh-CN"/>
        </w:rPr>
        <w:t>日起施行。</w:t>
      </w:r>
    </w:p>
    <w:p w14:paraId="5B3600D7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中国工商银行：《关于举办</w:t>
      </w:r>
      <w:r>
        <w:rPr>
          <w:lang w:eastAsia="zh-CN"/>
        </w:rPr>
        <w:t>2026</w:t>
      </w:r>
      <w:r>
        <w:rPr>
          <w:lang w:eastAsia="zh-CN"/>
        </w:rPr>
        <w:t>年度</w:t>
      </w:r>
      <w:r>
        <w:rPr>
          <w:lang w:eastAsia="zh-CN"/>
        </w:rPr>
        <w:t>“</w:t>
      </w:r>
      <w:r>
        <w:rPr>
          <w:lang w:eastAsia="zh-CN"/>
        </w:rPr>
        <w:t>工行杯</w:t>
      </w:r>
      <w:r>
        <w:rPr>
          <w:lang w:eastAsia="zh-CN"/>
        </w:rPr>
        <w:t>”</w:t>
      </w:r>
      <w:r>
        <w:rPr>
          <w:lang w:eastAsia="zh-CN"/>
        </w:rPr>
        <w:t>全国大学生金融科技创新大赛的公告》，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8</w:t>
      </w:r>
      <w:r>
        <w:rPr>
          <w:lang w:eastAsia="zh-CN"/>
        </w:rPr>
        <w:t>月</w:t>
      </w:r>
      <w:r>
        <w:rPr>
          <w:lang w:eastAsia="zh-CN"/>
        </w:rPr>
        <w:t>13</w:t>
      </w:r>
      <w:r>
        <w:rPr>
          <w:lang w:eastAsia="zh-CN"/>
        </w:rPr>
        <w:t>日。官方公告显示</w:t>
      </w:r>
      <w:r>
        <w:rPr>
          <w:lang w:eastAsia="zh-CN"/>
        </w:rPr>
        <w:t>2026</w:t>
      </w:r>
      <w:r>
        <w:rPr>
          <w:lang w:eastAsia="zh-CN"/>
        </w:rPr>
        <w:t>年度大赛为第十七届，财富管理服务为九个创新方向之一。</w:t>
      </w:r>
    </w:p>
    <w:p w14:paraId="41CB30E4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《中华人民共和国个人信息保护法》《中华人民共和国数据安全法》《中华人民共和国网络安全法》。</w:t>
      </w:r>
    </w:p>
    <w:p w14:paraId="2B1F6D2D" w14:textId="77777777" w:rsidR="0093403C" w:rsidRDefault="00A959A5">
      <w:pPr>
        <w:spacing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项目团队：《参赛方案</w:t>
      </w:r>
      <w:r>
        <w:rPr>
          <w:lang w:eastAsia="zh-CN"/>
        </w:rPr>
        <w:t>_</w:t>
      </w:r>
      <w:r>
        <w:rPr>
          <w:lang w:eastAsia="zh-CN"/>
        </w:rPr>
        <w:t>智盈</w:t>
      </w:r>
      <w:r>
        <w:rPr>
          <w:lang w:eastAsia="zh-CN"/>
        </w:rPr>
        <w:t>_</w:t>
      </w:r>
      <w:r>
        <w:rPr>
          <w:lang w:eastAsia="zh-CN"/>
        </w:rPr>
        <w:t>正式版</w:t>
      </w:r>
      <w:r>
        <w:rPr>
          <w:lang w:eastAsia="zh-CN"/>
        </w:rPr>
        <w:t>_v3.docx</w:t>
      </w:r>
      <w:r>
        <w:rPr>
          <w:lang w:eastAsia="zh-CN"/>
        </w:rPr>
        <w:t>》，本计划书的主要草稿来源。</w:t>
      </w:r>
    </w:p>
    <w:p w14:paraId="6FAC22B9" w14:textId="77777777" w:rsidR="0093403C" w:rsidRDefault="00A959A5">
      <w:pPr>
        <w:spacing w:line="360" w:lineRule="auto"/>
        <w:ind w:firstLine="420"/>
        <w:jc w:val="both"/>
      </w:pPr>
      <w:r>
        <w:t xml:space="preserve">5. </w:t>
      </w:r>
      <w:r>
        <w:t>项目原型网站：</w:t>
      </w:r>
      <w:r>
        <w:t>https://icbc.franklybuilds.com/</w:t>
      </w:r>
      <w:r>
        <w:t>，访问与截图日期：</w:t>
      </w:r>
      <w:r>
        <w:t>2026</w:t>
      </w:r>
      <w:r>
        <w:t>年</w:t>
      </w:r>
      <w:r>
        <w:t>8</w:t>
      </w:r>
      <w:r>
        <w:t>月</w:t>
      </w:r>
      <w:r>
        <w:t>30</w:t>
      </w:r>
      <w:r>
        <w:t>日。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19"/>
      </w:tblGrid>
      <w:tr w:rsidR="0093403C" w14:paraId="2411C6BE" w14:textId="77777777">
        <w:trPr>
          <w:cantSplit/>
          <w:jc w:val="center"/>
        </w:trPr>
        <w:tc>
          <w:tcPr>
            <w:tcW w:w="9519" w:type="dxa"/>
            <w:shd w:val="clear" w:color="auto" w:fill="FFF3F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39BD0912" w14:textId="77777777" w:rsidR="0093403C" w:rsidRDefault="00A959A5">
            <w:pPr>
              <w:rPr>
                <w:lang w:eastAsia="zh-CN"/>
              </w:rPr>
            </w:pPr>
            <w:r>
              <w:rPr>
                <w:rFonts w:eastAsia="微软雅黑"/>
                <w:b/>
                <w:color w:val="C7000B"/>
                <w:lang w:eastAsia="zh-CN"/>
              </w:rPr>
              <w:t>证据说明：</w:t>
            </w:r>
            <w:r>
              <w:rPr>
                <w:sz w:val="20"/>
                <w:lang w:eastAsia="zh-CN"/>
              </w:rPr>
              <w:t>计划书中的市场需求、银行价值、运营效果和财务结果均为待验证假设或商业情景；网站截图用于说明原型状态，不证明工商银行授权、生产接入、真实产品库或实际业务成果。</w:t>
            </w:r>
          </w:p>
        </w:tc>
      </w:tr>
    </w:tbl>
    <w:p w14:paraId="59021A46" w14:textId="77777777" w:rsidR="0093403C" w:rsidRDefault="0093403C">
      <w:pPr>
        <w:rPr>
          <w:lang w:eastAsia="zh-CN"/>
        </w:rPr>
      </w:pPr>
    </w:p>
    <w:sectPr w:rsidR="0093403C" w:rsidSect="00034616">
      <w:headerReference w:type="default" r:id="rId22"/>
      <w:footerReference w:type="default" r:id="rId23"/>
      <w:pgSz w:w="12240" w:h="15840"/>
      <w:pgMar w:top="1247" w:right="1304" w:bottom="1191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A9E75" w14:textId="77777777" w:rsidR="00D20AE4" w:rsidRDefault="00D20AE4">
      <w:pPr>
        <w:spacing w:after="0" w:line="240" w:lineRule="auto"/>
      </w:pPr>
      <w:r>
        <w:separator/>
      </w:r>
    </w:p>
  </w:endnote>
  <w:endnote w:type="continuationSeparator" w:id="0">
    <w:p w14:paraId="768B168E" w14:textId="77777777" w:rsidR="00D20AE4" w:rsidRDefault="00D20A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AA279" w14:textId="77777777" w:rsidR="0093403C" w:rsidRDefault="00A959A5">
    <w:pPr>
      <w:pStyle w:val="a7"/>
      <w:jc w:val="center"/>
    </w:pPr>
    <w:r>
      <w:rPr>
        <w:rFonts w:eastAsia="微软雅黑"/>
        <w:color w:val="666666"/>
        <w:sz w:val="18"/>
      </w:rPr>
      <w:t xml:space="preserve">— </w:t>
    </w:r>
    <w:r>
      <w:fldChar w:fldCharType="begin"/>
    </w:r>
    <w:r>
      <w:instrText>PAGE</w:instrText>
    </w:r>
    <w:r>
      <w:fldChar w:fldCharType="separate"/>
    </w:r>
    <w:r w:rsidR="002A1B03">
      <w:rPr>
        <w:noProof/>
      </w:rPr>
      <w:t>2</w:t>
    </w:r>
    <w:r>
      <w:fldChar w:fldCharType="end"/>
    </w:r>
    <w:r>
      <w:rPr>
        <w:rFonts w:eastAsia="微软雅黑"/>
        <w:color w:val="666666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12656" w14:textId="77777777" w:rsidR="00D20AE4" w:rsidRDefault="00D20AE4">
      <w:pPr>
        <w:spacing w:after="0" w:line="240" w:lineRule="auto"/>
      </w:pPr>
      <w:r>
        <w:separator/>
      </w:r>
    </w:p>
  </w:footnote>
  <w:footnote w:type="continuationSeparator" w:id="0">
    <w:p w14:paraId="75E3B594" w14:textId="77777777" w:rsidR="00D20AE4" w:rsidRDefault="00D20A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63EBA" w14:textId="77777777" w:rsidR="0093403C" w:rsidRDefault="00A959A5">
    <w:pPr>
      <w:pStyle w:val="a5"/>
      <w:jc w:val="right"/>
      <w:rPr>
        <w:lang w:eastAsia="zh-CN"/>
      </w:rPr>
    </w:pPr>
    <w:r>
      <w:rPr>
        <w:rFonts w:eastAsia="微软雅黑"/>
        <w:color w:val="666666"/>
        <w:sz w:val="17"/>
        <w:lang w:eastAsia="zh-CN"/>
      </w:rPr>
      <w:t>「智盈」</w:t>
    </w:r>
    <w:r>
      <w:rPr>
        <w:rFonts w:eastAsia="微软雅黑"/>
        <w:color w:val="666666"/>
        <w:sz w:val="17"/>
        <w:lang w:eastAsia="zh-CN"/>
      </w:rPr>
      <w:t xml:space="preserve">— </w:t>
    </w:r>
    <w:r>
      <w:rPr>
        <w:rFonts w:eastAsia="微软雅黑"/>
        <w:color w:val="666666"/>
        <w:sz w:val="17"/>
        <w:lang w:eastAsia="zh-CN"/>
      </w:rPr>
      <w:t>基于金字塔模型的智能财富规划系统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8315349">
    <w:abstractNumId w:val="8"/>
  </w:num>
  <w:num w:numId="2" w16cid:durableId="1267079397">
    <w:abstractNumId w:val="6"/>
  </w:num>
  <w:num w:numId="3" w16cid:durableId="22828524">
    <w:abstractNumId w:val="5"/>
  </w:num>
  <w:num w:numId="4" w16cid:durableId="1018430210">
    <w:abstractNumId w:val="4"/>
  </w:num>
  <w:num w:numId="5" w16cid:durableId="597831316">
    <w:abstractNumId w:val="7"/>
  </w:num>
  <w:num w:numId="6" w16cid:durableId="1799105416">
    <w:abstractNumId w:val="3"/>
  </w:num>
  <w:num w:numId="7" w16cid:durableId="541288662">
    <w:abstractNumId w:val="2"/>
  </w:num>
  <w:num w:numId="8" w16cid:durableId="1131172719">
    <w:abstractNumId w:val="1"/>
  </w:num>
  <w:num w:numId="9" w16cid:durableId="851528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24F"/>
    <w:rsid w:val="0015074B"/>
    <w:rsid w:val="0029639D"/>
    <w:rsid w:val="002A1B03"/>
    <w:rsid w:val="00326F90"/>
    <w:rsid w:val="00327148"/>
    <w:rsid w:val="00374E41"/>
    <w:rsid w:val="004204BB"/>
    <w:rsid w:val="005656DF"/>
    <w:rsid w:val="008073DD"/>
    <w:rsid w:val="0093403C"/>
    <w:rsid w:val="009D17B1"/>
    <w:rsid w:val="00A959A5"/>
    <w:rsid w:val="00AA1D8D"/>
    <w:rsid w:val="00B47730"/>
    <w:rsid w:val="00C66106"/>
    <w:rsid w:val="00CB0664"/>
    <w:rsid w:val="00CC23F4"/>
    <w:rsid w:val="00D20AE4"/>
    <w:rsid w:val="00EC1CE0"/>
    <w:rsid w:val="00FC693F"/>
    <w:rsid w:val="00FE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B0A33D"/>
  <w14:defaultImageDpi w14:val="300"/>
  <w15:docId w15:val="{3422B888-5697-4E69-A512-A46A0A043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/>
      <w:b/>
      <w:bCs/>
      <w:color w:val="C7000B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/>
      <w:b/>
      <w:bCs/>
      <w:color w:val="222222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/>
      <w:b/>
      <w:bCs/>
      <w:color w:val="222222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2A1B03"/>
  </w:style>
  <w:style w:type="paragraph" w:styleId="TOC2">
    <w:name w:val="toc 2"/>
    <w:basedOn w:val="a1"/>
    <w:next w:val="a1"/>
    <w:autoRedefine/>
    <w:uiPriority w:val="39"/>
    <w:unhideWhenUsed/>
    <w:rsid w:val="002A1B03"/>
    <w:pPr>
      <w:ind w:leftChars="200" w:left="420"/>
    </w:pPr>
  </w:style>
  <w:style w:type="character" w:styleId="aff9">
    <w:name w:val="Hyperlink"/>
    <w:basedOn w:val="a2"/>
    <w:uiPriority w:val="99"/>
    <w:unhideWhenUsed/>
    <w:rsid w:val="002A1B0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46</Pages>
  <Words>3457</Words>
  <Characters>19709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智盈——基于金字塔模型的智能财富规划系统（结构与语言优化版）</dc:title>
  <dc:subject>2026年度第十七届“工行杯”全国大学生金融科技创新大赛商业计划书</dc:subject>
  <dc:creator>ICBC-WMP Team（待填写）</dc:creator>
  <cp:keywords>财富管理；金融科技；资产配置；适当性管理；养老规划</cp:keywords>
  <dc:description>在结构语言优化版v3基础上重构执行概要为1.1—1.6，补强核心创新、竞品差异、商业路径、落地方式与应用边界；静态目录页码已按最终PDF校准；未覆盖原v3文件。</dc:description>
  <cp:lastModifiedBy>liurouhan2006@163.com</cp:lastModifiedBy>
  <cp:revision>5</cp:revision>
  <dcterms:created xsi:type="dcterms:W3CDTF">2013-12-23T23:15:00Z</dcterms:created>
  <dcterms:modified xsi:type="dcterms:W3CDTF">2026-08-31T03:26:00Z</dcterms:modified>
  <cp:category/>
</cp:coreProperties>
</file>