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Critical Reflection | Machine Learning</w:t>
      </w:r>
    </w:p>
    <w:p>
      <w:pPr>
        <w:pStyle w:val="Subtitle"/>
      </w:pPr>
      <w:r>
        <w:t>Alixandria Ali  ·  University of Essex Online  ·  Unit 12</w:t>
      </w:r>
    </w:p>
    <w:p>
      <w:pPr>
        <w:pStyle w:val="Heading2"/>
      </w:pPr>
      <w:r>
        <w:t>What? — Learning through two different machine learning problems</w:t>
      </w:r>
    </w:p>
    <w:p>
      <w:r>
        <w:t>I worked with two very different datasets during this module. In the Unit 6 group project, we used regression and clustering to examine New York City Airbnb listings. In Unit 11, I independently compared matrix factorisation and a neural recommendation model on MovieLens 100K. The change in task mattered: the Airbnb work concerned business interpretation of structured listing data, while the recommender project required me to balance rating accuracy, ranking quality, interpretability and deployment considerations. I began to recognise that selecting an algorithm is not simply a matter of choosing the most complex option.</w:t>
      </w:r>
    </w:p>
    <w:p>
      <w:pPr>
        <w:pStyle w:val="Heading2"/>
      </w:pPr>
      <w:r>
        <w:t>So what? — Model performance is only part of the answer</w:t>
      </w:r>
    </w:p>
    <w:p>
      <w:r>
        <w:t>Our Airbnb analysis tested several regression methods and identified nine listing segments. Histogram Gradient Boosting explained just 14.6% of test-set price variation, despite improving mean absolute error relative to the baseline. The tutor's feedback challenged us to interpret that result more critically and connect the analysis to business decisions. Looking back, I think we gave too much space to the technical outputs and not enough to what a host could responsibly do with an uncertain prediction. A model can outperform a baseline and still be unsuitable for automated decisions. This is a distinction I intend to retain.</w:t>
      </w:r>
    </w:p>
    <w:p>
      <w:r>
        <w:t>For MovieLens, I used the same data partitions for both models, selected checkpoints using validation performance, and compared RMSE, MAE and NDCG@10. The neural model achieved slightly lower rating error, while matrix factorisation had slightly higher NDCG under my restricted ranking evaluation. Its shorter training time and more inspectable prediction structure led me to favour it for a pilot. That was not proof of overall superiority: the differences were small, statistical significance was not tested, and the older dataset and ranking eligibility rules limited generalisability. I also found that explanations need their own scrutiny. A SHAP contribution can explain a numerical prediction without proving it is accurate or revealing the true cause of someone's preference (Lundberg and Lee, 2017).</w:t>
      </w:r>
    </w:p>
    <w:p>
      <w:pPr>
        <w:pStyle w:val="Heading2"/>
      </w:pPr>
      <w:r>
        <w:t>So what? — Contributing to a virtual development team</w:t>
      </w:r>
    </w:p>
    <w:p>
      <w:r>
        <w:t>My main responsibility in the Airbnb group was coordination and assembling the final report. I prepared a guide outlining the sections, tracked tasks, followed up with teammates, documented meetings and created two graphs. I appreciated how colleagues approached exploratory analysis, clustering and regression differently. The team generally worked efficiently and respected individual responsibilities. However, I noticed a weakness in my own behaviour: I was dissatisfied with some visualisations but hesitated to raise the issue because others had not done so. I was concerned about seeming unnecessarily critical, especially when I felt that some teammates had more technical experience. In retrospect, respectful challenge is part of being a responsible teammate. Staying silent may preserve short-term comfort but can prevent quality improvements. Next time, I would raise the issue privately and point to specific changes that could make a figure easier to read.</w:t>
      </w:r>
    </w:p>
    <w:p>
      <w:pPr>
        <w:pStyle w:val="Heading2"/>
      </w:pPr>
      <w:r>
        <w:t>So what? — Professional and ethical judgment</w:t>
      </w:r>
    </w:p>
    <w:p>
      <w:r>
        <w:t>The two datasets also made me more aware that available data are not the same as complete evidence. Airbnb listing attributes could not account for most price variation; MovieLens contains very sparse ratings and historical preferences from existing users. Missing observations do not automatically mean negative preferences. Privacy and licensing also matter: numerical user identifiers do not remove all re-identification risks, and data supplied for research are not automatically suitable for unrelated commercial use (Harper and Konstan, 2015; GroupLens, n.d.). The MovieLens subgroup analysis identified differences associated with the amount of training evidence, but I did not measure demographic fairness. I would now be more cautious about making fairness claims without suitable data.</w:t>
      </w:r>
    </w:p>
    <w:p>
      <w:pPr>
        <w:pStyle w:val="Heading2"/>
      </w:pPr>
      <w:r>
        <w:t>Now what? — Applying the learning</w:t>
      </w:r>
    </w:p>
    <w:p>
      <w:r>
        <w:t>I work on educational technology and AI-enabled learning products, where the consequences of poor evaluation can affect learners rather than movie recommendations or accommodation prices. I want to apply three changes to my practice. First, define the decision that the model will support before choosing its metric. Second, report limitations and failure cases alongside headline results, including uneven performance across users or contexts. Third, invite constructive challenge earlier in team reviews, even when that means questioning work that is otherwise complete. I am more likely now to ask what a model misses, who might be poorly served by its predictions, and what evidence would be needed before anyone should rely on it.</w:t>
      </w:r>
    </w:p>
    <w:p>
      <w:pPr>
        <w:pStyle w:val="Heading2"/>
      </w:pPr>
      <w:r>
        <w:t>References</w:t>
      </w:r>
    </w:p>
    <w:p>
      <w:r>
        <w:t>GroupLens (n.d.) MovieLens 100K README. https://files.grouplens.org/datasets/movielens/ml-100k/README</w:t>
      </w:r>
    </w:p>
    <w:p>
      <w:r>
        <w:t>Harper, F.M. and Konstan, J.A. (2015) The MovieLens Datasets: History and Context. ACM TiiS, 5(4), Article 19. https://doi.org/10.1145/2827872</w:t>
      </w:r>
    </w:p>
    <w:p>
      <w:r>
        <w:t>Lundberg, S.M. and Lee, S.-I. (2017) A Unified Approach to Interpreting Model Predictions. NeurIPS, 30. https://arxiv.org/abs/1705.07874</w:t>
      </w:r>
    </w:p>
    <w:p>
      <w:r>
        <w:t>Rolfe, G., Freshwater, D. and Jasper, M. (2001) Critical reflection in nursing and the helping professions. Basingstoke: Palgrave Macmillan</w:t>
      </w:r>
    </w:p>
    <w:sectPr w:rsidR="00FC693F" w:rsidRPr="0006063C" w:rsidSect="00034616">
      <w:headerReference w:type="default" r:id="rId9"/>
      <w:pgSz w:w="12240" w:h="15840"/>
      <w:pgMar w:top="1296"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E-PORTFOLIO URL: [INSERT PUBLISHED GITHUB PAGES LINK BEFORE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