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38722" w14:textId="49E4C563" w:rsidR="00995174" w:rsidRDefault="00995174" w:rsidP="00A0477B">
      <w:r w:rsidRPr="00A0477B">
        <w:t xml:space="preserve">Chronic activation of the biological systems involved in stress response can promote dysregulated physiological reactivity, resulting in heightened, </w:t>
      </w:r>
      <w:proofErr w:type="gramStart"/>
      <w:r w:rsidRPr="00A0477B">
        <w:t>prolonged</w:t>
      </w:r>
      <w:proofErr w:type="gramEnd"/>
      <w:r w:rsidRPr="00A0477B">
        <w:t xml:space="preserve"> or diminished responses to stress, increasing vulnerability to disease and contributing to negative health outcomes </w:t>
      </w:r>
      <w:r w:rsidR="00630319" w:rsidRPr="00A0477B">
        <w:t xml:space="preserve">over time. </w:t>
      </w:r>
    </w:p>
    <w:p w14:paraId="27B22B04" w14:textId="53003D41" w:rsidR="00A0477B" w:rsidRDefault="00A0477B" w:rsidP="00A0477B"/>
    <w:p w14:paraId="4B3AD5E2" w14:textId="22AA457D" w:rsidR="007B0DC1" w:rsidRDefault="007B0DC1" w:rsidP="00A0477B">
      <w:proofErr w:type="spellStart"/>
      <w:r>
        <w:t>Glucocorticosteroids</w:t>
      </w:r>
      <w:proofErr w:type="spellEnd"/>
      <w:r>
        <w:t xml:space="preserve"> </w:t>
      </w:r>
    </w:p>
    <w:p w14:paraId="79388487" w14:textId="0841311F" w:rsidR="007B0DC1" w:rsidRDefault="007B0DC1" w:rsidP="00A0477B"/>
    <w:p w14:paraId="0A0230BA" w14:textId="11140DB0" w:rsidR="00D84FD7" w:rsidRDefault="007B0DC1" w:rsidP="00A0477B">
      <w:r>
        <w:t>Blood pressure</w:t>
      </w:r>
      <w:r w:rsidR="00D84FD7">
        <w:t xml:space="preserve">: </w:t>
      </w:r>
    </w:p>
    <w:p w14:paraId="28A1672F" w14:textId="77777777" w:rsidR="007B0DC1" w:rsidRDefault="007B0DC1" w:rsidP="007B0DC1">
      <w:pPr>
        <w:pStyle w:val="NormalWeb"/>
      </w:pPr>
      <w:r>
        <w:rPr>
          <w:rFonts w:ascii="MinionPro" w:hAnsi="MinionPro"/>
          <w:sz w:val="18"/>
          <w:szCs w:val="18"/>
        </w:rPr>
        <w:t>Stress-induced sympathetic activation of the auto- nomic nervous system causes changes in blood pressure, heart rate and cardiac output, whereas parasympathetic activation results in changes in heart rate variability. High blood pressure is a recognized risk factor for diabetes mellitus</w:t>
      </w:r>
      <w:r>
        <w:rPr>
          <w:rFonts w:ascii="MinionPro" w:hAnsi="MinionPro"/>
          <w:position w:val="6"/>
          <w:sz w:val="10"/>
          <w:szCs w:val="10"/>
        </w:rPr>
        <w:t xml:space="preserve">4 </w:t>
      </w:r>
    </w:p>
    <w:p w14:paraId="0311DBBA" w14:textId="77777777" w:rsidR="007B0DC1" w:rsidRDefault="007B0DC1" w:rsidP="00A0477B"/>
    <w:p w14:paraId="21BE0E54" w14:textId="5F99C357" w:rsidR="002C3F28" w:rsidRDefault="00C245D1">
      <w:r>
        <w:t xml:space="preserve">Polygenetic scores and diabetes: </w:t>
      </w:r>
    </w:p>
    <w:p w14:paraId="28E7D07A" w14:textId="60359310" w:rsidR="00C245D1" w:rsidRDefault="00C245D1"/>
    <w:p w14:paraId="0257B63E" w14:textId="495DE2AB" w:rsidR="00C245D1" w:rsidRDefault="00C245D1">
      <w:r w:rsidRPr="00C245D1">
        <w:t>One large study reported a near significant effect (P = 0.06) of a functional variant causing impaired signalling at the IL-6 receptor with reduced risk of developing diabetes mellitus</w:t>
      </w:r>
      <w:r w:rsidRPr="00A0477B">
        <w:rPr>
          <w:vertAlign w:val="superscript"/>
        </w:rPr>
        <w:t>44</w:t>
      </w:r>
      <w:r w:rsidRPr="00C245D1">
        <w:t>. Studies investigating variants in the genes that encode CRP and IL-1 have not detected statistically significant associ</w:t>
      </w:r>
      <w:r w:rsidR="00A0477B">
        <w:t>a</w:t>
      </w:r>
      <w:r w:rsidRPr="00C245D1">
        <w:t>tions with T2DM45. This area of research has not yet been widely investigated, and thus future studies might detect associations</w:t>
      </w:r>
      <w:r w:rsidRPr="00A0477B">
        <w:rPr>
          <w:vertAlign w:val="superscript"/>
        </w:rPr>
        <w:t>45</w:t>
      </w:r>
      <w:r w:rsidRPr="00C245D1">
        <w:t>.</w:t>
      </w:r>
      <w:r>
        <w:t xml:space="preserve"> </w:t>
      </w:r>
    </w:p>
    <w:p w14:paraId="31CD89C5" w14:textId="352B27A1" w:rsidR="00D84FD7" w:rsidRDefault="00D84FD7"/>
    <w:p w14:paraId="539C15E4" w14:textId="2600B3D5" w:rsidR="00D84FD7" w:rsidRDefault="00D84FD7"/>
    <w:p w14:paraId="5276B955" w14:textId="68DDB963" w:rsidR="00D84FD7" w:rsidRDefault="00D84FD7">
      <w:r>
        <w:t xml:space="preserve">Recommended future research: </w:t>
      </w:r>
    </w:p>
    <w:p w14:paraId="249F424C" w14:textId="79DEA5ED" w:rsidR="000D74AA" w:rsidRPr="000D74AA" w:rsidRDefault="00D84FD7" w:rsidP="00D84FD7">
      <w:pPr>
        <w:pStyle w:val="NormalWeb"/>
        <w:rPr>
          <w:rFonts w:asciiTheme="minorHAnsi" w:eastAsiaTheme="minorHAnsi" w:hAnsiTheme="minorHAnsi" w:cstheme="minorBidi"/>
          <w:lang w:eastAsia="en-US"/>
        </w:rPr>
      </w:pPr>
      <w:r w:rsidRPr="000D74AA">
        <w:rPr>
          <w:rFonts w:asciiTheme="minorHAnsi" w:eastAsiaTheme="minorHAnsi" w:hAnsiTheme="minorHAnsi" w:cstheme="minorBidi"/>
          <w:lang w:eastAsia="en-US"/>
        </w:rPr>
        <w:t xml:space="preserve">Epidemiological studies investigating the link between stress-related biological processes and T2DM have for the most part focused on single system measures of stress, such as cardiovascular measures alone, inflammatory markers alone or HPA axis measures alone. However, the stress response is dynamic and involves multiple biological processes. Repeated stimulation of the stress system </w:t>
      </w:r>
      <w:proofErr w:type="gramStart"/>
      <w:r w:rsidRPr="000D74AA">
        <w:rPr>
          <w:rFonts w:asciiTheme="minorHAnsi" w:eastAsiaTheme="minorHAnsi" w:hAnsiTheme="minorHAnsi" w:cstheme="minorBidi"/>
          <w:lang w:eastAsia="en-US"/>
        </w:rPr>
        <w:t>as a result of</w:t>
      </w:r>
      <w:proofErr w:type="gramEnd"/>
      <w:r w:rsidRPr="000D74AA">
        <w:rPr>
          <w:rFonts w:asciiTheme="minorHAnsi" w:eastAsiaTheme="minorHAnsi" w:hAnsiTheme="minorHAnsi" w:cstheme="minorBidi"/>
          <w:lang w:eastAsia="en-US"/>
        </w:rPr>
        <w:t xml:space="preserve"> chronic stress is thought to lead to dysregulation across several inter-related systems</w:t>
      </w:r>
      <w:r w:rsidRPr="000D74AA">
        <w:rPr>
          <w:rFonts w:asciiTheme="minorHAnsi" w:eastAsiaTheme="minorHAnsi" w:hAnsiTheme="minorHAnsi" w:cstheme="minorBidi"/>
          <w:vertAlign w:val="superscript"/>
          <w:lang w:eastAsia="en-US"/>
        </w:rPr>
        <w:t>22</w:t>
      </w:r>
      <w:r w:rsidRPr="000D74AA">
        <w:rPr>
          <w:rFonts w:asciiTheme="minorHAnsi" w:eastAsiaTheme="minorHAnsi" w:hAnsiTheme="minorHAnsi" w:cstheme="minorBidi"/>
          <w:lang w:eastAsia="en-US"/>
        </w:rPr>
        <w:t xml:space="preserve">. Typically, the concept of allostatic load is quantified by assessing a range of biomarkers, including cardiovascular, </w:t>
      </w:r>
      <w:proofErr w:type="gramStart"/>
      <w:r w:rsidRPr="000D74AA">
        <w:rPr>
          <w:rFonts w:asciiTheme="minorHAnsi" w:eastAsiaTheme="minorHAnsi" w:hAnsiTheme="minorHAnsi" w:cstheme="minorBidi"/>
          <w:lang w:eastAsia="en-US"/>
        </w:rPr>
        <w:t>inflammatory</w:t>
      </w:r>
      <w:proofErr w:type="gramEnd"/>
      <w:r w:rsidRPr="000D74AA">
        <w:rPr>
          <w:rFonts w:asciiTheme="minorHAnsi" w:eastAsiaTheme="minorHAnsi" w:hAnsiTheme="minorHAnsi" w:cstheme="minorBidi"/>
          <w:lang w:eastAsia="en-US"/>
        </w:rPr>
        <w:t xml:space="preserve"> and neuroendocrine measures, as well as glucose metabolism and anthropometric measures, but available evidence on T2DM is mixed. One study of 1,000 individuals reported that high allostatic load was associated with increased T2DM risk</w:t>
      </w:r>
      <w:r w:rsidRPr="000D74AA">
        <w:rPr>
          <w:rFonts w:asciiTheme="minorHAnsi" w:eastAsiaTheme="minorHAnsi" w:hAnsiTheme="minorHAnsi" w:cstheme="minorBidi"/>
          <w:vertAlign w:val="superscript"/>
          <w:lang w:eastAsia="en-US"/>
        </w:rPr>
        <w:t>57</w:t>
      </w:r>
      <w:r w:rsidRPr="000D74AA">
        <w:rPr>
          <w:rFonts w:asciiTheme="minorHAnsi" w:eastAsiaTheme="minorHAnsi" w:hAnsiTheme="minorHAnsi" w:cstheme="minorBidi"/>
          <w:lang w:eastAsia="en-US"/>
        </w:rPr>
        <w:t>; however, another investigation of 53 individuals failed to detect an association</w:t>
      </w:r>
      <w:r w:rsidRPr="000D74AA">
        <w:rPr>
          <w:rFonts w:asciiTheme="minorHAnsi" w:eastAsiaTheme="minorHAnsi" w:hAnsiTheme="minorHAnsi" w:cstheme="minorBidi"/>
          <w:vertAlign w:val="superscript"/>
          <w:lang w:eastAsia="en-US"/>
        </w:rPr>
        <w:t xml:space="preserve">58. </w:t>
      </w:r>
    </w:p>
    <w:p w14:paraId="58068CA5" w14:textId="3CE7FF18" w:rsidR="000D74AA" w:rsidRDefault="000D74AA" w:rsidP="000D74AA">
      <w:pPr>
        <w:pStyle w:val="NormalWeb"/>
        <w:rPr>
          <w:rFonts w:asciiTheme="minorHAnsi" w:eastAsiaTheme="minorHAnsi" w:hAnsiTheme="minorHAnsi" w:cstheme="minorBidi"/>
          <w:lang w:eastAsia="en-US"/>
        </w:rPr>
      </w:pPr>
      <w:r w:rsidRPr="000D74AA">
        <w:rPr>
          <w:rFonts w:asciiTheme="minorHAnsi" w:eastAsiaTheme="minorHAnsi" w:hAnsiTheme="minorHAnsi" w:cstheme="minorBidi"/>
          <w:lang w:eastAsia="en-US"/>
        </w:rPr>
        <w:t>Whether or not psychological stress promotes incident T2DM or complications in those individuals with existing diabetes mellitus will depend on the interaction between an individual’s intrinsic stress responsivity and stress exposure in daily life, set against other health risk factors</w:t>
      </w:r>
      <w:r w:rsidR="00832CB2">
        <w:rPr>
          <w:rFonts w:asciiTheme="minorHAnsi" w:eastAsiaTheme="minorHAnsi" w:hAnsiTheme="minorHAnsi" w:cstheme="minorBidi"/>
          <w:lang w:eastAsia="en-US"/>
        </w:rPr>
        <w:t xml:space="preserve">. </w:t>
      </w:r>
    </w:p>
    <w:p w14:paraId="2B320560" w14:textId="3904FC8E" w:rsidR="00832CB2" w:rsidRDefault="00832CB2" w:rsidP="000D74AA">
      <w:pPr>
        <w:pStyle w:val="NormalWeb"/>
        <w:rPr>
          <w:rFonts w:asciiTheme="minorHAnsi" w:eastAsiaTheme="minorHAnsi" w:hAnsiTheme="minorHAnsi" w:cstheme="minorBidi"/>
          <w:lang w:eastAsia="en-US"/>
        </w:rPr>
      </w:pPr>
    </w:p>
    <w:p w14:paraId="05C88D2C" w14:textId="3661A09E" w:rsidR="00832CB2" w:rsidRPr="00832CB2" w:rsidRDefault="00832CB2" w:rsidP="00832CB2">
      <w:pPr>
        <w:pStyle w:val="NormalWeb"/>
        <w:rPr>
          <w:rFonts w:asciiTheme="minorHAnsi" w:eastAsiaTheme="minorHAnsi" w:hAnsiTheme="minorHAnsi" w:cstheme="minorBidi"/>
          <w:lang w:eastAsia="en-US"/>
        </w:rPr>
      </w:pPr>
      <w:r w:rsidRPr="00832CB2">
        <w:rPr>
          <w:rFonts w:asciiTheme="minorHAnsi" w:eastAsiaTheme="minorHAnsi" w:hAnsiTheme="minorHAnsi" w:cstheme="minorBidi"/>
          <w:lang w:eastAsia="en-US"/>
        </w:rPr>
        <w:t xml:space="preserve">The biological changes that occur </w:t>
      </w:r>
      <w:proofErr w:type="gramStart"/>
      <w:r w:rsidRPr="00832CB2">
        <w:rPr>
          <w:rFonts w:asciiTheme="minorHAnsi" w:eastAsiaTheme="minorHAnsi" w:hAnsiTheme="minorHAnsi" w:cstheme="minorBidi"/>
          <w:lang w:eastAsia="en-US"/>
        </w:rPr>
        <w:t>as a result of</w:t>
      </w:r>
      <w:proofErr w:type="gramEnd"/>
      <w:r w:rsidRPr="00832CB2">
        <w:rPr>
          <w:rFonts w:asciiTheme="minorHAnsi" w:eastAsiaTheme="minorHAnsi" w:hAnsiTheme="minorHAnsi" w:cstheme="minorBidi"/>
          <w:lang w:eastAsia="en-US"/>
        </w:rPr>
        <w:t xml:space="preserve"> chronic stress do not happen in isolation and are often exacerbated by unhealthy behaviours such as poor diet, physical inactivity, smoking and reduced adherence to medication</w:t>
      </w:r>
      <w:r w:rsidRPr="00832CB2">
        <w:rPr>
          <w:rFonts w:asciiTheme="minorHAnsi" w:eastAsiaTheme="minorHAnsi" w:hAnsiTheme="minorHAnsi" w:cstheme="minorBidi"/>
          <w:vertAlign w:val="superscript"/>
          <w:lang w:eastAsia="en-US"/>
        </w:rPr>
        <w:t>13</w:t>
      </w:r>
      <w:r w:rsidRPr="00832CB2">
        <w:rPr>
          <w:rFonts w:asciiTheme="minorHAnsi" w:eastAsiaTheme="minorHAnsi" w:hAnsiTheme="minorHAnsi" w:cstheme="minorBidi"/>
          <w:lang w:eastAsia="en-US"/>
        </w:rPr>
        <w:t xml:space="preserve">. A detailed examination of this literature is beyond the scope of this Review, but it is important to acknowledge that psychological </w:t>
      </w:r>
      <w:r w:rsidRPr="00832CB2">
        <w:rPr>
          <w:rFonts w:asciiTheme="minorHAnsi" w:eastAsiaTheme="minorHAnsi" w:hAnsiTheme="minorHAnsi" w:cstheme="minorBidi"/>
          <w:lang w:eastAsia="en-US"/>
        </w:rPr>
        <w:lastRenderedPageBreak/>
        <w:t>stress might decrease motivation for healthy lifestyle behaviours both before and after T2DM onset. For example, in a Danish study of over 7,000 initially healthy adults with a 10-year follow</w:t>
      </w:r>
      <w:r>
        <w:rPr>
          <w:rFonts w:asciiTheme="minorHAnsi" w:eastAsiaTheme="minorHAnsi" w:hAnsiTheme="minorHAnsi" w:cstheme="minorBidi"/>
          <w:lang w:eastAsia="en-US"/>
        </w:rPr>
        <w:t>-</w:t>
      </w:r>
      <w:r w:rsidRPr="00832CB2">
        <w:rPr>
          <w:rFonts w:asciiTheme="minorHAnsi" w:eastAsiaTheme="minorHAnsi" w:hAnsiTheme="minorHAnsi" w:cstheme="minorBidi"/>
          <w:lang w:eastAsia="en-US"/>
        </w:rPr>
        <w:t>up period, perceived stress was linked with physical inactivity and unsuccessful smoking cessation or alcohol reduction attempts, as well as T2DM development in men</w:t>
      </w:r>
      <w:r w:rsidRPr="00832CB2">
        <w:rPr>
          <w:rFonts w:asciiTheme="minorHAnsi" w:eastAsiaTheme="minorHAnsi" w:hAnsiTheme="minorHAnsi" w:cstheme="minorBidi"/>
          <w:vertAlign w:val="superscript"/>
          <w:lang w:eastAsia="en-US"/>
        </w:rPr>
        <w:t>61</w:t>
      </w:r>
      <w:r w:rsidRPr="00832CB2">
        <w:rPr>
          <w:rFonts w:asciiTheme="minorHAnsi" w:eastAsiaTheme="minorHAnsi" w:hAnsiTheme="minorHAnsi" w:cstheme="minorBidi"/>
          <w:lang w:eastAsia="en-US"/>
        </w:rPr>
        <w:t>. In people with existing diabetes mellitus, evidence from a meta-analysis indicates that comorbid depression increases non-adherence to a range of behaviours including diet, medication usage and exercise</w:t>
      </w:r>
      <w:r w:rsidRPr="00832CB2">
        <w:rPr>
          <w:rFonts w:asciiTheme="minorHAnsi" w:eastAsiaTheme="minorHAnsi" w:hAnsiTheme="minorHAnsi" w:cstheme="minorBidi"/>
          <w:vertAlign w:val="superscript"/>
          <w:lang w:eastAsia="en-US"/>
        </w:rPr>
        <w:t xml:space="preserve">62. </w:t>
      </w:r>
    </w:p>
    <w:p w14:paraId="18EE0B71" w14:textId="31381A2E" w:rsidR="000D74AA" w:rsidRPr="00832CB2" w:rsidRDefault="00832CB2" w:rsidP="00D84FD7">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t xml:space="preserve">More research investigating the complex relationships between psychological stress, health behaviours and onset of diabetes T2 is needed. </w:t>
      </w:r>
    </w:p>
    <w:p w14:paraId="2C67047A" w14:textId="0D9B64A7" w:rsidR="00D84FD7" w:rsidRPr="00801A04" w:rsidRDefault="00D84FD7" w:rsidP="00D84FD7">
      <w:pPr>
        <w:pStyle w:val="NormalWeb"/>
        <w:rPr>
          <w:rFonts w:asciiTheme="minorHAnsi" w:eastAsiaTheme="minorHAnsi" w:hAnsiTheme="minorHAnsi" w:cstheme="minorBidi"/>
          <w:lang w:eastAsia="en-US"/>
        </w:rPr>
      </w:pPr>
      <w:r w:rsidRPr="00801A04">
        <w:rPr>
          <w:rFonts w:asciiTheme="minorHAnsi" w:eastAsiaTheme="minorHAnsi" w:hAnsiTheme="minorHAnsi" w:cstheme="minorBidi"/>
          <w:lang w:eastAsia="en-US"/>
        </w:rPr>
        <w:t xml:space="preserve">Predictor: </w:t>
      </w:r>
    </w:p>
    <w:p w14:paraId="5295AF8B" w14:textId="297772EE" w:rsidR="00D84FD7" w:rsidRPr="00D84FD7" w:rsidRDefault="00D84FD7" w:rsidP="00D84FD7">
      <w:pPr>
        <w:pStyle w:val="ListParagraph"/>
        <w:numPr>
          <w:ilvl w:val="0"/>
          <w:numId w:val="1"/>
        </w:numPr>
      </w:pPr>
      <w:r w:rsidRPr="00D84FD7">
        <w:t xml:space="preserve">Cumulative time-varying discrimination </w:t>
      </w:r>
    </w:p>
    <w:p w14:paraId="55EFD003" w14:textId="6680D858" w:rsidR="00D84FD7" w:rsidRDefault="00D84FD7" w:rsidP="00D84FD7">
      <w:pPr>
        <w:pStyle w:val="ListParagraph"/>
        <w:numPr>
          <w:ilvl w:val="0"/>
          <w:numId w:val="1"/>
        </w:numPr>
      </w:pPr>
      <w:r w:rsidRPr="00D84FD7">
        <w:t xml:space="preserve">Other stressors (psychological stress: job-related etc) </w:t>
      </w:r>
    </w:p>
    <w:p w14:paraId="77F89789" w14:textId="77777777" w:rsidR="00D84FD7" w:rsidRPr="00D84FD7" w:rsidRDefault="00D84FD7" w:rsidP="00D84FD7">
      <w:pPr>
        <w:pStyle w:val="ListParagraph"/>
      </w:pPr>
    </w:p>
    <w:p w14:paraId="2E5B8E4F" w14:textId="600A1664" w:rsidR="00D84FD7" w:rsidRDefault="00D84FD7">
      <w:r>
        <w:t xml:space="preserve">Mechanism: </w:t>
      </w:r>
    </w:p>
    <w:p w14:paraId="273300B7" w14:textId="77777777" w:rsidR="00D84FD7" w:rsidRDefault="00D84FD7"/>
    <w:p w14:paraId="5933CD2C" w14:textId="293C6D98" w:rsidR="00D84FD7" w:rsidRDefault="00D84FD7" w:rsidP="00D84FD7">
      <w:pPr>
        <w:pStyle w:val="ListParagraph"/>
        <w:numPr>
          <w:ilvl w:val="0"/>
          <w:numId w:val="1"/>
        </w:numPr>
      </w:pPr>
      <w:r>
        <w:t xml:space="preserve">Blood pressure </w:t>
      </w:r>
    </w:p>
    <w:p w14:paraId="0E4524DB" w14:textId="653895B2" w:rsidR="00D84FD7" w:rsidRDefault="00D84FD7" w:rsidP="00D84FD7">
      <w:pPr>
        <w:pStyle w:val="ListParagraph"/>
        <w:numPr>
          <w:ilvl w:val="0"/>
          <w:numId w:val="1"/>
        </w:numPr>
      </w:pPr>
      <w:r>
        <w:t xml:space="preserve">Saliva cortisol </w:t>
      </w:r>
    </w:p>
    <w:p w14:paraId="400D9766" w14:textId="5B65F3AD" w:rsidR="00D84FD7" w:rsidRDefault="00D84FD7" w:rsidP="00D84FD7">
      <w:pPr>
        <w:pStyle w:val="ListParagraph"/>
        <w:numPr>
          <w:ilvl w:val="0"/>
          <w:numId w:val="1"/>
        </w:numPr>
      </w:pPr>
      <w:r>
        <w:t xml:space="preserve">Polygenetic scores for diabetes </w:t>
      </w:r>
    </w:p>
    <w:p w14:paraId="71422CDB" w14:textId="433EAF0B" w:rsidR="00D84FD7" w:rsidRDefault="00D84FD7" w:rsidP="00D84FD7">
      <w:pPr>
        <w:pStyle w:val="ListParagraph"/>
        <w:numPr>
          <w:ilvl w:val="0"/>
          <w:numId w:val="1"/>
        </w:numPr>
      </w:pPr>
      <w:r>
        <w:t xml:space="preserve">Inflammatory markers (are they included in the HRS and ELSA) </w:t>
      </w:r>
    </w:p>
    <w:p w14:paraId="5E5056EC" w14:textId="003DAE96" w:rsidR="00D84FD7" w:rsidRDefault="00D84FD7" w:rsidP="00D84FD7">
      <w:pPr>
        <w:pStyle w:val="ListParagraph"/>
        <w:numPr>
          <w:ilvl w:val="0"/>
          <w:numId w:val="1"/>
        </w:numPr>
      </w:pPr>
      <w:proofErr w:type="spellStart"/>
      <w:r>
        <w:t>Actigraph</w:t>
      </w:r>
      <w:proofErr w:type="spellEnd"/>
      <w:r>
        <w:t xml:space="preserve"> data </w:t>
      </w:r>
    </w:p>
    <w:p w14:paraId="595F5415" w14:textId="02A7B1B8" w:rsidR="00D84FD7" w:rsidRDefault="00D84FD7" w:rsidP="00D84FD7"/>
    <w:p w14:paraId="7659A2D4" w14:textId="617E0F81" w:rsidR="00D84FD7" w:rsidRDefault="00D84FD7" w:rsidP="00D84FD7">
      <w:r>
        <w:t xml:space="preserve">Outcome: </w:t>
      </w:r>
    </w:p>
    <w:p w14:paraId="3C25AC31" w14:textId="77777777" w:rsidR="00D84FD7" w:rsidRDefault="00D84FD7" w:rsidP="00D84FD7"/>
    <w:p w14:paraId="0EC8D82C" w14:textId="38F5A987" w:rsidR="00D84FD7" w:rsidRDefault="00D84FD7" w:rsidP="00D84FD7">
      <w:pPr>
        <w:pStyle w:val="ListParagraph"/>
        <w:numPr>
          <w:ilvl w:val="0"/>
          <w:numId w:val="1"/>
        </w:numPr>
      </w:pPr>
      <w:r>
        <w:t xml:space="preserve">Onset of diabetes T2 </w:t>
      </w:r>
    </w:p>
    <w:p w14:paraId="3656A879" w14:textId="77777777" w:rsidR="00D84FD7" w:rsidRDefault="00D84FD7" w:rsidP="00D84FD7"/>
    <w:p w14:paraId="33436DD9" w14:textId="7531C6AF" w:rsidR="00C245D1" w:rsidRDefault="00C245D1"/>
    <w:p w14:paraId="6E4AD7A1" w14:textId="77777777" w:rsidR="00A0477B" w:rsidRDefault="00A0477B" w:rsidP="00A0477B">
      <w:pPr>
        <w:pStyle w:val="NormalWeb"/>
      </w:pPr>
      <w:r>
        <w:rPr>
          <w:rFonts w:ascii="ITCSymbolStd" w:hAnsi="ITCSymbolStd"/>
          <w:sz w:val="12"/>
          <w:szCs w:val="12"/>
        </w:rPr>
        <w:t xml:space="preserve">44. </w:t>
      </w:r>
      <w:proofErr w:type="spellStart"/>
      <w:r>
        <w:rPr>
          <w:rFonts w:ascii="ITCSymbolStd" w:hAnsi="ITCSymbolStd"/>
          <w:sz w:val="12"/>
          <w:szCs w:val="12"/>
        </w:rPr>
        <w:t>Swerdlow</w:t>
      </w:r>
      <w:proofErr w:type="spellEnd"/>
      <w:r>
        <w:rPr>
          <w:rFonts w:ascii="ITCSymbolStd" w:hAnsi="ITCSymbolStd"/>
          <w:sz w:val="12"/>
          <w:szCs w:val="12"/>
        </w:rPr>
        <w:t xml:space="preserve">, D. I. </w:t>
      </w:r>
      <w:r>
        <w:rPr>
          <w:rFonts w:ascii="ITCSymbolStd" w:hAnsi="ITCSymbolStd"/>
          <w:i/>
          <w:iCs/>
          <w:sz w:val="12"/>
          <w:szCs w:val="12"/>
        </w:rPr>
        <w:t xml:space="preserve">et al. </w:t>
      </w:r>
      <w:r>
        <w:rPr>
          <w:rFonts w:ascii="ITCSymbolStd" w:hAnsi="ITCSymbolStd"/>
          <w:sz w:val="12"/>
          <w:szCs w:val="12"/>
        </w:rPr>
        <w:t xml:space="preserve">The interleukin-6 receptor as a target for prevention of coronary heart disease: a mendelian randomisation analysis. </w:t>
      </w:r>
      <w:r>
        <w:rPr>
          <w:rFonts w:ascii="ITCSymbolStd" w:hAnsi="ITCSymbolStd"/>
          <w:i/>
          <w:iCs/>
          <w:sz w:val="12"/>
          <w:szCs w:val="12"/>
        </w:rPr>
        <w:t xml:space="preserve">Lancet </w:t>
      </w:r>
      <w:r>
        <w:rPr>
          <w:rFonts w:ascii="ITCSymbolStd" w:hAnsi="ITCSymbolStd"/>
          <w:b/>
          <w:bCs/>
          <w:sz w:val="12"/>
          <w:szCs w:val="12"/>
        </w:rPr>
        <w:t>379</w:t>
      </w:r>
      <w:r>
        <w:rPr>
          <w:rFonts w:ascii="ITCSymbolStd" w:hAnsi="ITCSymbolStd"/>
          <w:sz w:val="12"/>
          <w:szCs w:val="12"/>
        </w:rPr>
        <w:t xml:space="preserve">, 1214–1224 (2012). </w:t>
      </w:r>
    </w:p>
    <w:p w14:paraId="483F1E05" w14:textId="77777777" w:rsidR="00A0477B" w:rsidRDefault="00A0477B" w:rsidP="00A0477B">
      <w:pPr>
        <w:pStyle w:val="NormalWeb"/>
      </w:pPr>
      <w:r>
        <w:rPr>
          <w:rFonts w:ascii="ITCSymbolStd" w:hAnsi="ITCSymbolStd"/>
          <w:sz w:val="12"/>
          <w:szCs w:val="12"/>
        </w:rPr>
        <w:t xml:space="preserve">45. </w:t>
      </w:r>
      <w:proofErr w:type="spellStart"/>
      <w:r>
        <w:rPr>
          <w:rFonts w:ascii="ITCSymbolStd" w:hAnsi="ITCSymbolStd"/>
          <w:sz w:val="12"/>
          <w:szCs w:val="12"/>
        </w:rPr>
        <w:t>Swerdlow</w:t>
      </w:r>
      <w:proofErr w:type="spellEnd"/>
      <w:r>
        <w:rPr>
          <w:rFonts w:ascii="ITCSymbolStd" w:hAnsi="ITCSymbolStd"/>
          <w:sz w:val="12"/>
          <w:szCs w:val="12"/>
        </w:rPr>
        <w:t xml:space="preserve">, D. I. Mendelian randomization and type 2 diabetes. </w:t>
      </w:r>
      <w:r>
        <w:rPr>
          <w:rFonts w:ascii="ITCSymbolStd" w:hAnsi="ITCSymbolStd"/>
          <w:i/>
          <w:iCs/>
          <w:sz w:val="12"/>
          <w:szCs w:val="12"/>
        </w:rPr>
        <w:t xml:space="preserve">Cardiovasc. Drugs </w:t>
      </w:r>
      <w:proofErr w:type="spellStart"/>
      <w:r>
        <w:rPr>
          <w:rFonts w:ascii="ITCSymbolStd" w:hAnsi="ITCSymbolStd"/>
          <w:i/>
          <w:iCs/>
          <w:sz w:val="12"/>
          <w:szCs w:val="12"/>
        </w:rPr>
        <w:t>Ther</w:t>
      </w:r>
      <w:proofErr w:type="spellEnd"/>
      <w:r>
        <w:rPr>
          <w:rFonts w:ascii="ITCSymbolStd" w:hAnsi="ITCSymbolStd"/>
          <w:i/>
          <w:iCs/>
          <w:sz w:val="12"/>
          <w:szCs w:val="12"/>
        </w:rPr>
        <w:t xml:space="preserve">. </w:t>
      </w:r>
      <w:r>
        <w:rPr>
          <w:rFonts w:ascii="ITCSymbolStd" w:hAnsi="ITCSymbolStd"/>
          <w:b/>
          <w:bCs/>
          <w:sz w:val="12"/>
          <w:szCs w:val="12"/>
        </w:rPr>
        <w:t>30</w:t>
      </w:r>
      <w:r>
        <w:rPr>
          <w:rFonts w:ascii="ITCSymbolStd" w:hAnsi="ITCSymbolStd"/>
          <w:sz w:val="12"/>
          <w:szCs w:val="12"/>
        </w:rPr>
        <w:t xml:space="preserve">, 51–57 (2016). </w:t>
      </w:r>
    </w:p>
    <w:p w14:paraId="11A029F4" w14:textId="77777777" w:rsidR="00A0477B" w:rsidRDefault="00A0477B"/>
    <w:p w14:paraId="121BE65B" w14:textId="77777777" w:rsidR="00C245D1" w:rsidRDefault="00C245D1"/>
    <w:sectPr w:rsidR="00C245D1" w:rsidSect="001242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nionPro">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TCSymbolSt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74DA6"/>
    <w:multiLevelType w:val="hybridMultilevel"/>
    <w:tmpl w:val="13260A0E"/>
    <w:lvl w:ilvl="0" w:tplc="17EE8836">
      <w:start w:val="45"/>
      <w:numFmt w:val="bullet"/>
      <w:lvlText w:val="-"/>
      <w:lvlJc w:val="left"/>
      <w:pPr>
        <w:ind w:left="720" w:hanging="360"/>
      </w:pPr>
      <w:rPr>
        <w:rFonts w:ascii="MinionPro" w:eastAsia="Times New Roman" w:hAnsi="Minion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827D54"/>
    <w:multiLevelType w:val="hybridMultilevel"/>
    <w:tmpl w:val="FB5C8C60"/>
    <w:lvl w:ilvl="0" w:tplc="DFB0222A">
      <w:start w:val="4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74"/>
    <w:rsid w:val="000161EC"/>
    <w:rsid w:val="000465E3"/>
    <w:rsid w:val="000D74AA"/>
    <w:rsid w:val="00116314"/>
    <w:rsid w:val="0012427D"/>
    <w:rsid w:val="003272FA"/>
    <w:rsid w:val="003F074F"/>
    <w:rsid w:val="00471BDD"/>
    <w:rsid w:val="004C55BF"/>
    <w:rsid w:val="00510030"/>
    <w:rsid w:val="005115C5"/>
    <w:rsid w:val="005F1471"/>
    <w:rsid w:val="00630319"/>
    <w:rsid w:val="007A4BFD"/>
    <w:rsid w:val="007B0DC1"/>
    <w:rsid w:val="00801A04"/>
    <w:rsid w:val="00832CB2"/>
    <w:rsid w:val="00995174"/>
    <w:rsid w:val="00A0477B"/>
    <w:rsid w:val="00AD45EC"/>
    <w:rsid w:val="00B467C9"/>
    <w:rsid w:val="00C15302"/>
    <w:rsid w:val="00C245D1"/>
    <w:rsid w:val="00D84FD7"/>
    <w:rsid w:val="00E90DC9"/>
    <w:rsid w:val="00F50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3D3FA4"/>
  <w15:chartTrackingRefBased/>
  <w15:docId w15:val="{52E594D3-3627-8942-A291-4D7864E5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17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84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835340">
      <w:bodyDiv w:val="1"/>
      <w:marLeft w:val="0"/>
      <w:marRight w:val="0"/>
      <w:marTop w:val="0"/>
      <w:marBottom w:val="0"/>
      <w:divBdr>
        <w:top w:val="none" w:sz="0" w:space="0" w:color="auto"/>
        <w:left w:val="none" w:sz="0" w:space="0" w:color="auto"/>
        <w:bottom w:val="none" w:sz="0" w:space="0" w:color="auto"/>
        <w:right w:val="none" w:sz="0" w:space="0" w:color="auto"/>
      </w:divBdr>
      <w:divsChild>
        <w:div w:id="1558281642">
          <w:marLeft w:val="0"/>
          <w:marRight w:val="0"/>
          <w:marTop w:val="0"/>
          <w:marBottom w:val="0"/>
          <w:divBdr>
            <w:top w:val="none" w:sz="0" w:space="0" w:color="auto"/>
            <w:left w:val="none" w:sz="0" w:space="0" w:color="auto"/>
            <w:bottom w:val="none" w:sz="0" w:space="0" w:color="auto"/>
            <w:right w:val="none" w:sz="0" w:space="0" w:color="auto"/>
          </w:divBdr>
          <w:divsChild>
            <w:div w:id="2144077857">
              <w:marLeft w:val="0"/>
              <w:marRight w:val="0"/>
              <w:marTop w:val="0"/>
              <w:marBottom w:val="0"/>
              <w:divBdr>
                <w:top w:val="none" w:sz="0" w:space="0" w:color="auto"/>
                <w:left w:val="none" w:sz="0" w:space="0" w:color="auto"/>
                <w:bottom w:val="none" w:sz="0" w:space="0" w:color="auto"/>
                <w:right w:val="none" w:sz="0" w:space="0" w:color="auto"/>
              </w:divBdr>
              <w:divsChild>
                <w:div w:id="72747365">
                  <w:marLeft w:val="0"/>
                  <w:marRight w:val="0"/>
                  <w:marTop w:val="0"/>
                  <w:marBottom w:val="0"/>
                  <w:divBdr>
                    <w:top w:val="none" w:sz="0" w:space="0" w:color="auto"/>
                    <w:left w:val="none" w:sz="0" w:space="0" w:color="auto"/>
                    <w:bottom w:val="none" w:sz="0" w:space="0" w:color="auto"/>
                    <w:right w:val="none" w:sz="0" w:space="0" w:color="auto"/>
                  </w:divBdr>
                  <w:divsChild>
                    <w:div w:id="90341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526765">
      <w:bodyDiv w:val="1"/>
      <w:marLeft w:val="0"/>
      <w:marRight w:val="0"/>
      <w:marTop w:val="0"/>
      <w:marBottom w:val="0"/>
      <w:divBdr>
        <w:top w:val="none" w:sz="0" w:space="0" w:color="auto"/>
        <w:left w:val="none" w:sz="0" w:space="0" w:color="auto"/>
        <w:bottom w:val="none" w:sz="0" w:space="0" w:color="auto"/>
        <w:right w:val="none" w:sz="0" w:space="0" w:color="auto"/>
      </w:divBdr>
      <w:divsChild>
        <w:div w:id="1470786124">
          <w:marLeft w:val="0"/>
          <w:marRight w:val="0"/>
          <w:marTop w:val="0"/>
          <w:marBottom w:val="0"/>
          <w:divBdr>
            <w:top w:val="none" w:sz="0" w:space="0" w:color="auto"/>
            <w:left w:val="none" w:sz="0" w:space="0" w:color="auto"/>
            <w:bottom w:val="none" w:sz="0" w:space="0" w:color="auto"/>
            <w:right w:val="none" w:sz="0" w:space="0" w:color="auto"/>
          </w:divBdr>
          <w:divsChild>
            <w:div w:id="1318611998">
              <w:marLeft w:val="0"/>
              <w:marRight w:val="0"/>
              <w:marTop w:val="0"/>
              <w:marBottom w:val="0"/>
              <w:divBdr>
                <w:top w:val="none" w:sz="0" w:space="0" w:color="auto"/>
                <w:left w:val="none" w:sz="0" w:space="0" w:color="auto"/>
                <w:bottom w:val="none" w:sz="0" w:space="0" w:color="auto"/>
                <w:right w:val="none" w:sz="0" w:space="0" w:color="auto"/>
              </w:divBdr>
              <w:divsChild>
                <w:div w:id="1233009753">
                  <w:marLeft w:val="0"/>
                  <w:marRight w:val="0"/>
                  <w:marTop w:val="0"/>
                  <w:marBottom w:val="0"/>
                  <w:divBdr>
                    <w:top w:val="none" w:sz="0" w:space="0" w:color="auto"/>
                    <w:left w:val="none" w:sz="0" w:space="0" w:color="auto"/>
                    <w:bottom w:val="none" w:sz="0" w:space="0" w:color="auto"/>
                    <w:right w:val="none" w:sz="0" w:space="0" w:color="auto"/>
                  </w:divBdr>
                  <w:divsChild>
                    <w:div w:id="615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80491">
      <w:bodyDiv w:val="1"/>
      <w:marLeft w:val="0"/>
      <w:marRight w:val="0"/>
      <w:marTop w:val="0"/>
      <w:marBottom w:val="0"/>
      <w:divBdr>
        <w:top w:val="none" w:sz="0" w:space="0" w:color="auto"/>
        <w:left w:val="none" w:sz="0" w:space="0" w:color="auto"/>
        <w:bottom w:val="none" w:sz="0" w:space="0" w:color="auto"/>
        <w:right w:val="none" w:sz="0" w:space="0" w:color="auto"/>
      </w:divBdr>
      <w:divsChild>
        <w:div w:id="319383590">
          <w:marLeft w:val="0"/>
          <w:marRight w:val="0"/>
          <w:marTop w:val="0"/>
          <w:marBottom w:val="0"/>
          <w:divBdr>
            <w:top w:val="none" w:sz="0" w:space="0" w:color="auto"/>
            <w:left w:val="none" w:sz="0" w:space="0" w:color="auto"/>
            <w:bottom w:val="none" w:sz="0" w:space="0" w:color="auto"/>
            <w:right w:val="none" w:sz="0" w:space="0" w:color="auto"/>
          </w:divBdr>
          <w:divsChild>
            <w:div w:id="2129353641">
              <w:marLeft w:val="0"/>
              <w:marRight w:val="0"/>
              <w:marTop w:val="0"/>
              <w:marBottom w:val="0"/>
              <w:divBdr>
                <w:top w:val="none" w:sz="0" w:space="0" w:color="auto"/>
                <w:left w:val="none" w:sz="0" w:space="0" w:color="auto"/>
                <w:bottom w:val="none" w:sz="0" w:space="0" w:color="auto"/>
                <w:right w:val="none" w:sz="0" w:space="0" w:color="auto"/>
              </w:divBdr>
              <w:divsChild>
                <w:div w:id="263267020">
                  <w:marLeft w:val="0"/>
                  <w:marRight w:val="0"/>
                  <w:marTop w:val="0"/>
                  <w:marBottom w:val="0"/>
                  <w:divBdr>
                    <w:top w:val="none" w:sz="0" w:space="0" w:color="auto"/>
                    <w:left w:val="none" w:sz="0" w:space="0" w:color="auto"/>
                    <w:bottom w:val="none" w:sz="0" w:space="0" w:color="auto"/>
                    <w:right w:val="none" w:sz="0" w:space="0" w:color="auto"/>
                  </w:divBdr>
                  <w:divsChild>
                    <w:div w:id="12421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3997">
      <w:bodyDiv w:val="1"/>
      <w:marLeft w:val="0"/>
      <w:marRight w:val="0"/>
      <w:marTop w:val="0"/>
      <w:marBottom w:val="0"/>
      <w:divBdr>
        <w:top w:val="none" w:sz="0" w:space="0" w:color="auto"/>
        <w:left w:val="none" w:sz="0" w:space="0" w:color="auto"/>
        <w:bottom w:val="none" w:sz="0" w:space="0" w:color="auto"/>
        <w:right w:val="none" w:sz="0" w:space="0" w:color="auto"/>
      </w:divBdr>
      <w:divsChild>
        <w:div w:id="1858812403">
          <w:marLeft w:val="0"/>
          <w:marRight w:val="0"/>
          <w:marTop w:val="0"/>
          <w:marBottom w:val="0"/>
          <w:divBdr>
            <w:top w:val="none" w:sz="0" w:space="0" w:color="auto"/>
            <w:left w:val="none" w:sz="0" w:space="0" w:color="auto"/>
            <w:bottom w:val="none" w:sz="0" w:space="0" w:color="auto"/>
            <w:right w:val="none" w:sz="0" w:space="0" w:color="auto"/>
          </w:divBdr>
          <w:divsChild>
            <w:div w:id="451443333">
              <w:marLeft w:val="0"/>
              <w:marRight w:val="0"/>
              <w:marTop w:val="0"/>
              <w:marBottom w:val="0"/>
              <w:divBdr>
                <w:top w:val="none" w:sz="0" w:space="0" w:color="auto"/>
                <w:left w:val="none" w:sz="0" w:space="0" w:color="auto"/>
                <w:bottom w:val="none" w:sz="0" w:space="0" w:color="auto"/>
                <w:right w:val="none" w:sz="0" w:space="0" w:color="auto"/>
              </w:divBdr>
              <w:divsChild>
                <w:div w:id="182137123">
                  <w:marLeft w:val="0"/>
                  <w:marRight w:val="0"/>
                  <w:marTop w:val="0"/>
                  <w:marBottom w:val="0"/>
                  <w:divBdr>
                    <w:top w:val="none" w:sz="0" w:space="0" w:color="auto"/>
                    <w:left w:val="none" w:sz="0" w:space="0" w:color="auto"/>
                    <w:bottom w:val="none" w:sz="0" w:space="0" w:color="auto"/>
                    <w:right w:val="none" w:sz="0" w:space="0" w:color="auto"/>
                  </w:divBdr>
                  <w:divsChild>
                    <w:div w:id="21167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09449">
      <w:bodyDiv w:val="1"/>
      <w:marLeft w:val="0"/>
      <w:marRight w:val="0"/>
      <w:marTop w:val="0"/>
      <w:marBottom w:val="0"/>
      <w:divBdr>
        <w:top w:val="none" w:sz="0" w:space="0" w:color="auto"/>
        <w:left w:val="none" w:sz="0" w:space="0" w:color="auto"/>
        <w:bottom w:val="none" w:sz="0" w:space="0" w:color="auto"/>
        <w:right w:val="none" w:sz="0" w:space="0" w:color="auto"/>
      </w:divBdr>
      <w:divsChild>
        <w:div w:id="1611426652">
          <w:marLeft w:val="0"/>
          <w:marRight w:val="0"/>
          <w:marTop w:val="0"/>
          <w:marBottom w:val="0"/>
          <w:divBdr>
            <w:top w:val="none" w:sz="0" w:space="0" w:color="auto"/>
            <w:left w:val="none" w:sz="0" w:space="0" w:color="auto"/>
            <w:bottom w:val="none" w:sz="0" w:space="0" w:color="auto"/>
            <w:right w:val="none" w:sz="0" w:space="0" w:color="auto"/>
          </w:divBdr>
          <w:divsChild>
            <w:div w:id="979572753">
              <w:marLeft w:val="0"/>
              <w:marRight w:val="0"/>
              <w:marTop w:val="0"/>
              <w:marBottom w:val="0"/>
              <w:divBdr>
                <w:top w:val="none" w:sz="0" w:space="0" w:color="auto"/>
                <w:left w:val="none" w:sz="0" w:space="0" w:color="auto"/>
                <w:bottom w:val="none" w:sz="0" w:space="0" w:color="auto"/>
                <w:right w:val="none" w:sz="0" w:space="0" w:color="auto"/>
              </w:divBdr>
              <w:divsChild>
                <w:div w:id="557784925">
                  <w:marLeft w:val="0"/>
                  <w:marRight w:val="0"/>
                  <w:marTop w:val="0"/>
                  <w:marBottom w:val="0"/>
                  <w:divBdr>
                    <w:top w:val="none" w:sz="0" w:space="0" w:color="auto"/>
                    <w:left w:val="none" w:sz="0" w:space="0" w:color="auto"/>
                    <w:bottom w:val="none" w:sz="0" w:space="0" w:color="auto"/>
                    <w:right w:val="none" w:sz="0" w:space="0" w:color="auto"/>
                  </w:divBdr>
                  <w:divsChild>
                    <w:div w:id="414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626661">
      <w:bodyDiv w:val="1"/>
      <w:marLeft w:val="0"/>
      <w:marRight w:val="0"/>
      <w:marTop w:val="0"/>
      <w:marBottom w:val="0"/>
      <w:divBdr>
        <w:top w:val="none" w:sz="0" w:space="0" w:color="auto"/>
        <w:left w:val="none" w:sz="0" w:space="0" w:color="auto"/>
        <w:bottom w:val="none" w:sz="0" w:space="0" w:color="auto"/>
        <w:right w:val="none" w:sz="0" w:space="0" w:color="auto"/>
      </w:divBdr>
      <w:divsChild>
        <w:div w:id="1205411721">
          <w:marLeft w:val="0"/>
          <w:marRight w:val="0"/>
          <w:marTop w:val="0"/>
          <w:marBottom w:val="0"/>
          <w:divBdr>
            <w:top w:val="none" w:sz="0" w:space="0" w:color="auto"/>
            <w:left w:val="none" w:sz="0" w:space="0" w:color="auto"/>
            <w:bottom w:val="none" w:sz="0" w:space="0" w:color="auto"/>
            <w:right w:val="none" w:sz="0" w:space="0" w:color="auto"/>
          </w:divBdr>
          <w:divsChild>
            <w:div w:id="44644264">
              <w:marLeft w:val="0"/>
              <w:marRight w:val="0"/>
              <w:marTop w:val="0"/>
              <w:marBottom w:val="0"/>
              <w:divBdr>
                <w:top w:val="none" w:sz="0" w:space="0" w:color="auto"/>
                <w:left w:val="none" w:sz="0" w:space="0" w:color="auto"/>
                <w:bottom w:val="none" w:sz="0" w:space="0" w:color="auto"/>
                <w:right w:val="none" w:sz="0" w:space="0" w:color="auto"/>
              </w:divBdr>
              <w:divsChild>
                <w:div w:id="805859986">
                  <w:marLeft w:val="0"/>
                  <w:marRight w:val="0"/>
                  <w:marTop w:val="0"/>
                  <w:marBottom w:val="0"/>
                  <w:divBdr>
                    <w:top w:val="none" w:sz="0" w:space="0" w:color="auto"/>
                    <w:left w:val="none" w:sz="0" w:space="0" w:color="auto"/>
                    <w:bottom w:val="none" w:sz="0" w:space="0" w:color="auto"/>
                    <w:right w:val="none" w:sz="0" w:space="0" w:color="auto"/>
                  </w:divBdr>
                  <w:divsChild>
                    <w:div w:id="7796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371733">
      <w:bodyDiv w:val="1"/>
      <w:marLeft w:val="0"/>
      <w:marRight w:val="0"/>
      <w:marTop w:val="0"/>
      <w:marBottom w:val="0"/>
      <w:divBdr>
        <w:top w:val="none" w:sz="0" w:space="0" w:color="auto"/>
        <w:left w:val="none" w:sz="0" w:space="0" w:color="auto"/>
        <w:bottom w:val="none" w:sz="0" w:space="0" w:color="auto"/>
        <w:right w:val="none" w:sz="0" w:space="0" w:color="auto"/>
      </w:divBdr>
      <w:divsChild>
        <w:div w:id="1874999156">
          <w:marLeft w:val="0"/>
          <w:marRight w:val="0"/>
          <w:marTop w:val="0"/>
          <w:marBottom w:val="0"/>
          <w:divBdr>
            <w:top w:val="none" w:sz="0" w:space="0" w:color="auto"/>
            <w:left w:val="none" w:sz="0" w:space="0" w:color="auto"/>
            <w:bottom w:val="none" w:sz="0" w:space="0" w:color="auto"/>
            <w:right w:val="none" w:sz="0" w:space="0" w:color="auto"/>
          </w:divBdr>
          <w:divsChild>
            <w:div w:id="430711540">
              <w:marLeft w:val="0"/>
              <w:marRight w:val="0"/>
              <w:marTop w:val="0"/>
              <w:marBottom w:val="0"/>
              <w:divBdr>
                <w:top w:val="none" w:sz="0" w:space="0" w:color="auto"/>
                <w:left w:val="none" w:sz="0" w:space="0" w:color="auto"/>
                <w:bottom w:val="none" w:sz="0" w:space="0" w:color="auto"/>
                <w:right w:val="none" w:sz="0" w:space="0" w:color="auto"/>
              </w:divBdr>
              <w:divsChild>
                <w:div w:id="619461613">
                  <w:marLeft w:val="0"/>
                  <w:marRight w:val="0"/>
                  <w:marTop w:val="0"/>
                  <w:marBottom w:val="0"/>
                  <w:divBdr>
                    <w:top w:val="none" w:sz="0" w:space="0" w:color="auto"/>
                    <w:left w:val="none" w:sz="0" w:space="0" w:color="auto"/>
                    <w:bottom w:val="none" w:sz="0" w:space="0" w:color="auto"/>
                    <w:right w:val="none" w:sz="0" w:space="0" w:color="auto"/>
                  </w:divBdr>
                  <w:divsChild>
                    <w:div w:id="9685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 Amirova</dc:creator>
  <cp:keywords/>
  <dc:description/>
  <cp:lastModifiedBy>Aliya Amirova</cp:lastModifiedBy>
  <cp:revision>11</cp:revision>
  <dcterms:created xsi:type="dcterms:W3CDTF">2022-03-12T00:31:00Z</dcterms:created>
  <dcterms:modified xsi:type="dcterms:W3CDTF">2022-03-12T02:29:00Z</dcterms:modified>
</cp:coreProperties>
</file>