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B8F" w14:textId="47F4EBDB" w:rsidR="00D10CB6" w:rsidRDefault="00DD0AFE" w:rsidP="00AA07AB">
      <w:pPr>
        <w:rPr>
          <w:b/>
          <w:bCs/>
        </w:rPr>
      </w:pPr>
      <w:r>
        <w:rPr>
          <w:b/>
          <w:bCs/>
        </w:rPr>
        <w:t>The c</w:t>
      </w:r>
      <w:r w:rsidR="00D10CB6">
        <w:rPr>
          <w:b/>
          <w:bCs/>
        </w:rPr>
        <w:t xml:space="preserve">umulative </w:t>
      </w:r>
      <w:r>
        <w:rPr>
          <w:b/>
          <w:bCs/>
        </w:rPr>
        <w:t xml:space="preserve">effect of perceived </w:t>
      </w:r>
      <w:r w:rsidR="00D10CB6">
        <w:rPr>
          <w:b/>
          <w:bCs/>
        </w:rPr>
        <w:t xml:space="preserve">discrimination </w:t>
      </w:r>
      <w:r>
        <w:rPr>
          <w:b/>
          <w:bCs/>
        </w:rPr>
        <w:t xml:space="preserve">on the </w:t>
      </w:r>
      <w:r w:rsidR="00D10CB6">
        <w:rPr>
          <w:b/>
          <w:bCs/>
        </w:rPr>
        <w:t>risk of Diabetes Type 2</w:t>
      </w:r>
      <w:r>
        <w:rPr>
          <w:b/>
          <w:bCs/>
        </w:rPr>
        <w:t xml:space="preserve"> in </w:t>
      </w:r>
      <w:r>
        <w:rPr>
          <w:b/>
          <w:bCs/>
        </w:rPr>
        <w:t xml:space="preserve">multiple minority </w:t>
      </w:r>
      <w:commentRangeStart w:id="0"/>
      <w:r>
        <w:rPr>
          <w:b/>
          <w:bCs/>
        </w:rPr>
        <w:t>groups</w:t>
      </w:r>
      <w:r w:rsidR="002D4CA6">
        <w:rPr>
          <w:b/>
          <w:bCs/>
        </w:rPr>
        <w:t xml:space="preserve">. </w:t>
      </w:r>
      <w:commentRangeEnd w:id="0"/>
      <w:r w:rsidR="009038BD">
        <w:rPr>
          <w:rStyle w:val="CommentReference"/>
        </w:rPr>
        <w:commentReference w:id="0"/>
      </w:r>
    </w:p>
    <w:p w14:paraId="7DE588AD" w14:textId="77777777" w:rsidR="00D10CB6" w:rsidRDefault="00D10CB6" w:rsidP="00AA07AB">
      <w:pPr>
        <w:rPr>
          <w:b/>
          <w:bCs/>
        </w:rPr>
      </w:pPr>
    </w:p>
    <w:p w14:paraId="0B859984" w14:textId="6CD7245E" w:rsidR="00AA07AB" w:rsidRDefault="00AA07AB" w:rsidP="00AA07AB">
      <w:r w:rsidRPr="0086284C">
        <w:rPr>
          <w:b/>
          <w:bCs/>
        </w:rPr>
        <w:t>Introduction:</w:t>
      </w:r>
      <w:r>
        <w:t xml:space="preserve"> </w:t>
      </w:r>
      <w:r w:rsidR="00563A0F">
        <w:t xml:space="preserve">It is </w:t>
      </w:r>
      <w:r w:rsidR="00563A0F" w:rsidRPr="00563A0F">
        <w:t>theorised</w:t>
      </w:r>
      <w:r w:rsidR="00563A0F">
        <w:t xml:space="preserve"> that o</w:t>
      </w:r>
      <w:r>
        <w:t>ngoing perceived discrimination as any chronic psychological stress can result in dysregulated physiological reactivity</w:t>
      </w:r>
      <w:r w:rsidR="00563A0F">
        <w:t xml:space="preserve"> </w:t>
      </w:r>
      <w:r w:rsidR="008D1E0A">
        <w:t>resulting from</w:t>
      </w:r>
      <w:r w:rsidR="00563A0F" w:rsidRPr="00563A0F">
        <w:t xml:space="preserve"> </w:t>
      </w:r>
      <w:r w:rsidR="00563A0F">
        <w:t>stress response</w:t>
      </w:r>
      <w:r>
        <w:t xml:space="preserve"> and therefore increase </w:t>
      </w:r>
      <w:r w:rsidR="00193E2F">
        <w:t>susceptibility</w:t>
      </w:r>
      <w:r>
        <w:t xml:space="preserve"> to disease. </w:t>
      </w:r>
      <w:r w:rsidR="00C84695" w:rsidRPr="00684158">
        <w:t xml:space="preserve">Studies </w:t>
      </w:r>
      <w:r w:rsidR="00C84695">
        <w:t>examining</w:t>
      </w:r>
      <w:r w:rsidR="00C84695" w:rsidRPr="00684158">
        <w:t xml:space="preserve"> exposure to discrimination at </w:t>
      </w:r>
      <w:r w:rsidR="00C84695">
        <w:t xml:space="preserve">one </w:t>
      </w:r>
      <w:r w:rsidR="00C84695" w:rsidRPr="00684158">
        <w:t>point</w:t>
      </w:r>
      <w:r w:rsidR="00C84695">
        <w:t xml:space="preserve"> only</w:t>
      </w:r>
      <w:r w:rsidR="00C84695" w:rsidRPr="00684158">
        <w:t xml:space="preserve"> </w:t>
      </w:r>
      <w:r w:rsidR="00C84695">
        <w:t>are suggested to</w:t>
      </w:r>
      <w:r w:rsidR="00C84695" w:rsidRPr="00684158">
        <w:t xml:space="preserve"> underestimate the contribution of </w:t>
      </w:r>
      <w:r w:rsidR="00C84695">
        <w:t xml:space="preserve">discrimination </w:t>
      </w:r>
      <w:r w:rsidR="00C84695" w:rsidRPr="00684158">
        <w:t>to poor health.</w:t>
      </w:r>
      <w:r w:rsidR="00C84695">
        <w:t xml:space="preserve"> </w:t>
      </w:r>
      <w:r w:rsidR="00C84695">
        <w:t>N</w:t>
      </w:r>
      <w:r>
        <w:t xml:space="preserve">umerous studies link </w:t>
      </w:r>
      <w:r w:rsidR="00673CDE">
        <w:t xml:space="preserve">the onset of </w:t>
      </w:r>
      <w:r w:rsidR="00D75DBB">
        <w:t>Type 2</w:t>
      </w:r>
      <w:r w:rsidR="00D75DBB">
        <w:t xml:space="preserve"> </w:t>
      </w:r>
      <w:r w:rsidR="00B77D92">
        <w:t xml:space="preserve">Diabetes </w:t>
      </w:r>
      <w:r w:rsidR="00F8251A">
        <w:t>Mellitus</w:t>
      </w:r>
      <w:r w:rsidR="00B77D92">
        <w:t xml:space="preserve"> (</w:t>
      </w:r>
      <w:r w:rsidR="00D75DBB" w:rsidRPr="00D75DBB">
        <w:t>T2DM</w:t>
      </w:r>
      <w:r w:rsidR="00B77D92">
        <w:t xml:space="preserve">) </w:t>
      </w:r>
      <w:r>
        <w:t xml:space="preserve">to stress response. We examined </w:t>
      </w:r>
      <w:r w:rsidR="00395270">
        <w:t xml:space="preserve">the </w:t>
      </w:r>
      <w:r>
        <w:t>prospective association between cumulative exposure to discrimination in older multiple minority groups</w:t>
      </w:r>
      <w:r w:rsidR="00D44D79">
        <w:t xml:space="preserve"> in the USA</w:t>
      </w:r>
      <w:r>
        <w:t xml:space="preserve"> (&gt;50 years old) and the likelihood of </w:t>
      </w:r>
      <w:r w:rsidR="00D75DBB" w:rsidRPr="00D75DBB">
        <w:t>T2DM</w:t>
      </w:r>
      <w:r w:rsidR="00D75DBB">
        <w:t xml:space="preserve"> </w:t>
      </w:r>
      <w:r>
        <w:t>onset.</w:t>
      </w:r>
    </w:p>
    <w:p w14:paraId="1F5F0D6F" w14:textId="77777777" w:rsidR="00AA07AB" w:rsidRDefault="00AA07AB" w:rsidP="00AA07AB"/>
    <w:p w14:paraId="1C9322CF" w14:textId="69C6CF42" w:rsidR="00AA07AB" w:rsidRPr="006760C2" w:rsidRDefault="00AA07AB" w:rsidP="00AA07AB">
      <w:pPr>
        <w:rPr>
          <w:rFonts w:asciiTheme="minorHAnsi" w:eastAsiaTheme="minorHAnsi" w:hAnsiTheme="minorHAnsi" w:cstheme="minorBidi"/>
          <w:lang w:eastAsia="en-US"/>
        </w:rPr>
      </w:pPr>
      <w:r w:rsidRPr="0086284C">
        <w:rPr>
          <w:b/>
          <w:bCs/>
        </w:rPr>
        <w:t>Methods:</w:t>
      </w:r>
      <w:r>
        <w:t xml:space="preserve"> </w:t>
      </w:r>
      <w:r w:rsidRPr="00271DD7">
        <w:rPr>
          <w:rStyle w:val="eop"/>
          <w:color w:val="000000"/>
          <w:bdr w:val="none" w:sz="0" w:space="0" w:color="auto" w:frame="1"/>
        </w:rPr>
        <w:t xml:space="preserve">Survey data from a 10-year Health and Retirement Study of Ageing (N </w:t>
      </w:r>
      <w:r w:rsidR="00271DD7">
        <w:rPr>
          <w:rStyle w:val="eop"/>
          <w:color w:val="000000"/>
          <w:bdr w:val="none" w:sz="0" w:space="0" w:color="auto" w:frame="1"/>
        </w:rPr>
        <w:t>~ 18000</w:t>
      </w:r>
      <w:r w:rsidRPr="00271DD7">
        <w:rPr>
          <w:rStyle w:val="eop"/>
          <w:color w:val="000000"/>
          <w:bdr w:val="none" w:sz="0" w:space="0" w:color="auto" w:frame="1"/>
        </w:rPr>
        <w:t xml:space="preserve">) </w:t>
      </w:r>
      <w:r w:rsidR="00576869" w:rsidRPr="00271DD7">
        <w:rPr>
          <w:rStyle w:val="eop"/>
          <w:color w:val="000000"/>
          <w:bdr w:val="none" w:sz="0" w:space="0" w:color="auto" w:frame="1"/>
        </w:rPr>
        <w:t xml:space="preserve">conducted in </w:t>
      </w:r>
      <w:r w:rsidR="00223CDC">
        <w:rPr>
          <w:rStyle w:val="eop"/>
          <w:color w:val="000000"/>
          <w:bdr w:val="none" w:sz="0" w:space="0" w:color="auto" w:frame="1"/>
        </w:rPr>
        <w:t xml:space="preserve">the </w:t>
      </w:r>
      <w:r w:rsidR="00576869" w:rsidRPr="00271DD7">
        <w:rPr>
          <w:rStyle w:val="eop"/>
          <w:color w:val="000000"/>
          <w:bdr w:val="none" w:sz="0" w:space="0" w:color="auto" w:frame="1"/>
        </w:rPr>
        <w:t xml:space="preserve">USA </w:t>
      </w:r>
      <w:r w:rsidRPr="00271DD7">
        <w:rPr>
          <w:rStyle w:val="eop"/>
          <w:color w:val="000000"/>
          <w:bdr w:val="none" w:sz="0" w:space="0" w:color="auto" w:frame="1"/>
        </w:rPr>
        <w:t xml:space="preserve">was used. Exposure was measured at six 2-year intervals (2008-2018). </w:t>
      </w:r>
      <w:r>
        <w:rPr>
          <w:rStyle w:val="eop"/>
          <w:color w:val="000000"/>
          <w:bdr w:val="none" w:sz="0" w:space="0" w:color="auto" w:frame="1"/>
        </w:rPr>
        <w:t>T</w:t>
      </w:r>
      <w:r w:rsidRPr="00450344">
        <w:rPr>
          <w:rStyle w:val="eop"/>
          <w:color w:val="000000"/>
          <w:bdr w:val="none" w:sz="0" w:space="0" w:color="auto" w:frame="1"/>
        </w:rPr>
        <w:t xml:space="preserve">he effect of the </w:t>
      </w:r>
      <w:r w:rsidRPr="006760C2">
        <w:rPr>
          <w:rStyle w:val="eop"/>
          <w:color w:val="000000"/>
          <w:bdr w:val="none" w:sz="0" w:space="0" w:color="auto" w:frame="1"/>
        </w:rPr>
        <w:t xml:space="preserve">time-varying </w:t>
      </w:r>
      <w:r w:rsidRPr="00450344">
        <w:rPr>
          <w:rStyle w:val="eop"/>
          <w:color w:val="000000"/>
          <w:bdr w:val="none" w:sz="0" w:space="0" w:color="auto" w:frame="1"/>
        </w:rPr>
        <w:t xml:space="preserve">cumulative exposure to </w:t>
      </w:r>
      <w:r w:rsidRPr="00271DD7">
        <w:rPr>
          <w:rStyle w:val="eop"/>
          <w:color w:val="000000"/>
          <w:bdr w:val="none" w:sz="0" w:space="0" w:color="auto" w:frame="1"/>
        </w:rPr>
        <w:t>perceived discrimination</w:t>
      </w:r>
      <w:r w:rsidRPr="00450344">
        <w:rPr>
          <w:rStyle w:val="eop"/>
          <w:color w:val="000000"/>
          <w:bdr w:val="none" w:sz="0" w:space="0" w:color="auto" w:frame="1"/>
        </w:rPr>
        <w:t xml:space="preserve"> assessed at </w:t>
      </w:r>
      <w:r>
        <w:rPr>
          <w:rStyle w:val="eop"/>
          <w:color w:val="000000"/>
          <w:bdr w:val="none" w:sz="0" w:space="0" w:color="auto" w:frame="1"/>
        </w:rPr>
        <w:t>six</w:t>
      </w:r>
      <w:r w:rsidRPr="00450344">
        <w:rPr>
          <w:rStyle w:val="eop"/>
          <w:color w:val="000000"/>
          <w:bdr w:val="none" w:sz="0" w:space="0" w:color="auto" w:frame="1"/>
        </w:rPr>
        <w:t xml:space="preserve"> equal 2-year intervals during 200</w:t>
      </w:r>
      <w:r>
        <w:rPr>
          <w:rStyle w:val="eop"/>
          <w:color w:val="000000"/>
          <w:bdr w:val="none" w:sz="0" w:space="0" w:color="auto" w:frame="1"/>
        </w:rPr>
        <w:t>8</w:t>
      </w:r>
      <w:r w:rsidRPr="00450344">
        <w:rPr>
          <w:rStyle w:val="eop"/>
          <w:color w:val="000000"/>
          <w:bdr w:val="none" w:sz="0" w:space="0" w:color="auto" w:frame="1"/>
        </w:rPr>
        <w:t xml:space="preserve">-2018 on </w:t>
      </w:r>
      <w:r w:rsidR="00193E2F" w:rsidRPr="00D75DBB">
        <w:t>T2DM</w:t>
      </w:r>
      <w:r w:rsidR="00193E2F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>onset was</w:t>
      </w:r>
      <w:r w:rsidRPr="00450344">
        <w:rPr>
          <w:rStyle w:val="eop"/>
          <w:color w:val="000000"/>
          <w:bdr w:val="none" w:sz="0" w:space="0" w:color="auto" w:frame="1"/>
        </w:rPr>
        <w:t xml:space="preserve"> </w:t>
      </w:r>
      <w:r>
        <w:rPr>
          <w:rStyle w:val="eop"/>
          <w:color w:val="000000"/>
          <w:bdr w:val="none" w:sz="0" w:space="0" w:color="auto" w:frame="1"/>
        </w:rPr>
        <w:t xml:space="preserve">assessed </w:t>
      </w:r>
      <w:r w:rsidRPr="00450344">
        <w:rPr>
          <w:rStyle w:val="eop"/>
          <w:color w:val="000000"/>
          <w:bdr w:val="none" w:sz="0" w:space="0" w:color="auto" w:frame="1"/>
        </w:rPr>
        <w:t xml:space="preserve">assuming a 2-year lag to account for reverse causality. </w:t>
      </w:r>
      <w:r w:rsidR="00395270" w:rsidRPr="00271DD7">
        <w:rPr>
          <w:rStyle w:val="eop"/>
          <w:color w:val="000000"/>
          <w:bdr w:val="none" w:sz="0" w:space="0" w:color="auto" w:frame="1"/>
        </w:rPr>
        <w:t>The</w:t>
      </w:r>
      <w:r w:rsidRPr="006760C2">
        <w:rPr>
          <w:rStyle w:val="eop"/>
          <w:color w:val="000000"/>
          <w:bdr w:val="none" w:sz="0" w:space="0" w:color="auto" w:frame="1"/>
        </w:rPr>
        <w:t xml:space="preserve"> Cox proportional hazards mode</w:t>
      </w:r>
      <w:r w:rsidRPr="00271DD7">
        <w:rPr>
          <w:rStyle w:val="eop"/>
          <w:color w:val="000000"/>
          <w:bdr w:val="none" w:sz="0" w:space="0" w:color="auto" w:frame="1"/>
        </w:rPr>
        <w:t>l with baseline (i.e., wealth) and</w:t>
      </w:r>
      <w:r w:rsidRPr="006760C2">
        <w:rPr>
          <w:rStyle w:val="eop"/>
          <w:color w:val="000000"/>
          <w:bdr w:val="none" w:sz="0" w:space="0" w:color="auto" w:frame="1"/>
        </w:rPr>
        <w:t xml:space="preserve"> time-dependent covariates</w:t>
      </w:r>
      <w:r w:rsidRPr="00271DD7">
        <w:rPr>
          <w:rStyle w:val="eop"/>
          <w:color w:val="000000"/>
          <w:bdr w:val="none" w:sz="0" w:space="0" w:color="auto" w:frame="1"/>
        </w:rPr>
        <w:t xml:space="preserve"> (i.e., age) was used. </w:t>
      </w:r>
      <w:r w:rsidRPr="00450344">
        <w:rPr>
          <w:rStyle w:val="eop"/>
          <w:color w:val="000000"/>
          <w:bdr w:val="none" w:sz="0" w:space="0" w:color="auto" w:frame="1"/>
        </w:rPr>
        <w:t xml:space="preserve">The analysis </w:t>
      </w:r>
      <w:r>
        <w:rPr>
          <w:rStyle w:val="eop"/>
          <w:color w:val="000000"/>
          <w:bdr w:val="none" w:sz="0" w:space="0" w:color="auto" w:frame="1"/>
        </w:rPr>
        <w:t>was</w:t>
      </w:r>
      <w:r w:rsidRPr="00450344">
        <w:rPr>
          <w:rStyle w:val="eop"/>
          <w:color w:val="000000"/>
          <w:bdr w:val="none" w:sz="0" w:space="0" w:color="auto" w:frame="1"/>
        </w:rPr>
        <w:t xml:space="preserve"> performed using WCE package in R</w:t>
      </w:r>
      <w:r>
        <w:rPr>
          <w:rStyle w:val="eop"/>
          <w:color w:val="000000"/>
          <w:bdr w:val="none" w:sz="0" w:space="0" w:color="auto" w:frame="1"/>
        </w:rPr>
        <w:t xml:space="preserve">. </w:t>
      </w:r>
    </w:p>
    <w:p w14:paraId="53AB1D9D" w14:textId="77777777" w:rsidR="00AA07AB" w:rsidRDefault="00AA07AB" w:rsidP="00AA07AB">
      <w:pPr>
        <w:rPr>
          <w:rFonts w:ascii="Roboto" w:hAnsi="Roboto"/>
          <w:color w:val="333333"/>
          <w:sz w:val="30"/>
          <w:szCs w:val="30"/>
        </w:rPr>
      </w:pPr>
    </w:p>
    <w:p w14:paraId="398BCD10" w14:textId="798FCC5D" w:rsidR="00E14986" w:rsidRPr="008528AB" w:rsidRDefault="00AA07AB" w:rsidP="00563A0F">
      <w:pPr>
        <w:rPr>
          <w:color w:val="000000" w:themeColor="text1"/>
        </w:rPr>
      </w:pPr>
      <w:r w:rsidRPr="0086284C">
        <w:rPr>
          <w:b/>
          <w:bCs/>
        </w:rPr>
        <w:t>Results:</w:t>
      </w:r>
      <w:r w:rsidR="00464C1E" w:rsidRPr="00464C1E">
        <w:t xml:space="preserve"> </w:t>
      </w:r>
      <w:r w:rsidR="001C1DA5">
        <w:rPr>
          <w:color w:val="000000" w:themeColor="text1"/>
        </w:rPr>
        <w:t>In</w:t>
      </w:r>
      <w:r w:rsidR="008528AB">
        <w:rPr>
          <w:color w:val="000000" w:themeColor="text1"/>
        </w:rPr>
        <w:t xml:space="preserve"> </w:t>
      </w:r>
      <w:r w:rsidR="00563A0F" w:rsidRPr="00E14986">
        <w:rPr>
          <w:color w:val="000000" w:themeColor="text1"/>
        </w:rPr>
        <w:t>older women</w:t>
      </w:r>
      <w:r w:rsidR="00E14986" w:rsidRPr="00E14986">
        <w:rPr>
          <w:color w:val="000000" w:themeColor="text1"/>
        </w:rPr>
        <w:t xml:space="preserve"> </w:t>
      </w:r>
      <w:r w:rsidR="00E14986" w:rsidRPr="008F4E0C">
        <w:rPr>
          <w:color w:val="000000" w:themeColor="text1"/>
        </w:rPr>
        <w:t>(HR = 2.52, 95%CI: [2.23; 3.01], p&lt;0.001)</w:t>
      </w:r>
      <w:r w:rsidR="00563A0F" w:rsidRPr="00E14986">
        <w:rPr>
          <w:color w:val="000000" w:themeColor="text1"/>
        </w:rPr>
        <w:t>, individuals born outside US</w:t>
      </w:r>
      <w:r w:rsidR="00E14986" w:rsidRPr="00E14986">
        <w:rPr>
          <w:color w:val="000000" w:themeColor="text1"/>
        </w:rPr>
        <w:t xml:space="preserve"> (</w:t>
      </w:r>
      <w:r w:rsidR="00E14986" w:rsidRPr="008F4E0C">
        <w:rPr>
          <w:color w:val="000000" w:themeColor="text1"/>
        </w:rPr>
        <w:t>HR = 4.05 95% CI: [3.01; 5.70], p&lt;0.001)</w:t>
      </w:r>
      <w:r w:rsidR="00563A0F" w:rsidRPr="00E14986">
        <w:rPr>
          <w:color w:val="000000" w:themeColor="text1"/>
        </w:rPr>
        <w:t>, and obese individuals</w:t>
      </w:r>
      <w:r w:rsidR="00E14986" w:rsidRPr="00E14986">
        <w:rPr>
          <w:color w:val="000000" w:themeColor="text1"/>
        </w:rPr>
        <w:t xml:space="preserve"> </w:t>
      </w:r>
      <w:r w:rsidR="008528AB" w:rsidRPr="008F4E0C">
        <w:rPr>
          <w:color w:val="000000" w:themeColor="text1"/>
        </w:rPr>
        <w:t>(HR = 2.04, 95%CI: [1.52; 2.82], p&lt;0.001)</w:t>
      </w:r>
      <w:r w:rsidR="00E14986" w:rsidRPr="00E14986">
        <w:rPr>
          <w:color w:val="000000" w:themeColor="text1"/>
        </w:rPr>
        <w:t xml:space="preserve"> e</w:t>
      </w:r>
      <w:r w:rsidR="00E14986" w:rsidRPr="00E14986">
        <w:rPr>
          <w:color w:val="000000" w:themeColor="text1"/>
        </w:rPr>
        <w:t xml:space="preserve">veryday </w:t>
      </w:r>
      <w:r w:rsidR="008528AB">
        <w:rPr>
          <w:color w:val="000000" w:themeColor="text1"/>
        </w:rPr>
        <w:t xml:space="preserve">cumulative </w:t>
      </w:r>
      <w:r w:rsidR="00E14986" w:rsidRPr="00E14986">
        <w:rPr>
          <w:color w:val="000000" w:themeColor="text1"/>
        </w:rPr>
        <w:t xml:space="preserve">discrimination in a form of being treated with less respect due to their gender, national origin </w:t>
      </w:r>
      <w:r w:rsidR="00E14986" w:rsidRPr="00E14986">
        <w:rPr>
          <w:color w:val="000000" w:themeColor="text1"/>
        </w:rPr>
        <w:t xml:space="preserve">and </w:t>
      </w:r>
      <w:r w:rsidR="00E14986" w:rsidRPr="00E14986">
        <w:rPr>
          <w:color w:val="000000" w:themeColor="text1"/>
        </w:rPr>
        <w:t>weight</w:t>
      </w:r>
      <w:r w:rsidR="00E14986" w:rsidRPr="00E14986">
        <w:rPr>
          <w:color w:val="000000" w:themeColor="text1"/>
        </w:rPr>
        <w:t>, respectively</w:t>
      </w:r>
      <w:r w:rsidR="008528AB">
        <w:rPr>
          <w:color w:val="000000" w:themeColor="text1"/>
        </w:rPr>
        <w:t xml:space="preserve">, </w:t>
      </w:r>
      <w:r w:rsidR="008528AB" w:rsidRPr="00E14986">
        <w:rPr>
          <w:color w:val="000000" w:themeColor="text1"/>
        </w:rPr>
        <w:t xml:space="preserve">increased </w:t>
      </w:r>
      <w:r w:rsidR="008528AB">
        <w:rPr>
          <w:color w:val="000000" w:themeColor="text1"/>
        </w:rPr>
        <w:t xml:space="preserve">the </w:t>
      </w:r>
      <w:r w:rsidR="008528AB" w:rsidRPr="00E14986">
        <w:rPr>
          <w:color w:val="000000" w:themeColor="text1"/>
        </w:rPr>
        <w:t xml:space="preserve">risk of T2DM </w:t>
      </w:r>
      <w:r w:rsidR="008528AB">
        <w:rPr>
          <w:color w:val="000000" w:themeColor="text1"/>
        </w:rPr>
        <w:t xml:space="preserve">onset. </w:t>
      </w:r>
      <w:r w:rsidR="00E14986">
        <w:t xml:space="preserve">Everyday </w:t>
      </w:r>
      <w:r w:rsidR="008528AB">
        <w:t xml:space="preserve">cumulative </w:t>
      </w:r>
      <w:r w:rsidR="00E14986">
        <w:t>discrimination in medical settings</w:t>
      </w:r>
      <w:r w:rsidR="008528AB">
        <w:t xml:space="preserve"> attributed to race and gender</w:t>
      </w:r>
      <w:r w:rsidR="00E14986">
        <w:t xml:space="preserve"> </w:t>
      </w:r>
      <w:r w:rsidR="008528AB">
        <w:t xml:space="preserve">increased </w:t>
      </w:r>
      <w:r w:rsidR="00E14986">
        <w:t xml:space="preserve">the </w:t>
      </w:r>
      <w:r w:rsidR="008528AB">
        <w:t xml:space="preserve">risk of </w:t>
      </w:r>
      <w:r w:rsidR="00E14986" w:rsidRPr="00D75DBB">
        <w:t>T2DM</w:t>
      </w:r>
      <w:r w:rsidR="00E14986">
        <w:t xml:space="preserve"> onset </w:t>
      </w:r>
      <w:r w:rsidR="008528AB">
        <w:t xml:space="preserve">in </w:t>
      </w:r>
      <w:r w:rsidR="00E14986">
        <w:t>black</w:t>
      </w:r>
      <w:r w:rsidR="00EC3C24">
        <w:t xml:space="preserve"> </w:t>
      </w:r>
      <w:r w:rsidR="00EC3C24" w:rsidRPr="008F4E0C">
        <w:rPr>
          <w:color w:val="000000" w:themeColor="text1"/>
        </w:rPr>
        <w:t>(HR = 1.67, 95% CI: [0.73; 3.64], p&lt;0.001</w:t>
      </w:r>
      <w:r w:rsidR="001C1DA5" w:rsidRPr="008F4E0C">
        <w:rPr>
          <w:color w:val="000000" w:themeColor="text1"/>
        </w:rPr>
        <w:t xml:space="preserve">) </w:t>
      </w:r>
      <w:r w:rsidR="001C1DA5">
        <w:t>and</w:t>
      </w:r>
      <w:r w:rsidR="008528AB">
        <w:t xml:space="preserve"> female individuals</w:t>
      </w:r>
      <w:r w:rsidR="00EC3C24">
        <w:t xml:space="preserve"> </w:t>
      </w:r>
      <w:r w:rsidR="00EC3C24" w:rsidRPr="008F4E0C">
        <w:rPr>
          <w:color w:val="000000" w:themeColor="text1"/>
        </w:rPr>
        <w:t>(HR = 3.39, 95%CI: [2.65; 3.76], p&lt;0.001)</w:t>
      </w:r>
      <w:r w:rsidR="008528AB">
        <w:t xml:space="preserve">, </w:t>
      </w:r>
      <w:commentRangeStart w:id="1"/>
      <w:r w:rsidR="008528AB">
        <w:t>respectively</w:t>
      </w:r>
      <w:commentRangeEnd w:id="1"/>
      <w:r w:rsidR="008D1E0A">
        <w:rPr>
          <w:rStyle w:val="CommentReference"/>
        </w:rPr>
        <w:commentReference w:id="1"/>
      </w:r>
      <w:r w:rsidR="008528AB">
        <w:t xml:space="preserve">. </w:t>
      </w:r>
      <w:r w:rsidR="00E14986">
        <w:t xml:space="preserve"> </w:t>
      </w:r>
    </w:p>
    <w:p w14:paraId="21D2FD16" w14:textId="27DE5516" w:rsidR="00E14986" w:rsidRDefault="00E14986" w:rsidP="00563A0F">
      <w:pPr>
        <w:rPr>
          <w:rFonts w:asciiTheme="minorHAnsi" w:eastAsiaTheme="minorHAnsi" w:hAnsiTheme="minorHAnsi" w:cstheme="minorBidi"/>
          <w:lang w:eastAsia="en-US"/>
        </w:rPr>
      </w:pPr>
    </w:p>
    <w:p w14:paraId="1772FD2B" w14:textId="4066EA1C" w:rsidR="008D1E0A" w:rsidRPr="008D1E0A" w:rsidRDefault="008D1E0A" w:rsidP="00563A0F">
      <w:pPr>
        <w:rPr>
          <w:rFonts w:asciiTheme="minorHAnsi" w:eastAsiaTheme="minorHAnsi" w:hAnsiTheme="minorHAnsi" w:cstheme="minorBidi"/>
          <w:color w:val="FF0000"/>
          <w:lang w:eastAsia="en-US"/>
        </w:rPr>
      </w:pPr>
      <w:r w:rsidRPr="008D1E0A">
        <w:rPr>
          <w:rFonts w:asciiTheme="minorHAnsi" w:eastAsiaTheme="minorHAnsi" w:hAnsiTheme="minorHAnsi" w:cstheme="minorBidi"/>
          <w:color w:val="FF0000"/>
          <w:lang w:eastAsia="en-US"/>
        </w:rPr>
        <w:t xml:space="preserve">ADD on intersectionality </w:t>
      </w:r>
    </w:p>
    <w:p w14:paraId="47300312" w14:textId="179AA609" w:rsidR="008D1E0A" w:rsidRPr="008D1E0A" w:rsidRDefault="008D1E0A" w:rsidP="008D1E0A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Gender and race </w:t>
      </w:r>
    </w:p>
    <w:p w14:paraId="22E07605" w14:textId="19B8CFCA" w:rsidR="008D1E0A" w:rsidRPr="008D1E0A" w:rsidRDefault="008D1E0A" w:rsidP="008D1E0A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Gender and national origin </w:t>
      </w:r>
    </w:p>
    <w:p w14:paraId="620833A6" w14:textId="31679090" w:rsidR="008D1E0A" w:rsidRPr="008D1E0A" w:rsidRDefault="008D1E0A" w:rsidP="008D1E0A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Gender and weight </w:t>
      </w:r>
    </w:p>
    <w:p w14:paraId="6D21A6D9" w14:textId="43851094" w:rsidR="008D1E0A" w:rsidRPr="008D1E0A" w:rsidRDefault="008D1E0A" w:rsidP="008D1E0A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 xml:space="preserve">National origin and race </w:t>
      </w:r>
    </w:p>
    <w:p w14:paraId="530304C1" w14:textId="4CC8EE7D" w:rsidR="00E47104" w:rsidRDefault="00E47104" w:rsidP="008D1E0A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 w:rsidRPr="008D1E0A">
        <w:rPr>
          <w:rFonts w:asciiTheme="minorHAnsi" w:eastAsiaTheme="minorHAnsi" w:hAnsiTheme="minorHAnsi" w:cstheme="minorBidi"/>
          <w:lang w:eastAsia="en-US"/>
        </w:rPr>
        <w:t>National origin</w:t>
      </w:r>
      <w:r>
        <w:rPr>
          <w:rFonts w:asciiTheme="minorHAnsi" w:eastAsiaTheme="minorHAnsi" w:hAnsiTheme="minorHAnsi" w:cstheme="minorBidi"/>
          <w:lang w:eastAsia="en-US"/>
        </w:rPr>
        <w:t xml:space="preserve"> and weight </w:t>
      </w:r>
    </w:p>
    <w:p w14:paraId="21FEEB35" w14:textId="0C512E61" w:rsidR="00E47104" w:rsidRDefault="00E47104" w:rsidP="00E47104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Race and weight </w:t>
      </w:r>
    </w:p>
    <w:p w14:paraId="216CF15E" w14:textId="77777777" w:rsidR="00E47104" w:rsidRPr="00E47104" w:rsidRDefault="00E47104" w:rsidP="00EC2097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1BFB41B9" w14:textId="77777777" w:rsidR="00E47104" w:rsidRPr="008D1E0A" w:rsidRDefault="00E47104" w:rsidP="00E47104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0F6F98C5" w14:textId="77777777" w:rsidR="00BB2782" w:rsidRPr="00563A0F" w:rsidRDefault="00BB2782" w:rsidP="00563A0F">
      <w:pPr>
        <w:rPr>
          <w:rFonts w:asciiTheme="minorHAnsi" w:eastAsiaTheme="minorHAnsi" w:hAnsiTheme="minorHAnsi" w:cstheme="minorBidi"/>
          <w:lang w:eastAsia="en-US"/>
        </w:rPr>
      </w:pPr>
    </w:p>
    <w:p w14:paraId="0B0A2E2D" w14:textId="77777777" w:rsidR="00563A0F" w:rsidRPr="00563A0F" w:rsidRDefault="00563A0F" w:rsidP="00563A0F">
      <w:pPr>
        <w:pStyle w:val="ListParagraph"/>
        <w:rPr>
          <w:rFonts w:asciiTheme="minorHAnsi" w:eastAsiaTheme="minorHAnsi" w:hAnsiTheme="minorHAnsi" w:cstheme="minorBidi"/>
          <w:lang w:eastAsia="en-US"/>
        </w:rPr>
      </w:pPr>
    </w:p>
    <w:p w14:paraId="6F5CFCCF" w14:textId="0C0B90F0" w:rsidR="00AA07AB" w:rsidRPr="00A831C4" w:rsidRDefault="00AA07AB" w:rsidP="00AA07AB">
      <w:pPr>
        <w:rPr>
          <w:rFonts w:asciiTheme="minorHAnsi" w:eastAsiaTheme="minorHAnsi" w:hAnsiTheme="minorHAnsi" w:cstheme="minorBidi"/>
          <w:lang w:eastAsia="en-US"/>
        </w:rPr>
      </w:pPr>
      <w:r w:rsidRPr="008F4E0C">
        <w:rPr>
          <w:b/>
          <w:bCs/>
        </w:rPr>
        <w:t>Conclusion:</w:t>
      </w:r>
      <w:r w:rsidRPr="0086284C">
        <w:rPr>
          <w:rFonts w:asciiTheme="minorHAnsi" w:eastAsiaTheme="minorHAnsi" w:hAnsiTheme="minorHAnsi" w:cstheme="minorBidi"/>
          <w:lang w:eastAsia="en-US"/>
        </w:rPr>
        <w:t xml:space="preserve"> </w:t>
      </w:r>
      <w:r w:rsidR="00A63038">
        <w:t xml:space="preserve">Everyday </w:t>
      </w:r>
      <w:r w:rsidRPr="00271DD7">
        <w:t xml:space="preserve">discrimination attributed to </w:t>
      </w:r>
      <w:r w:rsidRPr="0086284C">
        <w:t>several</w:t>
      </w:r>
      <w:r w:rsidRPr="00271DD7">
        <w:t xml:space="preserve"> characteristics (</w:t>
      </w:r>
      <w:r w:rsidRPr="0086284C">
        <w:t>e.g.</w:t>
      </w:r>
      <w:r w:rsidRPr="00271DD7">
        <w:t xml:space="preserve">, sex and race) </w:t>
      </w:r>
      <w:r>
        <w:t xml:space="preserve">increases the risk of </w:t>
      </w:r>
      <w:r w:rsidR="00317121" w:rsidRPr="00D75DBB">
        <w:t>T2DM</w:t>
      </w:r>
      <w:r>
        <w:t xml:space="preserve">. Such effects are particularly pronounced in those experiencing discrimination that can be attributed to more than one characteristic </w:t>
      </w:r>
      <w:commentRangeStart w:id="2"/>
      <w:r>
        <w:t xml:space="preserve">(intersectional discrimination). </w:t>
      </w:r>
      <w:r w:rsidRPr="00A831C4">
        <w:br/>
      </w:r>
      <w:commentRangeEnd w:id="2"/>
      <w:r w:rsidR="008F4E0C">
        <w:rPr>
          <w:rStyle w:val="CommentReference"/>
        </w:rPr>
        <w:commentReference w:id="2"/>
      </w:r>
    </w:p>
    <w:p w14:paraId="6C87672B" w14:textId="77777777" w:rsidR="002C3F28" w:rsidRDefault="001A0DBF"/>
    <w:sectPr w:rsidR="002C3F28" w:rsidSect="0012427D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3-14T18:08:00Z" w:initials="AA">
    <w:p w14:paraId="48B63B73" w14:textId="1AA75141" w:rsidR="009038BD" w:rsidRDefault="009038BD">
      <w:pPr>
        <w:pStyle w:val="CommentText"/>
      </w:pPr>
      <w:r>
        <w:rPr>
          <w:rStyle w:val="CommentReference"/>
        </w:rPr>
        <w:annotationRef/>
      </w:r>
      <w:r>
        <w:t xml:space="preserve">I ended up excluding subset of participants living with disability because there are too few individuals with disabilities who remained in more than one wave. </w:t>
      </w:r>
    </w:p>
  </w:comment>
  <w:comment w:id="1" w:author="Aliya Amirova" w:date="2022-03-14T19:59:00Z" w:initials="AA">
    <w:p w14:paraId="49250538" w14:textId="1648952E" w:rsidR="008D1E0A" w:rsidRDefault="008D1E0A">
      <w:pPr>
        <w:pStyle w:val="CommentText"/>
      </w:pPr>
      <w:r>
        <w:rPr>
          <w:rStyle w:val="CommentReference"/>
        </w:rPr>
        <w:annotationRef/>
      </w:r>
      <w:r w:rsidRPr="008F4E0C">
        <w:rPr>
          <w:color w:val="000000" w:themeColor="text1"/>
        </w:rPr>
        <w:t xml:space="preserve">In the USA, everyday perceived discrimination experienced by minority groups (HR: 2.68-4.01, p&lt;0.001) had a cumulative effect on the onset of </w:t>
      </w:r>
      <w:r w:rsidRPr="00D75DBB">
        <w:t>T2DM</w:t>
      </w:r>
      <w:r w:rsidRPr="008F4E0C">
        <w:rPr>
          <w:color w:val="000000" w:themeColor="text1"/>
        </w:rPr>
        <w:t xml:space="preserve"> over </w:t>
      </w:r>
      <w:r>
        <w:rPr>
          <w:color w:val="000000" w:themeColor="text1"/>
        </w:rPr>
        <w:t xml:space="preserve">a </w:t>
      </w:r>
      <w:r w:rsidRPr="008F4E0C">
        <w:rPr>
          <w:color w:val="000000" w:themeColor="text1"/>
        </w:rPr>
        <w:t xml:space="preserve">10-year period.  Older women who perceived everyday discrimination in the form of being treated with less respect (HR = 2.52, 95%CI: [2.23; 3.01], p&lt;0.001), and in medical settings (HR = 3.39, 95%CI: [2.65; 3.76], p&lt;0.001) showed an increased risk of </w:t>
      </w:r>
      <w:r w:rsidRPr="00D75DBB">
        <w:t>T2DM</w:t>
      </w:r>
      <w:r w:rsidRPr="008F4E0C">
        <w:rPr>
          <w:color w:val="000000" w:themeColor="text1"/>
        </w:rPr>
        <w:t xml:space="preserve"> onset than those who reported to never have experienced discrimination. Older black individuals who perceived everyday discrimination in medical settings (HR = 1.67, 95% CI: [0.73; 3.64], p&lt;0.001) were significantly more likely to develop diabetes </w:t>
      </w:r>
      <w:r w:rsidRPr="00D75DBB">
        <w:t>T2DM</w:t>
      </w:r>
      <w:r w:rsidRPr="008F4E0C">
        <w:rPr>
          <w:color w:val="000000" w:themeColor="text1"/>
        </w:rPr>
        <w:t xml:space="preserve">. Individuals born outside the US who reported being treated with less respect </w:t>
      </w:r>
      <w:r>
        <w:rPr>
          <w:color w:val="000000" w:themeColor="text1"/>
        </w:rPr>
        <w:t>daily</w:t>
      </w:r>
      <w:r w:rsidRPr="008F4E0C">
        <w:rPr>
          <w:color w:val="000000" w:themeColor="text1"/>
        </w:rPr>
        <w:t xml:space="preserve"> were more likely to develop </w:t>
      </w:r>
      <w:r w:rsidRPr="00D75DBB">
        <w:t>T2DM</w:t>
      </w:r>
      <w:r w:rsidRPr="008F4E0C">
        <w:rPr>
          <w:color w:val="000000" w:themeColor="text1"/>
        </w:rPr>
        <w:t xml:space="preserve"> (HR = 4.05 95% CI: [3.01; 5.70], p&lt;0.001).  There was a cumulative effect of perceived discrimination on the likelihood of </w:t>
      </w:r>
      <w:r w:rsidRPr="00D75DBB">
        <w:t>T2DM</w:t>
      </w:r>
      <w:r w:rsidRPr="008F4E0C">
        <w:rPr>
          <w:color w:val="000000" w:themeColor="text1"/>
        </w:rPr>
        <w:t xml:space="preserve"> onset in those with BMI higher than 30. When looking at different situations separately, we identified that being treated with less respect (HR = 2.04, 95%CI: [1.52; 2.82], p&lt;0.001), and treated as if one is not clever every day (HR = 1.89, 95%CI: [1.42; 2.49], p&lt;0.001) significantly increased </w:t>
      </w:r>
      <w:r w:rsidRPr="00D75DBB">
        <w:t>T2DM</w:t>
      </w:r>
      <w:r w:rsidRPr="008F4E0C">
        <w:rPr>
          <w:color w:val="000000" w:themeColor="text1"/>
        </w:rPr>
        <w:t xml:space="preserve"> onset in those with BMI&gt;30.</w:t>
      </w:r>
    </w:p>
  </w:comment>
  <w:comment w:id="2" w:author="Aliya Amirova" w:date="2022-03-14T18:20:00Z" w:initials="AA">
    <w:p w14:paraId="1B8170D6" w14:textId="77777777" w:rsidR="008F4E0C" w:rsidRDefault="008F4E0C">
      <w:pPr>
        <w:pStyle w:val="CommentText"/>
      </w:pPr>
      <w:r>
        <w:rPr>
          <w:rStyle w:val="CommentReference"/>
        </w:rPr>
        <w:annotationRef/>
      </w:r>
      <w:r>
        <w:t xml:space="preserve">I am still doing the analysis on this </w:t>
      </w:r>
    </w:p>
    <w:p w14:paraId="5B740E26" w14:textId="77777777" w:rsidR="008F4E0C" w:rsidRDefault="008F4E0C">
      <w:pPr>
        <w:pStyle w:val="CommentText"/>
      </w:pPr>
    </w:p>
    <w:p w14:paraId="378F1FDA" w14:textId="2A7234E9" w:rsidR="008F4E0C" w:rsidRDefault="008F4E0C">
      <w:pPr>
        <w:pStyle w:val="CommentText"/>
      </w:pPr>
      <w:r>
        <w:t xml:space="preserve">The variable has </w:t>
      </w:r>
      <w:proofErr w:type="gramStart"/>
      <w:r>
        <w:t>“ NA</w:t>
      </w:r>
      <w:proofErr w:type="gramEnd"/>
      <w:r>
        <w:t xml:space="preserve">” instead of NA and it is really hard to recode it in a meaningful way so I can run WCE analysis.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B63B73" w15:done="0"/>
  <w15:commentEx w15:paraId="49250538" w15:done="0"/>
  <w15:commentEx w15:paraId="378F1F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A030E" w16cex:dateUtc="2022-03-14T18:08:00Z"/>
  <w16cex:commentExtensible w16cex:durableId="25DA1D07" w16cex:dateUtc="2022-03-14T19:59:00Z"/>
  <w16cex:commentExtensible w16cex:durableId="25DA05F2" w16cex:dateUtc="2022-03-14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B63B73" w16cid:durableId="25DA030E"/>
  <w16cid:commentId w16cid:paraId="49250538" w16cid:durableId="25DA1D07"/>
  <w16cid:commentId w16cid:paraId="378F1FDA" w16cid:durableId="25DA05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9B73" w14:textId="77777777" w:rsidR="001A0DBF" w:rsidRDefault="001A0DBF" w:rsidP="00C85867">
      <w:r>
        <w:separator/>
      </w:r>
    </w:p>
  </w:endnote>
  <w:endnote w:type="continuationSeparator" w:id="0">
    <w:p w14:paraId="512CE9D5" w14:textId="77777777" w:rsidR="001A0DBF" w:rsidRDefault="001A0DBF" w:rsidP="00C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4873660"/>
      <w:docPartObj>
        <w:docPartGallery w:val="Page Numbers (Bottom of Page)"/>
        <w:docPartUnique/>
      </w:docPartObj>
    </w:sdtPr>
    <w:sdtContent>
      <w:p w14:paraId="5AFF8E49" w14:textId="0CB2EA07" w:rsidR="00C85867" w:rsidRDefault="00C85867" w:rsidP="00563F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AEC13" w14:textId="77777777" w:rsidR="00C85867" w:rsidRDefault="00C85867" w:rsidP="00C858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207157"/>
      <w:docPartObj>
        <w:docPartGallery w:val="Page Numbers (Bottom of Page)"/>
        <w:docPartUnique/>
      </w:docPartObj>
    </w:sdtPr>
    <w:sdtContent>
      <w:p w14:paraId="363A75C3" w14:textId="4F1C3638" w:rsidR="00C85867" w:rsidRDefault="00C85867" w:rsidP="00563F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6CD52A" w14:textId="77777777" w:rsidR="00C85867" w:rsidRDefault="00C85867" w:rsidP="00C858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FFAE" w14:textId="77777777" w:rsidR="001A0DBF" w:rsidRDefault="001A0DBF" w:rsidP="00C85867">
      <w:r>
        <w:separator/>
      </w:r>
    </w:p>
  </w:footnote>
  <w:footnote w:type="continuationSeparator" w:id="0">
    <w:p w14:paraId="5BB3CCC7" w14:textId="77777777" w:rsidR="001A0DBF" w:rsidRDefault="001A0DBF" w:rsidP="00C8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35B2"/>
    <w:multiLevelType w:val="hybridMultilevel"/>
    <w:tmpl w:val="7A5C8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3BF3"/>
    <w:multiLevelType w:val="hybridMultilevel"/>
    <w:tmpl w:val="F2DC9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a Amirova">
    <w15:presenceInfo w15:providerId="None" w15:userId="Aliya Ami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AB"/>
    <w:rsid w:val="000161EC"/>
    <w:rsid w:val="000465E3"/>
    <w:rsid w:val="000629A8"/>
    <w:rsid w:val="00116314"/>
    <w:rsid w:val="00121ADB"/>
    <w:rsid w:val="0012427D"/>
    <w:rsid w:val="00193E2F"/>
    <w:rsid w:val="001A0DBF"/>
    <w:rsid w:val="001A549F"/>
    <w:rsid w:val="001C1DA5"/>
    <w:rsid w:val="0022248A"/>
    <w:rsid w:val="00223CDC"/>
    <w:rsid w:val="00271DD7"/>
    <w:rsid w:val="00274A93"/>
    <w:rsid w:val="002D4CA6"/>
    <w:rsid w:val="00317121"/>
    <w:rsid w:val="00323EE9"/>
    <w:rsid w:val="003272FA"/>
    <w:rsid w:val="00395270"/>
    <w:rsid w:val="003F074F"/>
    <w:rsid w:val="00464C1E"/>
    <w:rsid w:val="00471BDD"/>
    <w:rsid w:val="004C55BF"/>
    <w:rsid w:val="005019FA"/>
    <w:rsid w:val="00510030"/>
    <w:rsid w:val="005115C5"/>
    <w:rsid w:val="00563A0F"/>
    <w:rsid w:val="00576869"/>
    <w:rsid w:val="005F1471"/>
    <w:rsid w:val="00673CDE"/>
    <w:rsid w:val="00686A41"/>
    <w:rsid w:val="00731DC0"/>
    <w:rsid w:val="00757D92"/>
    <w:rsid w:val="00787B64"/>
    <w:rsid w:val="007A4BFD"/>
    <w:rsid w:val="008528AB"/>
    <w:rsid w:val="008D1E0A"/>
    <w:rsid w:val="008F4E0C"/>
    <w:rsid w:val="009038BD"/>
    <w:rsid w:val="00964760"/>
    <w:rsid w:val="009D6C02"/>
    <w:rsid w:val="00A63038"/>
    <w:rsid w:val="00AA07AB"/>
    <w:rsid w:val="00AD45EC"/>
    <w:rsid w:val="00B467C9"/>
    <w:rsid w:val="00B77D92"/>
    <w:rsid w:val="00B919F3"/>
    <w:rsid w:val="00BB2782"/>
    <w:rsid w:val="00C15302"/>
    <w:rsid w:val="00C84695"/>
    <w:rsid w:val="00C85867"/>
    <w:rsid w:val="00D10CB6"/>
    <w:rsid w:val="00D44D79"/>
    <w:rsid w:val="00D75DBB"/>
    <w:rsid w:val="00DD0AFE"/>
    <w:rsid w:val="00E07495"/>
    <w:rsid w:val="00E14986"/>
    <w:rsid w:val="00E47104"/>
    <w:rsid w:val="00EC2097"/>
    <w:rsid w:val="00EC3C24"/>
    <w:rsid w:val="00F5012E"/>
    <w:rsid w:val="00F8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410A5"/>
  <w15:chartTrackingRefBased/>
  <w15:docId w15:val="{7C22AF86-1359-5E43-A666-AE391E52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0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07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07AB"/>
    <w:rPr>
      <w:sz w:val="20"/>
      <w:szCs w:val="20"/>
    </w:rPr>
  </w:style>
  <w:style w:type="character" w:customStyle="1" w:styleId="eop">
    <w:name w:val="eop"/>
    <w:basedOn w:val="DefaultParagraphFont"/>
    <w:rsid w:val="00AA07AB"/>
  </w:style>
  <w:style w:type="paragraph" w:styleId="Footer">
    <w:name w:val="footer"/>
    <w:basedOn w:val="Normal"/>
    <w:link w:val="FooterChar"/>
    <w:uiPriority w:val="99"/>
    <w:unhideWhenUsed/>
    <w:rsid w:val="00C858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867"/>
  </w:style>
  <w:style w:type="character" w:styleId="PageNumber">
    <w:name w:val="page number"/>
    <w:basedOn w:val="DefaultParagraphFont"/>
    <w:uiPriority w:val="99"/>
    <w:semiHidden/>
    <w:unhideWhenUsed/>
    <w:rsid w:val="00C85867"/>
  </w:style>
  <w:style w:type="paragraph" w:styleId="NormalWeb">
    <w:name w:val="Normal (Web)"/>
    <w:basedOn w:val="Normal"/>
    <w:uiPriority w:val="99"/>
    <w:semiHidden/>
    <w:unhideWhenUsed/>
    <w:rsid w:val="001A549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8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35F20A-1068-2049-A65A-4B950A81F1E1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358</Words>
  <Characters>2060</Characters>
  <Application>Microsoft Office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50</cp:revision>
  <dcterms:created xsi:type="dcterms:W3CDTF">2022-03-14T17:34:00Z</dcterms:created>
  <dcterms:modified xsi:type="dcterms:W3CDTF">2022-03-14T20:53:00Z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documentId_7420</vt:lpwstr>
  </property>
  <property fmtid="{D5CDD505-2E9C-101B-9397-08002B2CF9AE}" pid="3" name="grammarly_documentContext">
    <vt:lpwstr>{"goals":[],"domain":"general","emotions":[],"dialect":"british"}</vt:lpwstr>
  </property>
</Properties>
</file>