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7E43" w14:textId="12FCC444" w:rsidR="00E23426" w:rsidRDefault="00E23426" w:rsidP="00E23426">
      <w:pPr>
        <w:rPr>
          <w:b/>
          <w:bCs/>
        </w:rPr>
      </w:pPr>
      <w:r>
        <w:rPr>
          <w:b/>
          <w:bCs/>
        </w:rPr>
        <w:t>The cumulative effect of perceived discrimination on the risk of Diabetes Type 2</w:t>
      </w:r>
      <w:r w:rsidR="004522A4">
        <w:rPr>
          <w:b/>
          <w:bCs/>
        </w:rPr>
        <w:t xml:space="preserve"> and depression</w:t>
      </w:r>
      <w:r>
        <w:rPr>
          <w:b/>
          <w:bCs/>
        </w:rPr>
        <w:t xml:space="preserve"> in multiple minority groups. </w:t>
      </w:r>
    </w:p>
    <w:p w14:paraId="3AD0980C" w14:textId="77777777" w:rsidR="00E23426" w:rsidRDefault="00E23426" w:rsidP="00E23426">
      <w:pPr>
        <w:rPr>
          <w:b/>
          <w:bCs/>
        </w:rPr>
      </w:pPr>
    </w:p>
    <w:p w14:paraId="6F65D7AD" w14:textId="6BD4F406" w:rsidR="00E23426" w:rsidRDefault="00E23426" w:rsidP="00E23426">
      <w:r w:rsidRPr="0086284C">
        <w:rPr>
          <w:b/>
          <w:bCs/>
        </w:rPr>
        <w:t>Introduction:</w:t>
      </w:r>
      <w:r>
        <w:t xml:space="preserve"> It is </w:t>
      </w:r>
      <w:r w:rsidRPr="00563A0F">
        <w:t>theorised</w:t>
      </w:r>
      <w:r>
        <w:t xml:space="preserve"> that ongoing perceived discrimination</w:t>
      </w:r>
      <w:r w:rsidR="00981DFF">
        <w:t xml:space="preserve">, like any </w:t>
      </w:r>
      <w:r w:rsidR="00981DFF">
        <w:t>chronic psychological stress</w:t>
      </w:r>
      <w:r w:rsidR="00981DFF">
        <w:t>,</w:t>
      </w:r>
      <w:r w:rsidR="00981DFF">
        <w:t xml:space="preserve"> can</w:t>
      </w:r>
      <w:r>
        <w:t xml:space="preserve"> result in dysregulated physiological reactivit</w:t>
      </w:r>
      <w:r w:rsidR="00981DFF">
        <w:t>y</w:t>
      </w:r>
      <w:r w:rsidR="00445535">
        <w:t>,</w:t>
      </w:r>
      <w:r>
        <w:t xml:space="preserve"> </w:t>
      </w:r>
      <w:r w:rsidR="00445535">
        <w:t>increasing</w:t>
      </w:r>
      <w:r>
        <w:t xml:space="preserve"> susceptibility to disease. </w:t>
      </w:r>
      <w:r w:rsidRPr="00684158">
        <w:t xml:space="preserve">Studies </w:t>
      </w:r>
      <w:r>
        <w:t>examining</w:t>
      </w:r>
      <w:r w:rsidRPr="00684158">
        <w:t xml:space="preserve"> exposure to discrimination at </w:t>
      </w:r>
      <w:r w:rsidR="009269D4">
        <w:t xml:space="preserve">only </w:t>
      </w:r>
      <w:r>
        <w:t xml:space="preserve">one </w:t>
      </w:r>
      <w:r w:rsidRPr="00684158">
        <w:t>point</w:t>
      </w:r>
      <w:r>
        <w:t xml:space="preserve"> </w:t>
      </w:r>
      <w:r w:rsidR="009269D4">
        <w:t>in time may</w:t>
      </w:r>
      <w:r w:rsidRPr="00684158">
        <w:t xml:space="preserve"> underestimate the contribution of </w:t>
      </w:r>
      <w:r>
        <w:t xml:space="preserve">discrimination </w:t>
      </w:r>
      <w:r w:rsidRPr="00684158">
        <w:t xml:space="preserve">to poor </w:t>
      </w:r>
      <w:r>
        <w:t xml:space="preserve">physical and mental </w:t>
      </w:r>
      <w:r w:rsidRPr="00684158">
        <w:t>health.</w:t>
      </w:r>
      <w:r>
        <w:t xml:space="preserve"> Numerous studies link the onset of Type 2 Diabetes Mellitus (</w:t>
      </w:r>
      <w:r w:rsidRPr="00D75DBB">
        <w:t>T2DM</w:t>
      </w:r>
      <w:r>
        <w:t xml:space="preserve">) and depression to stress response. We examined the prospective association between cumulative exposure to discrimination in older multiple minority groups in the USA (&gt;50 years old) and the likelihood of </w:t>
      </w:r>
      <w:r w:rsidRPr="00D75DBB">
        <w:t>T2DM</w:t>
      </w:r>
      <w:r>
        <w:t xml:space="preserve"> </w:t>
      </w:r>
      <w:r w:rsidR="00476F68">
        <w:t xml:space="preserve">and depression </w:t>
      </w:r>
      <w:r>
        <w:t>onset.</w:t>
      </w:r>
    </w:p>
    <w:p w14:paraId="31100774" w14:textId="77777777" w:rsidR="00E23426" w:rsidRDefault="00E23426" w:rsidP="00E23426"/>
    <w:p w14:paraId="4EFAAD81" w14:textId="2959499B" w:rsidR="00E23426" w:rsidRPr="006760C2" w:rsidRDefault="00E23426" w:rsidP="00E23426">
      <w:pPr>
        <w:rPr>
          <w:rFonts w:asciiTheme="minorHAnsi" w:eastAsiaTheme="minorHAnsi" w:hAnsiTheme="minorHAnsi" w:cstheme="minorBidi"/>
          <w:lang w:eastAsia="en-US"/>
        </w:rPr>
      </w:pPr>
      <w:commentRangeStart w:id="0"/>
      <w:r w:rsidRPr="0086284C">
        <w:rPr>
          <w:b/>
          <w:bCs/>
        </w:rPr>
        <w:t>Methods:</w:t>
      </w:r>
      <w:r>
        <w:t xml:space="preserve"> </w:t>
      </w:r>
      <w:commentRangeEnd w:id="0"/>
      <w:r w:rsidR="00665A2D">
        <w:rPr>
          <w:rStyle w:val="CommentReference"/>
        </w:rPr>
        <w:commentReference w:id="0"/>
      </w:r>
      <w:r w:rsidRPr="00271DD7">
        <w:rPr>
          <w:rStyle w:val="eop"/>
          <w:color w:val="000000"/>
          <w:bdr w:val="none" w:sz="0" w:space="0" w:color="auto" w:frame="1"/>
        </w:rPr>
        <w:t xml:space="preserve">Survey data from a 10-year Health and Retirement Study of Ageing (N </w:t>
      </w:r>
      <w:r>
        <w:rPr>
          <w:rStyle w:val="eop"/>
          <w:color w:val="000000"/>
          <w:bdr w:val="none" w:sz="0" w:space="0" w:color="auto" w:frame="1"/>
        </w:rPr>
        <w:t>~ 18000</w:t>
      </w:r>
      <w:r w:rsidRPr="00271DD7">
        <w:rPr>
          <w:rStyle w:val="eop"/>
          <w:color w:val="000000"/>
          <w:bdr w:val="none" w:sz="0" w:space="0" w:color="auto" w:frame="1"/>
        </w:rPr>
        <w:t xml:space="preserve">) conducted in </w:t>
      </w:r>
      <w:r>
        <w:rPr>
          <w:rStyle w:val="eop"/>
          <w:color w:val="000000"/>
          <w:bdr w:val="none" w:sz="0" w:space="0" w:color="auto" w:frame="1"/>
        </w:rPr>
        <w:t xml:space="preserve">the </w:t>
      </w:r>
      <w:r w:rsidRPr="00271DD7">
        <w:rPr>
          <w:rStyle w:val="eop"/>
          <w:color w:val="000000"/>
          <w:bdr w:val="none" w:sz="0" w:space="0" w:color="auto" w:frame="1"/>
        </w:rPr>
        <w:t xml:space="preserve">USA was used. </w:t>
      </w:r>
      <w:r w:rsidR="0053715F">
        <w:rPr>
          <w:rStyle w:val="eop"/>
          <w:color w:val="000000"/>
          <w:bdr w:val="none" w:sz="0" w:space="0" w:color="auto" w:frame="1"/>
        </w:rPr>
        <w:t>Perceived</w:t>
      </w:r>
      <w:r w:rsidR="004A3CE2">
        <w:rPr>
          <w:rStyle w:val="eop"/>
          <w:color w:val="000000"/>
          <w:bdr w:val="none" w:sz="0" w:space="0" w:color="auto" w:frame="1"/>
        </w:rPr>
        <w:t xml:space="preserve"> discrimination</w:t>
      </w:r>
      <w:r w:rsidRPr="00271DD7">
        <w:rPr>
          <w:rStyle w:val="eop"/>
          <w:color w:val="000000"/>
          <w:bdr w:val="none" w:sz="0" w:space="0" w:color="auto" w:frame="1"/>
        </w:rPr>
        <w:t xml:space="preserve"> was measured </w:t>
      </w:r>
      <w:r w:rsidR="004A3CE2" w:rsidRPr="00450344">
        <w:rPr>
          <w:rStyle w:val="eop"/>
          <w:color w:val="000000"/>
          <w:bdr w:val="none" w:sz="0" w:space="0" w:color="auto" w:frame="1"/>
        </w:rPr>
        <w:t xml:space="preserve">at </w:t>
      </w:r>
      <w:r w:rsidR="004A3CE2">
        <w:rPr>
          <w:rStyle w:val="eop"/>
          <w:color w:val="000000"/>
          <w:bdr w:val="none" w:sz="0" w:space="0" w:color="auto" w:frame="1"/>
        </w:rPr>
        <w:t>six</w:t>
      </w:r>
      <w:r w:rsidR="004A3CE2" w:rsidRPr="00450344">
        <w:rPr>
          <w:rStyle w:val="eop"/>
          <w:color w:val="000000"/>
          <w:bdr w:val="none" w:sz="0" w:space="0" w:color="auto" w:frame="1"/>
        </w:rPr>
        <w:t xml:space="preserve"> equal 2-year intervals </w:t>
      </w:r>
      <w:r w:rsidRPr="00271DD7">
        <w:rPr>
          <w:rStyle w:val="eop"/>
          <w:color w:val="000000"/>
          <w:bdr w:val="none" w:sz="0" w:space="0" w:color="auto" w:frame="1"/>
        </w:rPr>
        <w:t xml:space="preserve">(2008-2018). </w:t>
      </w:r>
      <w:r>
        <w:rPr>
          <w:rStyle w:val="eop"/>
          <w:color w:val="000000"/>
          <w:bdr w:val="none" w:sz="0" w:space="0" w:color="auto" w:frame="1"/>
        </w:rPr>
        <w:t>T</w:t>
      </w:r>
      <w:r w:rsidRPr="00450344">
        <w:rPr>
          <w:rStyle w:val="eop"/>
          <w:color w:val="000000"/>
          <w:bdr w:val="none" w:sz="0" w:space="0" w:color="auto" w:frame="1"/>
        </w:rPr>
        <w:t>he effect</w:t>
      </w:r>
      <w:r w:rsidR="0053715F">
        <w:rPr>
          <w:rStyle w:val="eop"/>
          <w:color w:val="000000"/>
          <w:bdr w:val="none" w:sz="0" w:space="0" w:color="auto" w:frame="1"/>
        </w:rPr>
        <w:t>s</w:t>
      </w:r>
      <w:r w:rsidRPr="00450344">
        <w:rPr>
          <w:rStyle w:val="eop"/>
          <w:color w:val="000000"/>
          <w:bdr w:val="none" w:sz="0" w:space="0" w:color="auto" w:frame="1"/>
        </w:rPr>
        <w:t xml:space="preserve"> of the </w:t>
      </w:r>
      <w:r w:rsidRPr="006760C2">
        <w:rPr>
          <w:rStyle w:val="eop"/>
          <w:color w:val="000000"/>
          <w:bdr w:val="none" w:sz="0" w:space="0" w:color="auto" w:frame="1"/>
        </w:rPr>
        <w:t xml:space="preserve">time-varying </w:t>
      </w:r>
      <w:r w:rsidRPr="00450344">
        <w:rPr>
          <w:rStyle w:val="eop"/>
          <w:color w:val="000000"/>
          <w:bdr w:val="none" w:sz="0" w:space="0" w:color="auto" w:frame="1"/>
        </w:rPr>
        <w:t xml:space="preserve">cumulative exposure to </w:t>
      </w:r>
      <w:r w:rsidRPr="00271DD7">
        <w:rPr>
          <w:rStyle w:val="eop"/>
          <w:color w:val="000000"/>
          <w:bdr w:val="none" w:sz="0" w:space="0" w:color="auto" w:frame="1"/>
        </w:rPr>
        <w:t>perceived discrimination</w:t>
      </w:r>
      <w:r w:rsidRPr="00450344">
        <w:rPr>
          <w:rStyle w:val="eop"/>
          <w:color w:val="000000"/>
          <w:bdr w:val="none" w:sz="0" w:space="0" w:color="auto" w:frame="1"/>
        </w:rPr>
        <w:t xml:space="preserve"> on </w:t>
      </w:r>
      <w:r w:rsidRPr="00D75DBB">
        <w:t>T2DM</w:t>
      </w:r>
      <w:r>
        <w:rPr>
          <w:rStyle w:val="eop"/>
          <w:color w:val="000000"/>
          <w:bdr w:val="none" w:sz="0" w:space="0" w:color="auto" w:frame="1"/>
        </w:rPr>
        <w:t xml:space="preserve"> onset </w:t>
      </w:r>
      <w:r w:rsidR="004A3CE2">
        <w:rPr>
          <w:rStyle w:val="eop"/>
          <w:color w:val="000000"/>
          <w:bdr w:val="none" w:sz="0" w:space="0" w:color="auto" w:frame="1"/>
        </w:rPr>
        <w:t xml:space="preserve">and depression </w:t>
      </w:r>
      <w:r w:rsidR="0053715F">
        <w:rPr>
          <w:rStyle w:val="eop"/>
          <w:color w:val="000000"/>
          <w:bdr w:val="none" w:sz="0" w:space="0" w:color="auto" w:frame="1"/>
        </w:rPr>
        <w:t>were</w:t>
      </w:r>
      <w:r w:rsidRPr="00450344">
        <w:rPr>
          <w:rStyle w:val="eop"/>
          <w:color w:val="000000"/>
          <w:bdr w:val="none" w:sz="0" w:space="0" w:color="auto" w:frame="1"/>
        </w:rPr>
        <w:t xml:space="preserve"> </w:t>
      </w:r>
      <w:r>
        <w:rPr>
          <w:rStyle w:val="eop"/>
          <w:color w:val="000000"/>
          <w:bdr w:val="none" w:sz="0" w:space="0" w:color="auto" w:frame="1"/>
        </w:rPr>
        <w:t>assessed</w:t>
      </w:r>
      <w:r w:rsidR="004A3CE2">
        <w:rPr>
          <w:rStyle w:val="eop"/>
          <w:color w:val="000000"/>
          <w:bdr w:val="none" w:sz="0" w:space="0" w:color="auto" w:frame="1"/>
        </w:rPr>
        <w:t xml:space="preserve">. </w:t>
      </w:r>
      <w:r w:rsidRPr="00271DD7">
        <w:rPr>
          <w:rStyle w:val="eop"/>
          <w:color w:val="000000"/>
          <w:bdr w:val="none" w:sz="0" w:space="0" w:color="auto" w:frame="1"/>
        </w:rPr>
        <w:t>The</w:t>
      </w:r>
      <w:r w:rsidRPr="006760C2">
        <w:rPr>
          <w:rStyle w:val="eop"/>
          <w:color w:val="000000"/>
          <w:bdr w:val="none" w:sz="0" w:space="0" w:color="auto" w:frame="1"/>
        </w:rPr>
        <w:t xml:space="preserve"> Cox proportional hazards mode</w:t>
      </w:r>
      <w:r w:rsidRPr="00271DD7">
        <w:rPr>
          <w:rStyle w:val="eop"/>
          <w:color w:val="000000"/>
          <w:bdr w:val="none" w:sz="0" w:space="0" w:color="auto" w:frame="1"/>
        </w:rPr>
        <w:t xml:space="preserve">l with baseline (i.e., </w:t>
      </w:r>
      <w:r w:rsidR="000E2E61">
        <w:rPr>
          <w:rStyle w:val="eop"/>
          <w:color w:val="000000"/>
          <w:bdr w:val="none" w:sz="0" w:space="0" w:color="auto" w:frame="1"/>
        </w:rPr>
        <w:t>socioeconomic</w:t>
      </w:r>
      <w:r>
        <w:rPr>
          <w:rStyle w:val="eop"/>
          <w:color w:val="000000"/>
          <w:bdr w:val="none" w:sz="0" w:space="0" w:color="auto" w:frame="1"/>
        </w:rPr>
        <w:t xml:space="preserve"> status</w:t>
      </w:r>
      <w:r w:rsidRPr="00271DD7">
        <w:rPr>
          <w:rStyle w:val="eop"/>
          <w:color w:val="000000"/>
          <w:bdr w:val="none" w:sz="0" w:space="0" w:color="auto" w:frame="1"/>
        </w:rPr>
        <w:t>) and</w:t>
      </w:r>
      <w:r w:rsidRPr="006760C2">
        <w:rPr>
          <w:rStyle w:val="eop"/>
          <w:color w:val="000000"/>
          <w:bdr w:val="none" w:sz="0" w:space="0" w:color="auto" w:frame="1"/>
        </w:rPr>
        <w:t xml:space="preserve"> time-dependent covariate</w:t>
      </w:r>
      <w:r w:rsidRPr="00271DD7">
        <w:rPr>
          <w:rStyle w:val="eop"/>
          <w:color w:val="000000"/>
          <w:bdr w:val="none" w:sz="0" w:space="0" w:color="auto" w:frame="1"/>
        </w:rPr>
        <w:t xml:space="preserve"> (i.e., age) was used. </w:t>
      </w:r>
      <w:r w:rsidRPr="00450344">
        <w:rPr>
          <w:rStyle w:val="eop"/>
          <w:color w:val="000000"/>
          <w:bdr w:val="none" w:sz="0" w:space="0" w:color="auto" w:frame="1"/>
        </w:rPr>
        <w:t xml:space="preserve">The analysis </w:t>
      </w:r>
      <w:r>
        <w:rPr>
          <w:rStyle w:val="eop"/>
          <w:color w:val="000000"/>
          <w:bdr w:val="none" w:sz="0" w:space="0" w:color="auto" w:frame="1"/>
        </w:rPr>
        <w:t>was</w:t>
      </w:r>
      <w:r w:rsidRPr="00450344">
        <w:rPr>
          <w:rStyle w:val="eop"/>
          <w:color w:val="000000"/>
          <w:bdr w:val="none" w:sz="0" w:space="0" w:color="auto" w:frame="1"/>
        </w:rPr>
        <w:t xml:space="preserve"> performed using WCE package in R</w:t>
      </w:r>
      <w:r>
        <w:rPr>
          <w:rStyle w:val="eop"/>
          <w:color w:val="000000"/>
          <w:bdr w:val="none" w:sz="0" w:space="0" w:color="auto" w:frame="1"/>
        </w:rPr>
        <w:t xml:space="preserve">. </w:t>
      </w:r>
    </w:p>
    <w:p w14:paraId="01DF08D5" w14:textId="52ED4E26" w:rsidR="00E23426" w:rsidRDefault="00E23426" w:rsidP="00E23426">
      <w:pPr>
        <w:rPr>
          <w:rFonts w:ascii="Roboto" w:hAnsi="Roboto"/>
          <w:color w:val="333333"/>
          <w:sz w:val="30"/>
          <w:szCs w:val="30"/>
        </w:rPr>
      </w:pPr>
    </w:p>
    <w:p w14:paraId="74DBF592" w14:textId="2D13CA17" w:rsidR="003673B0" w:rsidRPr="003673B0" w:rsidRDefault="003673B0" w:rsidP="00E23426">
      <w:pPr>
        <w:rPr>
          <w:rStyle w:val="eop"/>
          <w:color w:val="000000"/>
          <w:bdr w:val="none" w:sz="0" w:space="0" w:color="auto" w:frame="1"/>
        </w:rPr>
      </w:pPr>
      <w:r w:rsidRPr="003673B0">
        <w:rPr>
          <w:rStyle w:val="eop"/>
          <w:color w:val="000000"/>
          <w:bdr w:val="none" w:sz="0" w:space="0" w:color="auto" w:frame="1"/>
        </w:rPr>
        <w:t>dynamic pattern</w:t>
      </w:r>
      <w:r w:rsidRPr="003673B0">
        <w:rPr>
          <w:rStyle w:val="eop"/>
          <w:color w:val="000000"/>
          <w:bdr w:val="none" w:sz="0" w:space="0" w:color="auto" w:frame="1"/>
        </w:rPr>
        <w:t xml:space="preserve"> of perceived discrimination over time introduces a </w:t>
      </w:r>
      <w:r w:rsidR="003B25C3" w:rsidRPr="003673B0">
        <w:rPr>
          <w:rStyle w:val="eop"/>
          <w:color w:val="000000"/>
          <w:bdr w:val="none" w:sz="0" w:space="0" w:color="auto" w:frame="1"/>
        </w:rPr>
        <w:t>challenge</w:t>
      </w:r>
      <w:r w:rsidRPr="003673B0">
        <w:rPr>
          <w:rStyle w:val="eop"/>
          <w:color w:val="000000"/>
          <w:bdr w:val="none" w:sz="0" w:space="0" w:color="auto" w:frame="1"/>
        </w:rPr>
        <w:t xml:space="preserve"> </w:t>
      </w:r>
      <w:r w:rsidR="003B25C3">
        <w:rPr>
          <w:rStyle w:val="eop"/>
          <w:color w:val="000000"/>
          <w:bdr w:val="none" w:sz="0" w:space="0" w:color="auto" w:frame="1"/>
        </w:rPr>
        <w:t>when evaluating cumulative effects on health</w:t>
      </w:r>
      <w:r w:rsidRPr="003673B0">
        <w:rPr>
          <w:rStyle w:val="eop"/>
          <w:color w:val="000000"/>
          <w:bdr w:val="none" w:sz="0" w:space="0" w:color="auto" w:frame="1"/>
        </w:rPr>
        <w:t xml:space="preserve">. In this study we used WCE </w:t>
      </w:r>
    </w:p>
    <w:p w14:paraId="0B0BE1C3" w14:textId="77777777" w:rsidR="003673B0" w:rsidRDefault="003673B0" w:rsidP="00E23426">
      <w:pPr>
        <w:rPr>
          <w:rFonts w:ascii="Roboto" w:hAnsi="Roboto"/>
          <w:color w:val="333333"/>
          <w:sz w:val="30"/>
          <w:szCs w:val="30"/>
        </w:rPr>
      </w:pPr>
    </w:p>
    <w:p w14:paraId="6462741F" w14:textId="4BD948D1" w:rsidR="00E23426" w:rsidRPr="00E901ED" w:rsidRDefault="00E23426" w:rsidP="00E23426">
      <w:pPr>
        <w:rPr>
          <w:rStyle w:val="eop"/>
          <w:color w:val="000000"/>
          <w:bdr w:val="none" w:sz="0" w:space="0" w:color="auto" w:frame="1"/>
        </w:rPr>
      </w:pPr>
      <w:r w:rsidRPr="0086284C">
        <w:rPr>
          <w:b/>
          <w:bCs/>
        </w:rPr>
        <w:t>Results:</w:t>
      </w:r>
      <w:r w:rsidRPr="00464C1E">
        <w:t xml:space="preserve"> </w:t>
      </w:r>
      <w:r w:rsidRPr="00E901ED">
        <w:rPr>
          <w:rStyle w:val="eop"/>
          <w:color w:val="000000"/>
          <w:bdr w:val="none" w:sz="0" w:space="0" w:color="auto" w:frame="1"/>
        </w:rPr>
        <w:t xml:space="preserve">In older women (HR = 2.52, 95%CI: [2.23; 3.01],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&lt;0.001), individuals born outside US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4.05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[3.01; 5.70],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&lt;0.001), and obese individuals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2.04, 95%</w:t>
      </w:r>
      <w:r w:rsidR="000E2E61">
        <w:rPr>
          <w:rStyle w:val="eop"/>
          <w:color w:val="000000"/>
          <w:bdr w:val="none" w:sz="0" w:space="0" w:color="auto" w:frame="1"/>
        </w:rPr>
        <w:t xml:space="preserve">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[1.52; 2.82],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 xml:space="preserve">&lt;0.001)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everyday </w:t>
      </w:r>
      <w:r w:rsidRPr="00E901ED">
        <w:rPr>
          <w:rStyle w:val="eop"/>
          <w:color w:val="000000"/>
          <w:bdr w:val="none" w:sz="0" w:space="0" w:color="auto" w:frame="1"/>
        </w:rPr>
        <w:t xml:space="preserve">cumulative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discrimination in a form of being treated with less respect due to their gender, national origin and weight, respectively</w:t>
      </w:r>
      <w:r w:rsidRPr="00E901ED">
        <w:rPr>
          <w:rStyle w:val="eop"/>
          <w:color w:val="000000"/>
          <w:bdr w:val="none" w:sz="0" w:space="0" w:color="auto" w:frame="1"/>
        </w:rPr>
        <w:t xml:space="preserve">,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increased </w:t>
      </w:r>
      <w:r w:rsidRPr="00E901ED">
        <w:rPr>
          <w:rStyle w:val="eop"/>
          <w:color w:val="000000"/>
          <w:bdr w:val="none" w:sz="0" w:space="0" w:color="auto" w:frame="1"/>
        </w:rPr>
        <w:t xml:space="preserve">the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risk of </w:t>
      </w:r>
      <w:r w:rsidRPr="00E901ED">
        <w:rPr>
          <w:rStyle w:val="eop"/>
          <w:color w:val="000000"/>
          <w:bdr w:val="none" w:sz="0" w:space="0" w:color="auto" w:frame="1"/>
        </w:rPr>
        <w:t>T2DM onset. Everyday cumulative discrimination in medical settings attributed to race and gender respectively increased the risk of T2DM onset in black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1.67,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[0.73; 3.64],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&lt;0.01) and female individuals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3.39, 95%</w:t>
      </w:r>
      <w:r w:rsidR="000E2E61">
        <w:rPr>
          <w:rStyle w:val="eop"/>
          <w:color w:val="000000"/>
          <w:bdr w:val="none" w:sz="0" w:space="0" w:color="auto" w:frame="1"/>
        </w:rPr>
        <w:t xml:space="preserve">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[2.65; 3.76],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="000E2E61">
        <w:rPr>
          <w:rStyle w:val="eop"/>
          <w:color w:val="000000"/>
          <w:bdr w:val="none" w:sz="0" w:space="0" w:color="auto" w:frame="1"/>
        </w:rPr>
        <w:t xml:space="preserve"> </w:t>
      </w:r>
      <w:r w:rsidRPr="00E901ED">
        <w:rPr>
          <w:rStyle w:val="eop"/>
          <w:color w:val="000000"/>
          <w:bdr w:val="none" w:sz="0" w:space="0" w:color="auto" w:frame="1"/>
        </w:rPr>
        <w:t xml:space="preserve">&lt;0.001).  </w:t>
      </w:r>
    </w:p>
    <w:p w14:paraId="300DB191" w14:textId="69CB4C92" w:rsidR="00E23426" w:rsidRPr="00E901ED" w:rsidRDefault="00E23426" w:rsidP="00E23426">
      <w:pPr>
        <w:rPr>
          <w:rStyle w:val="eop"/>
          <w:color w:val="000000"/>
          <w:bdr w:val="none" w:sz="0" w:space="0" w:color="auto" w:frame="1"/>
        </w:rPr>
      </w:pP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Similarly</w:t>
      </w:r>
      <w:r w:rsidRPr="00E901ED">
        <w:rPr>
          <w:rStyle w:val="eop"/>
          <w:color w:val="000000"/>
          <w:bdr w:val="none" w:sz="0" w:space="0" w:color="auto" w:frame="1"/>
        </w:rPr>
        <w:t>, intersectional everyday discrimination affecting black women resulted in significant increase of T2DM risk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 xml:space="preserve">HR </w:t>
      </w:r>
      <w:r w:rsidRPr="00E901ED">
        <w:rPr>
          <w:rStyle w:val="eop"/>
          <w:color w:val="000000"/>
          <w:bdr w:val="none" w:sz="0" w:space="0" w:color="auto" w:frame="1"/>
        </w:rPr>
        <w:t xml:space="preserve">= 2.25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>: [0.82; 5.79]</w:t>
      </w:r>
      <w:r w:rsidR="000E2E61">
        <w:rPr>
          <w:rStyle w:val="eop"/>
          <w:color w:val="000000"/>
          <w:bdr w:val="none" w:sz="0" w:space="0" w:color="auto" w:frame="1"/>
        </w:rPr>
        <w:t>,</w:t>
      </w:r>
      <w:r w:rsidRPr="00E901ED">
        <w:rPr>
          <w:rStyle w:val="eop"/>
          <w:color w:val="000000"/>
          <w:bdr w:val="none" w:sz="0" w:space="0" w:color="auto" w:frame="1"/>
        </w:rPr>
        <w:t xml:space="preserve">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 xml:space="preserve">&lt;0.05). </w:t>
      </w:r>
    </w:p>
    <w:p w14:paraId="1861CC2A" w14:textId="77777777" w:rsidR="00E23426" w:rsidRPr="00E901ED" w:rsidRDefault="00E23426" w:rsidP="00E23426">
      <w:pPr>
        <w:rPr>
          <w:rStyle w:val="eop"/>
          <w:color w:val="000000"/>
          <w:bdr w:val="none" w:sz="0" w:space="0" w:color="auto" w:frame="1"/>
        </w:rPr>
      </w:pPr>
    </w:p>
    <w:p w14:paraId="7AE21B7B" w14:textId="3745644B" w:rsidR="00E23426" w:rsidRPr="00E901ED" w:rsidRDefault="00E23426" w:rsidP="00E23426">
      <w:pPr>
        <w:rPr>
          <w:rStyle w:val="eop"/>
          <w:rFonts w:eastAsiaTheme="minorHAnsi"/>
          <w:color w:val="000000"/>
          <w:bdr w:val="none" w:sz="0" w:space="0" w:color="auto" w:frame="1"/>
        </w:rPr>
      </w:pPr>
      <w:r>
        <w:rPr>
          <w:rStyle w:val="eop"/>
          <w:rFonts w:eastAsiaTheme="minorHAnsi"/>
          <w:color w:val="000000"/>
          <w:bdr w:val="none" w:sz="0" w:space="0" w:color="auto" w:frame="1"/>
        </w:rPr>
        <w:t>I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n women</w:t>
      </w:r>
      <w:r>
        <w:rPr>
          <w:rStyle w:val="eop"/>
          <w:rFonts w:eastAsiaTheme="minorHAnsi"/>
          <w:color w:val="000000"/>
          <w:bdr w:val="none" w:sz="0" w:space="0" w:color="auto" w:frame="1"/>
        </w:rPr>
        <w:t xml:space="preserve">,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everyday discrimination resulted in a significantly increased risk of depression </w:t>
      </w:r>
      <w:r w:rsidRPr="00E901ED">
        <w:rPr>
          <w:rStyle w:val="eop"/>
          <w:color w:val="000000"/>
          <w:bdr w:val="none" w:sz="0" w:space="0" w:color="auto" w:frame="1"/>
        </w:rPr>
        <w:t>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 xml:space="preserve">HR </w:t>
      </w:r>
      <w:r w:rsidRPr="00E901ED">
        <w:rPr>
          <w:rStyle w:val="eop"/>
          <w:color w:val="000000"/>
          <w:bdr w:val="none" w:sz="0" w:space="0" w:color="auto" w:frame="1"/>
        </w:rPr>
        <w:t xml:space="preserve">= </w:t>
      </w:r>
      <w:r w:rsidRPr="00202B5C">
        <w:rPr>
          <w:rStyle w:val="eop"/>
          <w:color w:val="000000"/>
          <w:bdr w:val="none" w:sz="0" w:space="0" w:color="auto" w:frame="1"/>
        </w:rPr>
        <w:t>2.52</w:t>
      </w:r>
      <w:r w:rsidRPr="00E901ED">
        <w:rPr>
          <w:rStyle w:val="eop"/>
          <w:color w:val="000000"/>
          <w:bdr w:val="none" w:sz="0" w:space="0" w:color="auto" w:frame="1"/>
        </w:rPr>
        <w:t>, 95%</w:t>
      </w:r>
      <w:r w:rsidR="000E2E61">
        <w:rPr>
          <w:rStyle w:val="eop"/>
          <w:color w:val="000000"/>
          <w:bdr w:val="none" w:sz="0" w:space="0" w:color="auto" w:frame="1"/>
        </w:rPr>
        <w:t xml:space="preserve">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>: [</w:t>
      </w:r>
      <w:r w:rsidRPr="00202B5C">
        <w:rPr>
          <w:rStyle w:val="eop"/>
          <w:color w:val="000000"/>
          <w:bdr w:val="none" w:sz="0" w:space="0" w:color="auto" w:frame="1"/>
        </w:rPr>
        <w:t>2.01</w:t>
      </w:r>
      <w:r w:rsidRPr="00E901ED">
        <w:rPr>
          <w:rStyle w:val="eop"/>
          <w:color w:val="000000"/>
          <w:bdr w:val="none" w:sz="0" w:space="0" w:color="auto" w:frame="1"/>
        </w:rPr>
        <w:t xml:space="preserve">; </w:t>
      </w:r>
      <w:r w:rsidRPr="00202B5C">
        <w:rPr>
          <w:rStyle w:val="eop"/>
          <w:color w:val="000000"/>
          <w:bdr w:val="none" w:sz="0" w:space="0" w:color="auto" w:frame="1"/>
        </w:rPr>
        <w:t>3.56</w:t>
      </w:r>
      <w:r w:rsidRPr="00E901ED">
        <w:rPr>
          <w:rStyle w:val="eop"/>
          <w:color w:val="000000"/>
          <w:bdr w:val="none" w:sz="0" w:space="0" w:color="auto" w:frame="1"/>
        </w:rPr>
        <w:t xml:space="preserve">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 xml:space="preserve">&lt;0.001). 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In ethnic minorities, perceived discrimination experienced as rarely as once a year </w:t>
      </w:r>
      <w:r w:rsidRPr="00E901ED">
        <w:rPr>
          <w:rStyle w:val="eop"/>
          <w:color w:val="000000"/>
          <w:bdr w:val="none" w:sz="0" w:space="0" w:color="auto" w:frame="1"/>
        </w:rPr>
        <w:t xml:space="preserve">significantly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increased </w:t>
      </w:r>
      <w:r w:rsidR="000E2E61">
        <w:rPr>
          <w:rStyle w:val="eop"/>
          <w:rFonts w:eastAsiaTheme="minorHAnsi"/>
          <w:color w:val="000000"/>
          <w:bdr w:val="none" w:sz="0" w:space="0" w:color="auto" w:frame="1"/>
        </w:rPr>
        <w:t xml:space="preserve">the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risk of clinical depression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2.68,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[2.18; 3.40],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&lt;0.001)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.  Similarly</w:t>
      </w:r>
      <w:r w:rsidRPr="00E901ED">
        <w:rPr>
          <w:rStyle w:val="eop"/>
          <w:color w:val="000000"/>
          <w:bdr w:val="none" w:sz="0" w:space="0" w:color="auto" w:frame="1"/>
        </w:rPr>
        <w:t xml:space="preserve">,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weight-related perceived discrimination cumulatively affected the risk of clinical depression onset in obese individuals even when experienced a few times a year (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HR</w:t>
      </w:r>
      <w:r w:rsidRPr="00E901ED">
        <w:rPr>
          <w:rStyle w:val="eop"/>
          <w:color w:val="000000"/>
          <w:bdr w:val="none" w:sz="0" w:space="0" w:color="auto" w:frame="1"/>
        </w:rPr>
        <w:t xml:space="preserve"> = 2.75, 95%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CI</w:t>
      </w:r>
      <w:r w:rsidRPr="00E901ED">
        <w:rPr>
          <w:rStyle w:val="eop"/>
          <w:color w:val="000000"/>
          <w:bdr w:val="none" w:sz="0" w:space="0" w:color="auto" w:frame="1"/>
        </w:rPr>
        <w:t xml:space="preserve">: [2.07; 3.29], </w:t>
      </w:r>
      <w:r w:rsidRPr="000E2E61">
        <w:rPr>
          <w:rStyle w:val="eop"/>
          <w:i/>
          <w:iCs/>
          <w:color w:val="000000"/>
          <w:bdr w:val="none" w:sz="0" w:space="0" w:color="auto" w:frame="1"/>
        </w:rPr>
        <w:t>p</w:t>
      </w:r>
      <w:r w:rsidRPr="00E901ED">
        <w:rPr>
          <w:rStyle w:val="eop"/>
          <w:color w:val="000000"/>
          <w:bdr w:val="none" w:sz="0" w:space="0" w:color="auto" w:frame="1"/>
        </w:rPr>
        <w:t>&lt;0.001)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 xml:space="preserve">. </w:t>
      </w:r>
    </w:p>
    <w:p w14:paraId="4F452EAD" w14:textId="77777777" w:rsidR="00E23426" w:rsidRPr="00563A0F" w:rsidRDefault="00E23426" w:rsidP="00E23426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14:paraId="5B69C34C" w14:textId="63A276E6" w:rsidR="00E23426" w:rsidRDefault="00E23426" w:rsidP="00E23426">
      <w:r w:rsidRPr="008F4E0C">
        <w:rPr>
          <w:b/>
          <w:bCs/>
        </w:rPr>
        <w:t>Conclusion:</w:t>
      </w:r>
      <w:r w:rsidRPr="0086284C">
        <w:rPr>
          <w:rFonts w:asciiTheme="minorHAnsi" w:eastAsiaTheme="minorHAnsi" w:hAnsiTheme="minorHAnsi" w:cstheme="minorBidi"/>
          <w:lang w:eastAsia="en-US"/>
        </w:rPr>
        <w:t xml:space="preserve"> </w:t>
      </w:r>
      <w:r>
        <w:t xml:space="preserve">Everyday </w:t>
      </w:r>
      <w:r w:rsidRPr="00271DD7">
        <w:t xml:space="preserve">discrimination attributed to </w:t>
      </w:r>
      <w:r w:rsidRPr="00E901ED">
        <w:rPr>
          <w:rStyle w:val="eop"/>
          <w:rFonts w:eastAsiaTheme="minorHAnsi"/>
          <w:color w:val="000000"/>
          <w:bdr w:val="none" w:sz="0" w:space="0" w:color="auto" w:frame="1"/>
        </w:rPr>
        <w:t>gender</w:t>
      </w:r>
      <w:r>
        <w:t>,</w:t>
      </w:r>
      <w:r w:rsidRPr="00271DD7">
        <w:t xml:space="preserve"> race</w:t>
      </w:r>
      <w:r>
        <w:t>, national origin</w:t>
      </w:r>
      <w:r w:rsidR="000E2E61">
        <w:t>,</w:t>
      </w:r>
      <w:r>
        <w:t xml:space="preserve"> and weight</w:t>
      </w:r>
      <w:r w:rsidRPr="00271DD7">
        <w:t xml:space="preserve"> </w:t>
      </w:r>
      <w:r>
        <w:t xml:space="preserve">increases the risk of </w:t>
      </w:r>
      <w:r w:rsidRPr="00D75DBB">
        <w:t>T2DM</w:t>
      </w:r>
      <w:r>
        <w:t>. Black women are particularly vulnerable to the negative impact of discrimination manifest</w:t>
      </w:r>
      <w:r w:rsidR="00362CFB">
        <w:t>ing</w:t>
      </w:r>
      <w:r>
        <w:t xml:space="preserve"> in </w:t>
      </w:r>
      <w:r w:rsidR="000E2E61">
        <w:t xml:space="preserve">an </w:t>
      </w:r>
      <w:r>
        <w:t xml:space="preserve">increased risk of </w:t>
      </w:r>
      <w:r w:rsidRPr="00E901ED">
        <w:rPr>
          <w:rStyle w:val="eop"/>
          <w:color w:val="000000"/>
          <w:bdr w:val="none" w:sz="0" w:space="0" w:color="auto" w:frame="1"/>
        </w:rPr>
        <w:t>T2DM</w:t>
      </w:r>
      <w:r>
        <w:t xml:space="preserve">. </w:t>
      </w:r>
      <w:r w:rsidR="00961515">
        <w:t>E</w:t>
      </w:r>
      <w:r>
        <w:t xml:space="preserve">ven infrequent race discrimination increased </w:t>
      </w:r>
      <w:r w:rsidR="000E2E61">
        <w:t xml:space="preserve">the </w:t>
      </w:r>
      <w:r>
        <w:t>risk of depression in ethnic minorities</w:t>
      </w:r>
      <w:r w:rsidR="00445535">
        <w:t>,</w:t>
      </w:r>
      <w:r>
        <w:t xml:space="preserve"> and infrequent weight-based discrimination increased </w:t>
      </w:r>
      <w:r w:rsidR="000E2E61">
        <w:t xml:space="preserve">the </w:t>
      </w:r>
      <w:r>
        <w:t>risk of depression in obese individuals. There is a need to combat discrimination as a psychosocial phenomenon</w:t>
      </w:r>
      <w:r w:rsidR="000E2E61">
        <w:t>,</w:t>
      </w:r>
      <w:r>
        <w:t xml:space="preserve"> among</w:t>
      </w:r>
      <w:r w:rsidRPr="00604992">
        <w:t xml:space="preserve"> other </w:t>
      </w:r>
      <w:r>
        <w:t xml:space="preserve">proposed </w:t>
      </w:r>
      <w:r w:rsidRPr="00604992">
        <w:t xml:space="preserve">systemic changes </w:t>
      </w:r>
      <w:r>
        <w:t>targeted at</w:t>
      </w:r>
      <w:r w:rsidRPr="00604992">
        <w:t xml:space="preserve"> reduc</w:t>
      </w:r>
      <w:r>
        <w:t>ing</w:t>
      </w:r>
      <w:r w:rsidRPr="00604992">
        <w:t xml:space="preserve"> health inequalities</w:t>
      </w:r>
      <w:r>
        <w:t xml:space="preserve">. This </w:t>
      </w:r>
      <w:r w:rsidRPr="00EB2DFC">
        <w:t>suggests that besides economic policies and legislation, there is a need for policies informed by research on psychosocial determinants of health, including interpersonal discrimination.</w:t>
      </w:r>
    </w:p>
    <w:p w14:paraId="41BE01D4" w14:textId="77777777" w:rsidR="002C3F28" w:rsidRDefault="00665A2D"/>
    <w:sectPr w:rsidR="002C3F28" w:rsidSect="001242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ya Amirova" w:date="2022-03-18T18:43:00Z" w:initials="AA">
    <w:p w14:paraId="232BF104" w14:textId="46E263D0" w:rsidR="00665A2D" w:rsidRDefault="00665A2D">
      <w:pPr>
        <w:pStyle w:val="CommentText"/>
      </w:pPr>
      <w:r>
        <w:rPr>
          <w:rStyle w:val="CommentReference"/>
        </w:rPr>
        <w:annotationRef/>
      </w:r>
      <w:r w:rsidRPr="005F6C22">
        <w:rPr>
          <w:rFonts w:ascii="Times" w:hAnsi="Times"/>
          <w:color w:val="FF0000"/>
          <w:sz w:val="24"/>
          <w:szCs w:val="24"/>
        </w:rPr>
        <w:t>type 2 diabetes incidence controlling for age, sex, wealth, ethnicity, smoking, physical activity, alcohol consumption, BMI, hypertension, CVD, and HbA1c (Model 1).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2BF1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F5160" w16cex:dateUtc="2022-03-18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2BF104" w16cid:durableId="25DF51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遀瘵螷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ya Amirova">
    <w15:presenceInfo w15:providerId="None" w15:userId="Aliya Amir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26"/>
    <w:rsid w:val="000152E5"/>
    <w:rsid w:val="000161EC"/>
    <w:rsid w:val="000465E3"/>
    <w:rsid w:val="000E2E61"/>
    <w:rsid w:val="00116314"/>
    <w:rsid w:val="0012427D"/>
    <w:rsid w:val="003272FA"/>
    <w:rsid w:val="00362CFB"/>
    <w:rsid w:val="003673B0"/>
    <w:rsid w:val="003B25C3"/>
    <w:rsid w:val="003F074F"/>
    <w:rsid w:val="003F7E31"/>
    <w:rsid w:val="00445535"/>
    <w:rsid w:val="004522A4"/>
    <w:rsid w:val="00471BDD"/>
    <w:rsid w:val="00476F68"/>
    <w:rsid w:val="004A3CE2"/>
    <w:rsid w:val="004C55BF"/>
    <w:rsid w:val="00510030"/>
    <w:rsid w:val="005115C5"/>
    <w:rsid w:val="0053715F"/>
    <w:rsid w:val="005F1471"/>
    <w:rsid w:val="00665A2D"/>
    <w:rsid w:val="007A4BFD"/>
    <w:rsid w:val="009269D4"/>
    <w:rsid w:val="00961515"/>
    <w:rsid w:val="00981DFF"/>
    <w:rsid w:val="00AD45EC"/>
    <w:rsid w:val="00B467C9"/>
    <w:rsid w:val="00C15302"/>
    <w:rsid w:val="00E23426"/>
    <w:rsid w:val="00F5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CCC06"/>
  <w15:chartTrackingRefBased/>
  <w15:docId w15:val="{7A803AC1-F4AF-8C48-86B3-8F356726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42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34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34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3426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eop">
    <w:name w:val="eop"/>
    <w:basedOn w:val="DefaultParagraphFont"/>
    <w:rsid w:val="00E23426"/>
  </w:style>
  <w:style w:type="paragraph" w:styleId="ListParagraph">
    <w:name w:val="List Paragraph"/>
    <w:basedOn w:val="Normal"/>
    <w:uiPriority w:val="34"/>
    <w:qFormat/>
    <w:rsid w:val="00E2342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DF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099F20-B0F4-FB46-BBD8-F5A1B8A603C7}">
  <we:reference id="wa200001011" version="1.2.0.0" store="en-GB" storeType="OMEX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510</Words>
  <Characters>3041</Characters>
  <Application>Microsoft Office Word</Application>
  <DocSecurity>0</DocSecurity>
  <Lines>84</Lines>
  <Paragraphs>24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21</cp:revision>
  <dcterms:created xsi:type="dcterms:W3CDTF">2022-03-15T10:58:00Z</dcterms:created>
  <dcterms:modified xsi:type="dcterms:W3CDTF">2022-03-18T18:43:00Z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documentId_7206</vt:lpwstr>
  </property>
  <property fmtid="{D5CDD505-2E9C-101B-9397-08002B2CF9AE}" pid="3" name="grammarly_documentContext">
    <vt:lpwstr>{"goals":[],"domain":"general","emotions":[],"dialect":"british"}</vt:lpwstr>
  </property>
</Properties>
</file>