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A596" w14:textId="6BD47089" w:rsidR="00D30391" w:rsidRPr="007D3FA3" w:rsidRDefault="002228AF" w:rsidP="00D30391">
      <w:pPr>
        <w:rPr>
          <w:rStyle w:val="Strong"/>
          <w:rFonts w:ascii="Arial" w:hAnsi="Arial" w:cs="Arial"/>
          <w:sz w:val="36"/>
          <w:szCs w:val="36"/>
        </w:rPr>
      </w:pPr>
      <w:r w:rsidRPr="007D3FA3">
        <w:rPr>
          <w:rStyle w:val="Strong"/>
          <w:rFonts w:ascii="Arial" w:hAnsi="Arial" w:cs="Arial"/>
          <w:sz w:val="36"/>
          <w:szCs w:val="36"/>
        </w:rPr>
        <w:t xml:space="preserve">Supplement 6. </w:t>
      </w:r>
      <w:r w:rsidR="00D30391" w:rsidRPr="007D3FA3">
        <w:rPr>
          <w:rStyle w:val="Strong"/>
          <w:rFonts w:ascii="Arial" w:hAnsi="Arial" w:cs="Arial"/>
          <w:sz w:val="36"/>
          <w:szCs w:val="36"/>
        </w:rPr>
        <w:t xml:space="preserve">Physical activity assessment across included studies. </w:t>
      </w:r>
    </w:p>
    <w:p w14:paraId="62E22896" w14:textId="77777777" w:rsidR="00D30391" w:rsidRPr="00D30391" w:rsidRDefault="00D30391" w:rsidP="00D30391">
      <w:pPr>
        <w:rPr>
          <w:rStyle w:val="Strong"/>
        </w:rPr>
      </w:pPr>
    </w:p>
    <w:tbl>
      <w:tblPr>
        <w:tblW w:w="15310" w:type="dxa"/>
        <w:tblInd w:w="-8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387"/>
        <w:gridCol w:w="9923"/>
      </w:tblGrid>
      <w:tr w:rsidR="00C91D12" w:rsidRPr="00C91D12" w14:paraId="4BA6200F" w14:textId="77777777" w:rsidTr="00C91D12">
        <w:trPr>
          <w:trHeight w:val="260"/>
        </w:trPr>
        <w:tc>
          <w:tcPr>
            <w:tcW w:w="5387" w:type="dxa"/>
            <w:shd w:val="pct10" w:color="auto" w:fill="auto"/>
            <w:vAlign w:val="center"/>
          </w:tcPr>
          <w:p w14:paraId="4490CBBE" w14:textId="4A172687" w:rsidR="00C91D12" w:rsidRPr="00C91D12" w:rsidRDefault="00C91D12" w:rsidP="00C91D12">
            <w:pPr>
              <w:rPr>
                <w:rFonts w:ascii="Helvetica Neue" w:hAnsi="Helvetica Neue"/>
                <w:b/>
                <w:bCs/>
                <w:color w:val="000000"/>
                <w:sz w:val="18"/>
                <w:szCs w:val="18"/>
              </w:rPr>
            </w:pPr>
            <w:r w:rsidRPr="00C91D12">
              <w:rPr>
                <w:rFonts w:ascii="Helvetica Neue" w:hAnsi="Helvetica Neue"/>
                <w:b/>
                <w:bCs/>
                <w:color w:val="000000"/>
                <w:sz w:val="18"/>
                <w:szCs w:val="18"/>
              </w:rPr>
              <w:t xml:space="preserve">Subjective assessment </w:t>
            </w:r>
          </w:p>
        </w:tc>
        <w:tc>
          <w:tcPr>
            <w:tcW w:w="9923" w:type="dxa"/>
            <w:shd w:val="pct10" w:color="auto" w:fill="auto"/>
            <w:vAlign w:val="center"/>
          </w:tcPr>
          <w:p w14:paraId="01E51011" w14:textId="4F608111" w:rsidR="00C91D12" w:rsidRPr="00C91D12" w:rsidRDefault="00C91D12" w:rsidP="002B449C">
            <w:pPr>
              <w:rPr>
                <w:rFonts w:ascii="Helvetica Neue" w:hAnsi="Helvetica Neue"/>
                <w:b/>
                <w:bCs/>
                <w:noProof/>
                <w:color w:val="000000" w:themeColor="text1"/>
                <w:sz w:val="18"/>
                <w:szCs w:val="18"/>
              </w:rPr>
            </w:pPr>
            <w:r w:rsidRPr="00C91D12">
              <w:rPr>
                <w:rFonts w:ascii="Helvetica Neue" w:hAnsi="Helvetica Neue"/>
                <w:b/>
                <w:bCs/>
                <w:noProof/>
                <w:color w:val="000000" w:themeColor="text1"/>
                <w:sz w:val="18"/>
                <w:szCs w:val="18"/>
              </w:rPr>
              <w:t xml:space="preserve">Number of studies </w:t>
            </w:r>
            <w:r w:rsidR="00E07EBE">
              <w:rPr>
                <w:rFonts w:ascii="Helvetica Neue" w:hAnsi="Helvetica Neue"/>
                <w:b/>
                <w:bCs/>
                <w:noProof/>
                <w:color w:val="000000" w:themeColor="text1"/>
                <w:sz w:val="18"/>
                <w:szCs w:val="18"/>
              </w:rPr>
              <w:t>(N = 8)</w:t>
            </w:r>
          </w:p>
        </w:tc>
      </w:tr>
      <w:tr w:rsidR="00CC30D0" w:rsidRPr="00C91D12" w14:paraId="64F23CF1" w14:textId="159E22EB" w:rsidTr="00C91D12">
        <w:trPr>
          <w:trHeight w:val="260"/>
        </w:trPr>
        <w:tc>
          <w:tcPr>
            <w:tcW w:w="5387" w:type="dxa"/>
            <w:shd w:val="clear" w:color="auto" w:fill="auto"/>
            <w:vAlign w:val="center"/>
          </w:tcPr>
          <w:p w14:paraId="6F568326" w14:textId="62D9AB10" w:rsidR="00CC30D0" w:rsidRPr="00C91D12" w:rsidRDefault="00CC30D0" w:rsidP="00C91D12">
            <w:pPr>
              <w:rPr>
                <w:rFonts w:ascii="Helvetica Neue" w:hAnsi="Helvetica Neue"/>
                <w:color w:val="000000"/>
                <w:sz w:val="18"/>
                <w:szCs w:val="18"/>
              </w:rPr>
            </w:pPr>
            <w:r w:rsidRPr="00C91D12">
              <w:rPr>
                <w:rFonts w:ascii="Helvetica Neue" w:hAnsi="Helvetica Neue"/>
                <w:color w:val="000000"/>
                <w:sz w:val="18"/>
                <w:szCs w:val="18"/>
              </w:rPr>
              <w:t>Compliant vs non-compliant with exercise prescription</w:t>
            </w:r>
          </w:p>
        </w:tc>
        <w:tc>
          <w:tcPr>
            <w:tcW w:w="9923" w:type="dxa"/>
            <w:shd w:val="clear" w:color="auto" w:fill="auto"/>
            <w:vAlign w:val="center"/>
          </w:tcPr>
          <w:p w14:paraId="6965CFC3" w14:textId="77777777" w:rsidR="00967DB2" w:rsidRPr="00C91D12" w:rsidRDefault="00967DB2" w:rsidP="002B449C">
            <w:pPr>
              <w:rPr>
                <w:rFonts w:ascii="Helvetica Neue" w:hAnsi="Helvetica Neue"/>
                <w:noProof/>
                <w:color w:val="000000" w:themeColor="text1"/>
                <w:sz w:val="18"/>
                <w:szCs w:val="18"/>
              </w:rPr>
            </w:pPr>
          </w:p>
          <w:p w14:paraId="151747CA" w14:textId="77777777" w:rsidR="00CC30D0" w:rsidRPr="00C91D12" w:rsidRDefault="00CC30D0" w:rsidP="002B449C">
            <w:pPr>
              <w:rPr>
                <w:rFonts w:ascii="Helvetica Neue" w:hAnsi="Helvetica Neue"/>
                <w:noProof/>
                <w:color w:val="000000" w:themeColor="text1"/>
                <w:sz w:val="18"/>
                <w:szCs w:val="18"/>
              </w:rPr>
            </w:pPr>
            <w:r w:rsidRPr="00C91D12">
              <w:rPr>
                <w:rFonts w:ascii="Helvetica Neue" w:hAnsi="Helvetica Neue"/>
                <w:noProof/>
                <w:color w:val="000000" w:themeColor="text1"/>
                <w:sz w:val="18"/>
                <w:szCs w:val="18"/>
              </w:rPr>
              <w:t>N = 5 (Chien, Chen, Garet, &amp; Wang, 2014; Corvera-Tindel, Doering, Gomez, &amp; Dracup, 2004; L. Evangelista et al., 2003; L. S. Evangelista, Berg, &amp; Dracup, 2001; van der Wal et al., 2006)</w:t>
            </w:r>
          </w:p>
          <w:p w14:paraId="6EAE5627" w14:textId="01E04DDA" w:rsidR="00967DB2" w:rsidRPr="00C91D12" w:rsidRDefault="00967DB2" w:rsidP="002B449C">
            <w:pPr>
              <w:rPr>
                <w:rFonts w:ascii="Helvetica Neue" w:hAnsi="Helvetica Neue"/>
                <w:color w:val="000000"/>
                <w:sz w:val="18"/>
                <w:szCs w:val="18"/>
              </w:rPr>
            </w:pPr>
          </w:p>
        </w:tc>
      </w:tr>
      <w:tr w:rsidR="00CC30D0" w:rsidRPr="00C91D12" w14:paraId="4DD95DB5" w14:textId="0A185A8D" w:rsidTr="00C91D12">
        <w:trPr>
          <w:trHeight w:val="260"/>
        </w:trPr>
        <w:tc>
          <w:tcPr>
            <w:tcW w:w="5387" w:type="dxa"/>
            <w:shd w:val="clear" w:color="auto" w:fill="auto"/>
            <w:vAlign w:val="center"/>
          </w:tcPr>
          <w:p w14:paraId="3B693314" w14:textId="5531748E" w:rsidR="00CC30D0" w:rsidRPr="00C91D12" w:rsidRDefault="00C91D12" w:rsidP="002B449C">
            <w:pPr>
              <w:rPr>
                <w:rFonts w:ascii="Helvetica Neue" w:hAnsi="Helvetica Neue"/>
                <w:color w:val="000000" w:themeColor="text1"/>
                <w:sz w:val="18"/>
                <w:szCs w:val="18"/>
                <w:vertAlign w:val="superscript"/>
              </w:rPr>
            </w:pPr>
            <w:r w:rsidRPr="00C91D12">
              <w:rPr>
                <w:rFonts w:ascii="Helvetica Neue" w:hAnsi="Helvetica Neue"/>
                <w:color w:val="000000" w:themeColor="text1"/>
                <w:sz w:val="18"/>
                <w:szCs w:val="18"/>
              </w:rPr>
              <w:t>Daily physical activity, measured using a validated scale</w:t>
            </w:r>
            <w:r>
              <w:rPr>
                <w:rFonts w:ascii="Helvetica Neue" w:hAnsi="Helvetica Neue"/>
                <w:color w:val="000000" w:themeColor="text1"/>
                <w:sz w:val="18"/>
                <w:szCs w:val="18"/>
              </w:rPr>
              <w:t xml:space="preserve">, </w:t>
            </w:r>
            <w:r w:rsidR="00A70B60" w:rsidRPr="00A70B60">
              <w:rPr>
                <w:rFonts w:ascii="Helvetica Neue" w:hAnsi="Helvetica Neue"/>
                <w:color w:val="000000" w:themeColor="text1"/>
                <w:sz w:val="18"/>
                <w:szCs w:val="18"/>
              </w:rPr>
              <w:t xml:space="preserve">International Physical Activity Questionnaire </w:t>
            </w:r>
            <w:r w:rsidR="00A70B60">
              <w:rPr>
                <w:rFonts w:ascii="Helvetica Neue" w:hAnsi="Helvetica Neue"/>
                <w:color w:val="000000" w:themeColor="text1"/>
                <w:sz w:val="18"/>
                <w:szCs w:val="18"/>
              </w:rPr>
              <w:t>(</w:t>
            </w:r>
            <w:r w:rsidR="00CC30D0" w:rsidRPr="00C91D12">
              <w:rPr>
                <w:rFonts w:ascii="Helvetica Neue" w:hAnsi="Helvetica Neue"/>
                <w:color w:val="000000" w:themeColor="text1"/>
                <w:sz w:val="18"/>
                <w:szCs w:val="18"/>
              </w:rPr>
              <w:t>IPAQ</w:t>
            </w:r>
            <w:r w:rsidR="00A70B60">
              <w:rPr>
                <w:rFonts w:ascii="Helvetica Neue" w:hAnsi="Helvetica Neue"/>
                <w:color w:val="000000" w:themeColor="text1"/>
                <w:sz w:val="18"/>
                <w:szCs w:val="18"/>
              </w:rPr>
              <w:t>)</w:t>
            </w:r>
            <w:r w:rsidR="00A70B60" w:rsidRPr="00C91D12">
              <w:rPr>
                <w:rFonts w:ascii="Helvetica Neue" w:hAnsi="Helvetica Neue"/>
                <w:color w:val="000000" w:themeColor="text1"/>
                <w:sz w:val="18"/>
                <w:szCs w:val="18"/>
                <w:vertAlign w:val="superscript"/>
              </w:rPr>
              <w:t xml:space="preserve"> </w:t>
            </w:r>
          </w:p>
        </w:tc>
        <w:tc>
          <w:tcPr>
            <w:tcW w:w="9923" w:type="dxa"/>
            <w:shd w:val="clear" w:color="auto" w:fill="auto"/>
            <w:vAlign w:val="center"/>
          </w:tcPr>
          <w:p w14:paraId="13E6C51B" w14:textId="77777777" w:rsidR="00967DB2" w:rsidRPr="00C91D12" w:rsidRDefault="00967DB2" w:rsidP="002B449C">
            <w:pPr>
              <w:rPr>
                <w:rFonts w:ascii="Helvetica Neue" w:hAnsi="Helvetica Neue"/>
                <w:color w:val="000000" w:themeColor="text1"/>
                <w:sz w:val="18"/>
                <w:szCs w:val="18"/>
              </w:rPr>
            </w:pPr>
          </w:p>
          <w:p w14:paraId="0E979C21" w14:textId="3929CE94" w:rsidR="00CC30D0" w:rsidRPr="00C91D12" w:rsidRDefault="00CC30D0"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2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F1000_CSL_CITATION&lt;~#@#~&gt;[{"DOI":"10.1097/JCN.0000000000000456","First":false,"Last":false,"PMCID":"PMC5908261","PMID":"29189427","abstract":"&lt;strong&gt;BACKGROUND:&lt;/strong&gt; Motivation is necessary in patients with heart failure (HF) who are attempting to become more physically active but may not be sufficient to initiate physical activity. Self-efficacy might explain the relationship between motivation and physical activity.&lt;br&gt;&lt;br&gt;&lt;strong&gt;OBJECTIVE:&lt;/strong&gt; The aim of this study was to examine the role of exercise self-efficacy in the relationship between exercise motivation and physical activity in patients with HF.&lt;br&gt;&lt;br&gt;&lt;strong&gt;METHODS:&lt;/strong&gt; A total of 100 stable patients with HF (88% in New York Heart Association class II/III; mean age, 67 ± 13 years; 62% men) were studied. Self-efficacy was measured with the Exercise Self-Efficacy Scale; motivation, with the Exercise Motivation Index; and physical activity, with a self-report questionnaire. Logistic regression analyses were made to examine the mediation effect of exercise self-efficacy on the relationship between exercise motivation and physical activity.&lt;br&gt;&lt;br&gt;&lt;strong&gt;RESULTS:&lt;/strong&gt; Forty-two percent of the 100 patients reported engaging in less than 60 minutes per week of physical activity. Motivation predicted physical activity (b = 0.58, P &lt;  .05), but after controlling for self-efficacy, the relationship between motivation and physical activity was no longer significant (b = 0.76, P = .06), indicating full mediation.&lt;br&gt;&lt;br&gt;&lt;strong&gt;CONCLUSION:&lt;/strong&gt; Motivation to be physically active is important but not sufficient. In addition to a high level of motivation to be physically active, it is important that patients with HF have a high degree of self-efficacy.","author":[{"family":"Klompstra","given":"Leonie"},{"family":"Jaarsma","given":"Tiny"},{"family":"Strömberg","given":"Anna"}],"authorYearDisplayFormat":false,"citation-label":"8493447","container-title":"The Journal of Cardiovascular Nursing","container-title-short":"J. Cardiovasc. Nurs.","id":"8493447","invisible":false,"issue":"3","issued":{"date-parts":[["2018"]]},"journalAbbreviation":"J. Cardiovasc. Nurs.","page":"211-216","suppress-author":false,"title":"Self-efficacy Mediates the Relationship Between Motivation and Physical Activity in Patients With Heart Failure.","type":"article-journal","volume":"33"},{"DOI":"10.1016/s0002-9149(96)90588-3","First":false,"Last":false,"PMID":"8546084","abstract":"To identify predictors of physical activity levels in patients with chronic heart failure, 43 patients, aged 33 to 91 years, who had well-compensated heart failure were asked to perform a symptom-limited exercise treadmill test and to complete activity logs for 2 consecutive days while wearing an ambulatory heart rate activity monitor. Activity logs included information on the type of activity, duration, rating of perceived exertion, symptoms experienced, and the intensity of symptoms. Subjects also completed the Duke Activity Status Index, a brief self-administered questionnaire that assesses physical functioning, and a self-efficacy for general activity questionnaire. Simultaneous multiple regression analysis was used to predict physical activity levels from a model that included: personal variables of physical fitness (peak oxygen consumption); knowledge, attitudes, and beliefs including self-efficacy for general activity, and rating of perceived exertion during daily activity; and environmental factors such as social support (marital status). The overall model explained 38% of the variance (p &lt;  0.001). Self-efficacy (p = 0.015) was the strongest predictor of physical activity in this group. From this initial descriptive study, we conclude that self-efficacy is a better predictor of performance of physical activity than measures of physical fitness or rating of perceived exertion during activity. Additional studies are needed to examine other behavioral and physiologic mediators as well as behavioral strategies that may be used to increase participation in physical activity programs. Particularly promising are strategies to enhance self-efficacy for exercise.","author":[{"family":"Oka","given":"R K"},{"family":"Gortner","given":"S R"},{"family":"Stotts","given":"N A"},{"family":"Haskell","given":"W L"}],"authorYearDisplayFormat":false,"citation-label":"8493421","container-title":"The American Journal of Cardiology","container-title-short":"Am. J. Cardiol.","id":"8493421","invisible":false,"issue":"2","issued":{"date-parts":[["1996","1","15"]]},"journalAbbreviation":"Am. J. Cardiol.","page":"159-163","suppress-author":false,"title":"Predictors of physical activity in patients with chronic heart failure secondary to either ischemic or idiopathic dilated cardiomyopathy.","type":"article-journal","volume":"77"}]</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(Klompstra, Jaarsma, &amp; Strömberg, 2018; Oka, Gortner, Stotts, &amp; Haskell, 1996)</w:t>
            </w:r>
            <w:r w:rsidRPr="00C91D12">
              <w:rPr>
                <w:rFonts w:ascii="Helvetica Neue" w:hAnsi="Helvetica Neue"/>
                <w:color w:val="000000" w:themeColor="text1"/>
                <w:sz w:val="18"/>
                <w:szCs w:val="18"/>
              </w:rPr>
              <w:fldChar w:fldCharType="end"/>
            </w:r>
          </w:p>
          <w:p w14:paraId="635692FD" w14:textId="77777777" w:rsidR="00CC30D0" w:rsidRPr="00C91D12" w:rsidRDefault="00CC30D0" w:rsidP="002B449C">
            <w:pPr>
              <w:rPr>
                <w:rFonts w:ascii="Helvetica Neue" w:hAnsi="Helvetica Neue"/>
                <w:color w:val="000000" w:themeColor="text1"/>
                <w:sz w:val="18"/>
                <w:szCs w:val="18"/>
              </w:rPr>
            </w:pPr>
          </w:p>
        </w:tc>
      </w:tr>
      <w:tr w:rsidR="00CC30D0" w:rsidRPr="00C91D12" w14:paraId="4FF7C715" w14:textId="0B51D47D" w:rsidTr="00C91D12">
        <w:trPr>
          <w:trHeight w:val="76"/>
        </w:trPr>
        <w:tc>
          <w:tcPr>
            <w:tcW w:w="5387" w:type="dxa"/>
            <w:shd w:val="clear" w:color="auto" w:fill="auto"/>
            <w:vAlign w:val="center"/>
          </w:tcPr>
          <w:p w14:paraId="1BB01588" w14:textId="77777777" w:rsidR="00C91D12" w:rsidRPr="00C91D12" w:rsidRDefault="00C91D12" w:rsidP="00C91D12">
            <w:pPr>
              <w:rPr>
                <w:rFonts w:ascii="Helvetica Neue" w:hAnsi="Helvetica Neue"/>
                <w:color w:val="000000" w:themeColor="text1"/>
                <w:sz w:val="18"/>
                <w:szCs w:val="18"/>
              </w:rPr>
            </w:pPr>
          </w:p>
          <w:p w14:paraId="6967B853" w14:textId="6551535C" w:rsidR="00CC30D0" w:rsidRPr="00C91D12" w:rsidRDefault="00CC30D0" w:rsidP="00C91D12">
            <w:pPr>
              <w:rPr>
                <w:rFonts w:ascii="Helvetica Neue" w:hAnsi="Helvetica Neue"/>
                <w:color w:val="000000" w:themeColor="text1"/>
                <w:sz w:val="18"/>
                <w:szCs w:val="18"/>
                <w:vertAlign w:val="superscript"/>
              </w:rPr>
            </w:pPr>
            <w:r w:rsidRPr="00C91D12">
              <w:rPr>
                <w:rFonts w:ascii="Helvetica Neue" w:hAnsi="Helvetica Neue"/>
                <w:color w:val="000000" w:themeColor="text1"/>
                <w:sz w:val="18"/>
                <w:szCs w:val="18"/>
              </w:rPr>
              <w:t>The European Heart Failure Self-care Behaviour Scale</w:t>
            </w:r>
          </w:p>
          <w:p w14:paraId="739255F0" w14:textId="17245F46" w:rsidR="00967DB2" w:rsidRPr="00C91D12" w:rsidRDefault="00967DB2" w:rsidP="002B449C">
            <w:pPr>
              <w:ind w:left="175"/>
              <w:rPr>
                <w:rFonts w:ascii="Helvetica Neue" w:hAnsi="Helvetica Neue"/>
                <w:color w:val="000000" w:themeColor="text1"/>
                <w:sz w:val="18"/>
                <w:szCs w:val="18"/>
              </w:rPr>
            </w:pPr>
          </w:p>
        </w:tc>
        <w:tc>
          <w:tcPr>
            <w:tcW w:w="9923" w:type="dxa"/>
            <w:shd w:val="clear" w:color="auto" w:fill="auto"/>
            <w:vAlign w:val="center"/>
          </w:tcPr>
          <w:p w14:paraId="5D5168C5" w14:textId="6C9ECAF8" w:rsidR="00CC30D0" w:rsidRPr="00C91D12" w:rsidRDefault="00CC30D0"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1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F1000_CSL_CITATION&lt;~#@#~&gt;[{"DOI":"10.1097/JCN.0b013e31820984e1","First":false,"Last":false,"PMID":"21372734","abstract":"&lt;strong&gt;BACKGROUND AND OBJECTIVE:&lt;/strong&gt; Self-care by heart failure (HF) patients is essential for optimal disease management of their condition. However, as the nature of HF is unrelenting and burdensome, self-care is usually achieved with the support of partners. It is not clear what role the level of social support by partners plays in HF self-care; therefore, this study sets out to determine the types of social support provided to HF patients and the impact of differing levels of social support on HF patients' self-care.&lt;br&gt;&lt;br&gt;&lt;strong&gt;SUBJECTS AND METHOD:&lt;/strong&gt; This is secondary analysis of a subgroup of patients experiencing their second hospital admission for HF at baseline in the COACH study, a multisite trial conducted in the Netherlands. Measures included the European Heart Failure Self-care Behaviour Scale and a multiple component assessment of social support, which categorized patients into low, moderate, and high levels of social support according to the presence of a partner and their perception of support they received from their partner.&lt;br&gt;&lt;br&gt;&lt;strong&gt;RESULTS AND CONCLUSIONS:&lt;/strong&gt; Patients (n = 333) had an average age of 72 (SD, 11) years, and 92% belonged to New York Heart Association class III or greater. Of the patients with partners (56%), only 49% had a high level of support from their partner. No demographic or clinical characteristic was associated with self-care behavior. Patients with a high level of support reported significantly better self-care (P = .002) than patients with low or moderate levels of social support. Patients with a high level of social support reported being significantly more likely to consult with a health professional for weight gain (P = .011), to limit the amount of fluids they have (P = .02), take their medication (P = .017), to get a flu shot (P = .001), and to exercise on a regular basis (P &lt;  .001) than those with medium or low levels of social support. The presence of social support by a partner is not sufficient to influence HF patients' self-care. Social support provided by partners needs to be of a quality and content that matches HF patients' perception of need to influence self-care. Caregivers, especially partners, should be considered as integral in the treatment and care of HF patients.","author":[{"family":"Gallagher","given":"Robyn"},{"family":"Luttik","given":"Marie-Louise"},{"family":"Jaarsma","given":"Tiny"}],"authorYearDisplayFormat":false,"citation-label":"8493414","container-title":"The Journal of Cardiovascular Nursing","container-title-short":"J. Cardiovasc. Nurs.","id":"8493414","invisible":false,"issue":"6","issued":{"date-parts":[["2011","12"]]},"journalAbbreviation":"J. Cardiovasc. Nurs.","page":"439-445","suppress-author":false,"title":"Social support and self-care in heart failure.","type":"article-journal","volume":"26"}]</w:instrText>
            </w:r>
            <w:r w:rsidRPr="00C91D12">
              <w:rPr>
                <w:rFonts w:ascii="Helvetica Neue" w:hAnsi="Helvetica Neue"/>
                <w:color w:val="000000" w:themeColor="text1"/>
                <w:sz w:val="18"/>
                <w:szCs w:val="18"/>
              </w:rPr>
              <w:fldChar w:fldCharType="separate"/>
            </w:r>
            <w:r w:rsidRPr="00C91D12">
              <w:rPr>
                <w:rFonts w:ascii="Helvetica Neue" w:hAnsi="Helvetica Neue"/>
                <w:color w:val="000000" w:themeColor="text1"/>
                <w:sz w:val="18"/>
                <w:szCs w:val="18"/>
              </w:rPr>
              <w:t>(Gallagher, Luttik, &amp; Jaarsma, 2011)</w:t>
            </w:r>
            <w:r w:rsidRPr="00C91D12">
              <w:rPr>
                <w:rFonts w:ascii="Helvetica Neue" w:hAnsi="Helvetica Neue"/>
                <w:color w:val="000000" w:themeColor="text1"/>
                <w:sz w:val="18"/>
                <w:szCs w:val="18"/>
              </w:rPr>
              <w:fldChar w:fldCharType="end"/>
            </w:r>
          </w:p>
        </w:tc>
      </w:tr>
      <w:tr w:rsidR="00C91D12" w:rsidRPr="00C91D12" w14:paraId="48D16430" w14:textId="77777777" w:rsidTr="00C91D12">
        <w:trPr>
          <w:trHeight w:val="76"/>
        </w:trPr>
        <w:tc>
          <w:tcPr>
            <w:tcW w:w="5387" w:type="dxa"/>
            <w:shd w:val="clear" w:color="auto" w:fill="auto"/>
            <w:vAlign w:val="center"/>
          </w:tcPr>
          <w:p w14:paraId="13557FDD" w14:textId="77777777" w:rsidR="00C91D12" w:rsidRDefault="00C91D12" w:rsidP="00C91D12">
            <w:pPr>
              <w:rPr>
                <w:rFonts w:ascii="Helvetica Neue" w:hAnsi="Helvetica Neue"/>
                <w:sz w:val="18"/>
                <w:szCs w:val="18"/>
              </w:rPr>
            </w:pPr>
          </w:p>
          <w:p w14:paraId="624EDFC5" w14:textId="06EB7E36" w:rsidR="00C91D12" w:rsidRDefault="00C91D12" w:rsidP="00C91D12">
            <w:pPr>
              <w:rPr>
                <w:rFonts w:ascii="Helvetica Neue" w:hAnsi="Helvetica Neue"/>
                <w:sz w:val="18"/>
                <w:szCs w:val="18"/>
              </w:rPr>
            </w:pPr>
            <w:r w:rsidRPr="00C91D12">
              <w:rPr>
                <w:rFonts w:ascii="Helvetica Neue" w:hAnsi="Helvetica Neue"/>
                <w:sz w:val="18"/>
                <w:szCs w:val="18"/>
              </w:rPr>
              <w:t xml:space="preserve">Compliance rate </w:t>
            </w:r>
          </w:p>
          <w:p w14:paraId="06D76CB1" w14:textId="001FE2DD" w:rsidR="00C91D12" w:rsidRPr="00C91D12" w:rsidRDefault="00C91D12" w:rsidP="00C91D12">
            <w:pPr>
              <w:rPr>
                <w:rFonts w:ascii="Helvetica Neue" w:hAnsi="Helvetica Neue"/>
                <w:color w:val="000000" w:themeColor="text1"/>
                <w:sz w:val="18"/>
                <w:szCs w:val="18"/>
              </w:rPr>
            </w:pPr>
          </w:p>
        </w:tc>
        <w:tc>
          <w:tcPr>
            <w:tcW w:w="9923" w:type="dxa"/>
            <w:shd w:val="clear" w:color="auto" w:fill="auto"/>
            <w:vAlign w:val="center"/>
          </w:tcPr>
          <w:p w14:paraId="1171763B" w14:textId="07B57B20" w:rsidR="00C91D12" w:rsidRPr="00C91D12" w:rsidRDefault="00C91D12" w:rsidP="00C91D12">
            <w:pPr>
              <w:rPr>
                <w:rFonts w:ascii="Helvetica Neue" w:hAnsi="Helvetica Neue"/>
                <w:color w:val="000000" w:themeColor="text1"/>
                <w:sz w:val="18"/>
                <w:szCs w:val="18"/>
              </w:rPr>
            </w:pPr>
            <w:r w:rsidRPr="00C91D12">
              <w:rPr>
                <w:rFonts w:ascii="Helvetica Neue" w:hAnsi="Helvetica Neue"/>
                <w:sz w:val="18"/>
                <w:szCs w:val="18"/>
              </w:rPr>
              <w:t xml:space="preserve">N = 1 </w:t>
            </w:r>
            <w:r w:rsidRPr="00C91D12">
              <w:rPr>
                <w:rFonts w:ascii="Helvetica Neue" w:hAnsi="Helvetica Neue"/>
                <w:sz w:val="18"/>
                <w:szCs w:val="18"/>
              </w:rPr>
              <w:fldChar w:fldCharType="begin"/>
            </w:r>
            <w:r w:rsidRPr="00C91D12">
              <w:rPr>
                <w:rFonts w:ascii="Helvetica Neue" w:hAnsi="Helvetica Neue"/>
                <w:sz w:val="18"/>
                <w:szCs w:val="18"/>
              </w:rPr>
              <w:instrText>ADDIN F1000_CSL_CITATION&lt;~#@#~&gt;[{"DOI":"10.1067/mhl.2001.116011","First":false,"Last":false,"PMID":"11449216","abstract":"&lt;strong&gt;OBJECTIVE:&lt;/strong&gt;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w:instrText>
            </w:r>
            <w:r w:rsidRPr="00C91D12">
              <w:rPr>
                <w:rFonts w:ascii="Helvetica Neue" w:hAnsi="Helvetica Neue"/>
                <w:sz w:val="18"/>
                <w:szCs w:val="18"/>
              </w:rPr>
              <w:fldChar w:fldCharType="separate"/>
            </w:r>
            <w:r w:rsidRPr="00C91D12">
              <w:rPr>
                <w:rFonts w:ascii="Helvetica Neue" w:hAnsi="Helvetica Neue"/>
                <w:noProof/>
                <w:sz w:val="18"/>
                <w:szCs w:val="18"/>
              </w:rPr>
              <w:t>(L. S. Evangelista et al., 2001)</w:t>
            </w:r>
            <w:r w:rsidRPr="00C91D12">
              <w:rPr>
                <w:rFonts w:ascii="Helvetica Neue" w:hAnsi="Helvetica Neue"/>
                <w:sz w:val="18"/>
                <w:szCs w:val="18"/>
              </w:rPr>
              <w:fldChar w:fldCharType="end"/>
            </w:r>
          </w:p>
        </w:tc>
      </w:tr>
      <w:tr w:rsidR="00C91D12" w:rsidRPr="00C91D12" w14:paraId="3840D6CF" w14:textId="77777777" w:rsidTr="00C91D12">
        <w:trPr>
          <w:trHeight w:val="412"/>
        </w:trPr>
        <w:tc>
          <w:tcPr>
            <w:tcW w:w="5387" w:type="dxa"/>
            <w:shd w:val="pct10" w:color="auto" w:fill="auto"/>
            <w:vAlign w:val="center"/>
          </w:tcPr>
          <w:p w14:paraId="7DBACE71" w14:textId="404D8661" w:rsidR="00C91D12" w:rsidRPr="00C91D12" w:rsidRDefault="00C91D12" w:rsidP="00C91D12">
            <w:pPr>
              <w:rPr>
                <w:rFonts w:ascii="Helvetica Neue" w:hAnsi="Helvetica Neue"/>
                <w:b/>
                <w:bCs/>
                <w:color w:val="000000" w:themeColor="text1"/>
                <w:sz w:val="18"/>
                <w:szCs w:val="18"/>
              </w:rPr>
            </w:pPr>
            <w:r w:rsidRPr="00C91D12">
              <w:rPr>
                <w:rFonts w:ascii="Helvetica Neue" w:hAnsi="Helvetica Neue"/>
                <w:b/>
                <w:bCs/>
                <w:color w:val="000000" w:themeColor="text1"/>
                <w:sz w:val="18"/>
                <w:szCs w:val="18"/>
              </w:rPr>
              <w:t xml:space="preserve">Objective assessment </w:t>
            </w:r>
          </w:p>
        </w:tc>
        <w:tc>
          <w:tcPr>
            <w:tcW w:w="9923" w:type="dxa"/>
            <w:shd w:val="pct10" w:color="auto" w:fill="auto"/>
            <w:vAlign w:val="center"/>
          </w:tcPr>
          <w:p w14:paraId="028EB84B" w14:textId="3E0CF351" w:rsidR="00C91D12" w:rsidRPr="00C91D12" w:rsidRDefault="00C91D12" w:rsidP="00C336CD">
            <w:pPr>
              <w:rPr>
                <w:rFonts w:ascii="Helvetica Neue" w:hAnsi="Helvetica Neue"/>
                <w:color w:val="000000" w:themeColor="text1"/>
                <w:sz w:val="18"/>
                <w:szCs w:val="18"/>
              </w:rPr>
            </w:pPr>
            <w:r w:rsidRPr="00C91D12">
              <w:rPr>
                <w:rFonts w:ascii="Helvetica Neue" w:hAnsi="Helvetica Neue"/>
                <w:b/>
                <w:bCs/>
                <w:noProof/>
                <w:color w:val="000000" w:themeColor="text1"/>
                <w:sz w:val="18"/>
                <w:szCs w:val="18"/>
              </w:rPr>
              <w:t>Number of studies</w:t>
            </w:r>
            <w:r w:rsidR="00C336CD">
              <w:rPr>
                <w:rFonts w:ascii="Helvetica Neue" w:hAnsi="Helvetica Neue"/>
                <w:b/>
                <w:bCs/>
                <w:noProof/>
                <w:color w:val="000000" w:themeColor="text1"/>
                <w:sz w:val="18"/>
                <w:szCs w:val="18"/>
              </w:rPr>
              <w:t xml:space="preserve"> (</w:t>
            </w:r>
            <w:r w:rsidR="00D22A9A">
              <w:rPr>
                <w:rFonts w:ascii="Helvetica Neue" w:hAnsi="Helvetica Neue"/>
                <w:b/>
                <w:bCs/>
                <w:noProof/>
                <w:color w:val="000000" w:themeColor="text1"/>
                <w:sz w:val="18"/>
                <w:szCs w:val="18"/>
              </w:rPr>
              <w:t xml:space="preserve">N </w:t>
            </w:r>
            <w:r w:rsidR="00C336CD">
              <w:rPr>
                <w:rFonts w:ascii="Helvetica Neue" w:hAnsi="Helvetica Neue"/>
                <w:b/>
                <w:bCs/>
                <w:noProof/>
                <w:color w:val="000000" w:themeColor="text1"/>
                <w:sz w:val="18"/>
                <w:szCs w:val="18"/>
              </w:rPr>
              <w:t>=</w:t>
            </w:r>
            <w:r w:rsidR="00D22A9A">
              <w:rPr>
                <w:rFonts w:ascii="Helvetica Neue" w:hAnsi="Helvetica Neue"/>
                <w:b/>
                <w:bCs/>
                <w:noProof/>
                <w:color w:val="000000" w:themeColor="text1"/>
                <w:sz w:val="18"/>
                <w:szCs w:val="18"/>
              </w:rPr>
              <w:t xml:space="preserve"> </w:t>
            </w:r>
            <w:r w:rsidR="00C336CD">
              <w:rPr>
                <w:rFonts w:ascii="Helvetica Neue" w:hAnsi="Helvetica Neue"/>
                <w:b/>
                <w:bCs/>
                <w:noProof/>
                <w:color w:val="000000" w:themeColor="text1"/>
                <w:sz w:val="18"/>
                <w:szCs w:val="18"/>
              </w:rPr>
              <w:t>9)</w:t>
            </w:r>
          </w:p>
        </w:tc>
      </w:tr>
      <w:tr w:rsidR="00C91D12" w:rsidRPr="00C91D12" w14:paraId="7D0F602E" w14:textId="77777777" w:rsidTr="00C91D12">
        <w:trPr>
          <w:trHeight w:val="412"/>
        </w:trPr>
        <w:tc>
          <w:tcPr>
            <w:tcW w:w="5387" w:type="dxa"/>
            <w:shd w:val="clear" w:color="auto" w:fill="auto"/>
            <w:vAlign w:val="center"/>
          </w:tcPr>
          <w:p w14:paraId="52FE8074" w14:textId="77777777" w:rsidR="00C91D12" w:rsidRPr="00C91D12" w:rsidRDefault="00C91D12" w:rsidP="00C91D12">
            <w:pPr>
              <w:rPr>
                <w:rFonts w:ascii="Helvetica Neue" w:hAnsi="Helvetica Neue"/>
                <w:color w:val="000000" w:themeColor="text1"/>
                <w:sz w:val="18"/>
                <w:szCs w:val="18"/>
              </w:rPr>
            </w:pPr>
            <w:r w:rsidRPr="00C91D12">
              <w:rPr>
                <w:rFonts w:ascii="Helvetica Neue" w:hAnsi="Helvetica Neue"/>
                <w:color w:val="000000" w:themeColor="text1"/>
                <w:sz w:val="18"/>
                <w:szCs w:val="18"/>
              </w:rPr>
              <w:t>Energy expenditure average daily kcal, estimated using accelerometer</w:t>
            </w:r>
          </w:p>
          <w:p w14:paraId="704A6D35" w14:textId="77777777" w:rsidR="00C91D12" w:rsidRPr="00C91D12" w:rsidRDefault="00C91D12" w:rsidP="00C91D12">
            <w:pPr>
              <w:rPr>
                <w:rFonts w:ascii="Helvetica Neue" w:hAnsi="Helvetica Neue"/>
                <w:color w:val="000000" w:themeColor="text1"/>
                <w:sz w:val="18"/>
                <w:szCs w:val="18"/>
              </w:rPr>
            </w:pPr>
          </w:p>
        </w:tc>
        <w:tc>
          <w:tcPr>
            <w:tcW w:w="9923" w:type="dxa"/>
            <w:shd w:val="clear" w:color="auto" w:fill="auto"/>
            <w:vAlign w:val="center"/>
          </w:tcPr>
          <w:p w14:paraId="0892CDAB" w14:textId="77777777" w:rsidR="00C91D12" w:rsidRPr="00C91D12" w:rsidRDefault="00C91D12" w:rsidP="00C91D12">
            <w:pPr>
              <w:ind w:left="175"/>
              <w:rPr>
                <w:rFonts w:ascii="Helvetica Neue" w:hAnsi="Helvetica Neue"/>
                <w:color w:val="000000" w:themeColor="text1"/>
                <w:sz w:val="18"/>
                <w:szCs w:val="18"/>
              </w:rPr>
            </w:pPr>
          </w:p>
          <w:p w14:paraId="02E8BF57" w14:textId="77777777" w:rsidR="00C91D12" w:rsidRPr="00C91D12" w:rsidRDefault="00C91D12" w:rsidP="00C91D12">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4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Failure.","type":"article-journal","volume":"33"},{"DOI":"10.1249/MSS.0000000000002104","First":false,"Last":false,"PMID":"31356508","abstract":"&lt;strong&gt;PURPOSE:&lt;/strong&gt; Left ventricular assist devices (LVADs) are associated with an increased aerobic capacity in patients with chronic heart failure (CHF). However, studies evaluating the impact of LVAD implantation on physical activity (PA) are lacking. The aim of this study was to compare daily PA levels in participants with LVADs with well-matched CHF participants.&lt;br&gt;&lt;br&gt;&lt;strong&gt;METHODS:&lt;/strong&gt; Sixteen participants with an LVAD (age: 59.1 ± 10.8 years) were case-matched to 16 participants with advanced CHF (age: 58.3 ± 8.7 years), who were listed or being considered for cardiac transplantation. Participants underwent a cardiopulmonary exercise test to determine peak oxygen consumption (V[Combining Dot Above]O2 peak). PA was monitored continuously for seven consecutive days with an Actiheart monitor.&lt;br&gt;&lt;br&gt;&lt;strong&gt;RESULTS:&lt;/strong&gt; V[Combining Dot Above]O2 peak in the CHF group (12.3 ± 3.5 ml·kg·min) was not significantly different to the LVAD group prior to LVAD implantation (10.4 ± 2.1 ml·kg·min), but was lower than in the LVAD group following implantation (15.8 ± 4.3 ml·kg·min; p &lt;  0.05). PA was higher in the LVAD (19.7 ± 6.4 kJ·kg·day) compared with the CHF group (11.6 ± 6.9 kJ·kg·day; p = 0.001). LVAD participants spent more time performing moderate intensity PA than their CHF counterparts, 26 (24-40) [median (IQR)] vs. 12 (9-16) min/day; p &lt;  0.001. PA was correlated with V[Combining Dot Above]O2 peak (r = 0.582; p = 0.001) across participants in the CHF and LVAD groups.&lt;br&gt;&lt;br&gt;&lt;strong&gt;CONCLUSION:&lt;/strong&gt; Higher levels of PA were observed in participants with LVAD compared with patients with advanced CHF. This may be due to a higher V[Combining Dot Above]O2 peak, resulting in an improved capacity to perform activities of daily living with less symptoms.","author":[{"family":"Moreno-Suarez","given":"Ignacio"},{"family":"Liew","given":"Sylvia"},{"family":"Dembo","given":"Lawrence G"},{"family":"Larbalestier","given":"Robert"},{"family":"Maiorana","given":"Andrew"}],"authorYearDisplayFormat":false,"citation-label":"8493452","container-title":"Medicine and Science in Sports and Exercise","container-title-short":"Med. Sci. Sports Exerc.","id":"8493452","invisible":false,"issued":{"date-parts":[["2019","7","24"]]},"journalAbbreviation":"Med. Sci. Sports Exerc.","suppress-author":false,"title":"Physical Activity Is Higher in Patients with LVADs Compared to Chronic Heart Failure.","type":"article-journal"}]</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(Chien et al., 2014; Lee et al., 2016; Moreno-Suarez, Liew, Dembo, Larbalestier, &amp; Maiorana, 2019; Pozehl et al., 2018)</w:t>
            </w:r>
            <w:r w:rsidRPr="00C91D12">
              <w:rPr>
                <w:rFonts w:ascii="Helvetica Neue" w:hAnsi="Helvetica Neue"/>
                <w:color w:val="000000" w:themeColor="text1"/>
                <w:sz w:val="18"/>
                <w:szCs w:val="18"/>
              </w:rPr>
              <w:fldChar w:fldCharType="end"/>
            </w:r>
          </w:p>
          <w:p w14:paraId="724C8821" w14:textId="77777777" w:rsidR="00C91D12" w:rsidRPr="00C91D12" w:rsidRDefault="00C91D12" w:rsidP="00C91D12">
            <w:pPr>
              <w:rPr>
                <w:rFonts w:ascii="Helvetica Neue" w:hAnsi="Helvetica Neue"/>
                <w:color w:val="000000" w:themeColor="text1"/>
                <w:sz w:val="18"/>
                <w:szCs w:val="18"/>
              </w:rPr>
            </w:pPr>
          </w:p>
        </w:tc>
      </w:tr>
      <w:tr w:rsidR="00CC30D0" w:rsidRPr="00C91D12" w14:paraId="47C20278" w14:textId="172D3199" w:rsidTr="00C91D12">
        <w:trPr>
          <w:trHeight w:val="412"/>
        </w:trPr>
        <w:tc>
          <w:tcPr>
            <w:tcW w:w="5387" w:type="dxa"/>
            <w:shd w:val="clear" w:color="auto" w:fill="auto"/>
            <w:vAlign w:val="center"/>
          </w:tcPr>
          <w:p w14:paraId="462059F5" w14:textId="77777777" w:rsidR="00C91D12" w:rsidRPr="00C91D12" w:rsidRDefault="00C91D12" w:rsidP="00C91D12">
            <w:pPr>
              <w:rPr>
                <w:rFonts w:ascii="Helvetica Neue" w:hAnsi="Helvetica Neue"/>
                <w:color w:val="000000" w:themeColor="text1"/>
                <w:sz w:val="18"/>
                <w:szCs w:val="18"/>
              </w:rPr>
            </w:pPr>
          </w:p>
          <w:p w14:paraId="2A05B98E" w14:textId="4D36B090" w:rsidR="00CC30D0" w:rsidRPr="00C91D12" w:rsidRDefault="00CC30D0" w:rsidP="00C91D12">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Daily accelerometry units – lowest tertile vs highest tertile </w:t>
            </w:r>
          </w:p>
          <w:p w14:paraId="3325AF47" w14:textId="006E7EDE" w:rsidR="002B449C" w:rsidRPr="00C91D12" w:rsidRDefault="002B449C" w:rsidP="002B449C">
            <w:pPr>
              <w:ind w:left="175"/>
              <w:rPr>
                <w:rFonts w:ascii="Helvetica Neue" w:hAnsi="Helvetica Neue"/>
                <w:color w:val="000000" w:themeColor="text1"/>
                <w:sz w:val="18"/>
                <w:szCs w:val="18"/>
              </w:rPr>
            </w:pPr>
          </w:p>
        </w:tc>
        <w:tc>
          <w:tcPr>
            <w:tcW w:w="9923" w:type="dxa"/>
            <w:shd w:val="clear" w:color="auto" w:fill="auto"/>
            <w:vAlign w:val="center"/>
          </w:tcPr>
          <w:p w14:paraId="3BD480DE" w14:textId="6629A7E5" w:rsidR="00CC30D0" w:rsidRPr="00C91D12" w:rsidRDefault="001253C7"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1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sidRPr="00C91D12">
              <w:rPr>
                <w:rFonts w:ascii="Helvetica Neue" w:hAnsi="Helvetica Neue" w:hint="eastAsia"/>
                <w:color w:val="000000" w:themeColor="text1"/>
                <w:sz w:val="18"/>
                <w:szCs w:val="18"/>
              </w:rPr>
              <w:instrText>β</w:instrText>
            </w:r>
            <w:r w:rsidRPr="00C91D12">
              <w:rPr>
                <w:rFonts w:ascii="Helvetica Neue" w:hAnsi="Helvetica Neue"/>
                <w:color w:val="000000" w:themeColor="text1"/>
                <w:sz w:val="18"/>
                <w:szCs w:val="18"/>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(Snipelisky et al., 2017)</w:t>
            </w:r>
            <w:r w:rsidRPr="00C91D12">
              <w:rPr>
                <w:rFonts w:ascii="Helvetica Neue" w:hAnsi="Helvetica Neue"/>
                <w:color w:val="000000" w:themeColor="text1"/>
                <w:sz w:val="18"/>
                <w:szCs w:val="18"/>
              </w:rPr>
              <w:fldChar w:fldCharType="end"/>
            </w:r>
          </w:p>
        </w:tc>
      </w:tr>
      <w:tr w:rsidR="00CC30D0" w:rsidRPr="00C91D12" w14:paraId="0AC339EA" w14:textId="77777777" w:rsidTr="00C91D12">
        <w:trPr>
          <w:trHeight w:val="260"/>
        </w:trPr>
        <w:tc>
          <w:tcPr>
            <w:tcW w:w="5387" w:type="dxa"/>
            <w:shd w:val="clear" w:color="auto" w:fill="auto"/>
            <w:vAlign w:val="center"/>
          </w:tcPr>
          <w:p w14:paraId="4BF5D412" w14:textId="37068ACD" w:rsidR="00CC30D0" w:rsidRPr="00C91D12" w:rsidRDefault="00CC30D0" w:rsidP="00C91D12">
            <w:pPr>
              <w:rPr>
                <w:rFonts w:ascii="Helvetica Neue" w:hAnsi="Helvetica Neue"/>
                <w:color w:val="000000" w:themeColor="text1"/>
                <w:sz w:val="18"/>
                <w:szCs w:val="18"/>
              </w:rPr>
            </w:pPr>
            <w:r w:rsidRPr="00C91D12">
              <w:rPr>
                <w:rFonts w:ascii="Helvetica Neue" w:hAnsi="Helvetica Neue"/>
                <w:sz w:val="18"/>
                <w:szCs w:val="18"/>
              </w:rPr>
              <w:t>Average daily accelerometer units</w:t>
            </w:r>
          </w:p>
        </w:tc>
        <w:tc>
          <w:tcPr>
            <w:tcW w:w="9923" w:type="dxa"/>
            <w:shd w:val="clear" w:color="auto" w:fill="auto"/>
            <w:vAlign w:val="center"/>
          </w:tcPr>
          <w:p w14:paraId="1F7229E1" w14:textId="77777777" w:rsidR="00967DB2" w:rsidRPr="00C91D12" w:rsidRDefault="00967DB2" w:rsidP="002B449C">
            <w:pPr>
              <w:ind w:left="175"/>
              <w:rPr>
                <w:rFonts w:ascii="Helvetica Neue" w:hAnsi="Helvetica Neue"/>
                <w:sz w:val="18"/>
                <w:szCs w:val="18"/>
              </w:rPr>
            </w:pPr>
          </w:p>
          <w:p w14:paraId="54657D94" w14:textId="548F7B18" w:rsidR="00CC30D0" w:rsidRPr="00C91D12" w:rsidRDefault="00CC30D0" w:rsidP="002B449C">
            <w:pPr>
              <w:rPr>
                <w:rFonts w:ascii="Helvetica Neue" w:hAnsi="Helvetica Neue"/>
                <w:sz w:val="18"/>
                <w:szCs w:val="18"/>
              </w:rPr>
            </w:pPr>
            <w:r w:rsidRPr="00C91D12">
              <w:rPr>
                <w:rFonts w:ascii="Helvetica Neue" w:hAnsi="Helvetica Neue"/>
                <w:sz w:val="18"/>
                <w:szCs w:val="18"/>
              </w:rPr>
              <w:t xml:space="preserve">N = 1 </w:t>
            </w:r>
            <w:r w:rsidRPr="00C91D12">
              <w:rPr>
                <w:rFonts w:ascii="Helvetica Neue" w:hAnsi="Helvetica Neue"/>
                <w:sz w:val="18"/>
                <w:szCs w:val="18"/>
              </w:rPr>
              <w:fldChar w:fldCharType="begin"/>
            </w:r>
            <w:r w:rsidRPr="00C91D12">
              <w:rPr>
                <w:rFonts w:ascii="Helvetica Neue" w:hAnsi="Helvetica Neue"/>
                <w:sz w:val="18"/>
                <w:szCs w:val="18"/>
              </w:rPr>
              <w:instrText>ADDIN F1000_CSL_CITATION&lt;~#@#~&gt;[{"DOI":"10.1016/j.ejheart.2005.03.008","First":false,"Last":false,"PMID":"16048742","abstract":"&lt;strong&gt;BACKGROUND:&lt;/strong&gt;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Pr="00C91D12">
              <w:rPr>
                <w:rFonts w:ascii="Helvetica Neue" w:hAnsi="Helvetica Neue"/>
                <w:sz w:val="18"/>
                <w:szCs w:val="18"/>
              </w:rPr>
              <w:fldChar w:fldCharType="separate"/>
            </w:r>
            <w:r w:rsidRPr="00C91D12">
              <w:rPr>
                <w:rFonts w:ascii="Helvetica Neue" w:hAnsi="Helvetica Neue"/>
                <w:noProof/>
                <w:sz w:val="18"/>
                <w:szCs w:val="18"/>
              </w:rPr>
              <w:t>(Witham, Argo, Johnston, Struthers, &amp; McMurdo, 2006)</w:t>
            </w:r>
            <w:r w:rsidRPr="00C91D12">
              <w:rPr>
                <w:rFonts w:ascii="Helvetica Neue" w:hAnsi="Helvetica Neue"/>
                <w:sz w:val="18"/>
                <w:szCs w:val="18"/>
              </w:rPr>
              <w:fldChar w:fldCharType="end"/>
            </w:r>
          </w:p>
          <w:p w14:paraId="30D587B0" w14:textId="4B173553" w:rsidR="00967DB2" w:rsidRPr="00C91D12" w:rsidRDefault="00967DB2" w:rsidP="002B449C">
            <w:pPr>
              <w:ind w:left="175"/>
              <w:rPr>
                <w:rFonts w:ascii="Helvetica Neue" w:hAnsi="Helvetica Neue"/>
                <w:color w:val="000000" w:themeColor="text1"/>
                <w:sz w:val="18"/>
                <w:szCs w:val="18"/>
              </w:rPr>
            </w:pPr>
          </w:p>
        </w:tc>
      </w:tr>
      <w:tr w:rsidR="00CC30D0" w:rsidRPr="00C91D12" w14:paraId="4CD8EDAA" w14:textId="626086A9" w:rsidTr="00C91D12">
        <w:trPr>
          <w:trHeight w:val="260"/>
        </w:trPr>
        <w:tc>
          <w:tcPr>
            <w:tcW w:w="5387" w:type="dxa"/>
            <w:shd w:val="clear" w:color="auto" w:fill="auto"/>
            <w:vAlign w:val="center"/>
          </w:tcPr>
          <w:p w14:paraId="7AF61036" w14:textId="61982C54" w:rsidR="00CC30D0" w:rsidRPr="00C91D12" w:rsidRDefault="00CC30D0" w:rsidP="002B449C">
            <w:pPr>
              <w:rPr>
                <w:rFonts w:ascii="Helvetica Neue" w:hAnsi="Helvetica Neue"/>
                <w:color w:val="000000"/>
                <w:sz w:val="18"/>
                <w:szCs w:val="18"/>
              </w:rPr>
            </w:pPr>
            <w:r w:rsidRPr="00C91D12">
              <w:rPr>
                <w:rFonts w:ascii="Helvetica Neue" w:hAnsi="Helvetica Neue"/>
                <w:color w:val="000000" w:themeColor="text1"/>
                <w:sz w:val="18"/>
                <w:szCs w:val="18"/>
              </w:rPr>
              <w:t>Steps per day total</w:t>
            </w:r>
            <w:r w:rsidR="00967DB2" w:rsidRPr="00C91D12">
              <w:rPr>
                <w:rFonts w:ascii="Helvetica Neue" w:hAnsi="Helvetica Neue"/>
                <w:color w:val="000000" w:themeColor="text1"/>
                <w:sz w:val="18"/>
                <w:szCs w:val="18"/>
              </w:rPr>
              <w:t>, measured using accelerometer</w:t>
            </w:r>
          </w:p>
        </w:tc>
        <w:tc>
          <w:tcPr>
            <w:tcW w:w="9923" w:type="dxa"/>
            <w:shd w:val="clear" w:color="auto" w:fill="auto"/>
            <w:vAlign w:val="center"/>
          </w:tcPr>
          <w:p w14:paraId="6E706303" w14:textId="77777777" w:rsidR="00967DB2" w:rsidRPr="00C91D12" w:rsidRDefault="00967DB2" w:rsidP="002B449C">
            <w:pPr>
              <w:rPr>
                <w:rFonts w:ascii="Helvetica Neue" w:hAnsi="Helvetica Neue"/>
                <w:color w:val="000000" w:themeColor="text1"/>
                <w:sz w:val="18"/>
                <w:szCs w:val="18"/>
              </w:rPr>
            </w:pPr>
          </w:p>
          <w:p w14:paraId="791F9F79" w14:textId="45CFD210" w:rsidR="00CC30D0" w:rsidRPr="00C91D12" w:rsidRDefault="00967DB2"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3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(Alosco et al., 2012; Dontje et al., 2014; Werhahn et al., 2019)</w:t>
            </w:r>
            <w:r w:rsidRPr="00C91D12">
              <w:rPr>
                <w:rFonts w:ascii="Helvetica Neue" w:hAnsi="Helvetica Neue"/>
                <w:color w:val="000000" w:themeColor="text1"/>
                <w:sz w:val="18"/>
                <w:szCs w:val="18"/>
              </w:rPr>
              <w:fldChar w:fldCharType="end"/>
            </w:r>
          </w:p>
          <w:p w14:paraId="2C1ADC36" w14:textId="689361E6" w:rsidR="00967DB2" w:rsidRPr="00C91D12" w:rsidRDefault="00967DB2" w:rsidP="002B449C">
            <w:pPr>
              <w:rPr>
                <w:rFonts w:ascii="Helvetica Neue" w:hAnsi="Helvetica Neue"/>
                <w:color w:val="000000"/>
                <w:sz w:val="18"/>
                <w:szCs w:val="18"/>
              </w:rPr>
            </w:pPr>
          </w:p>
        </w:tc>
      </w:tr>
      <w:tr w:rsidR="00CC30D0" w:rsidRPr="00C91D12" w14:paraId="08D4587C" w14:textId="5B4E7668" w:rsidTr="00C91D12">
        <w:trPr>
          <w:trHeight w:val="260"/>
        </w:trPr>
        <w:tc>
          <w:tcPr>
            <w:tcW w:w="5387" w:type="dxa"/>
            <w:shd w:val="clear" w:color="auto" w:fill="auto"/>
            <w:vAlign w:val="center"/>
          </w:tcPr>
          <w:p w14:paraId="2D731A9F" w14:textId="77777777" w:rsidR="00C91D12" w:rsidRPr="00C91D12" w:rsidRDefault="00C91D12" w:rsidP="002B449C">
            <w:pPr>
              <w:rPr>
                <w:rFonts w:ascii="Helvetica Neue" w:hAnsi="Helvetica Neue"/>
                <w:color w:val="000000" w:themeColor="text1"/>
                <w:sz w:val="18"/>
                <w:szCs w:val="18"/>
              </w:rPr>
            </w:pPr>
          </w:p>
          <w:p w14:paraId="45FF6B6D" w14:textId="50927698" w:rsidR="00CC30D0" w:rsidRPr="00C91D12" w:rsidRDefault="00CC30D0"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Duration, hours/day</w:t>
            </w:r>
            <w:r w:rsidR="00C91D12">
              <w:rPr>
                <w:rFonts w:ascii="Helvetica Neue" w:hAnsi="Helvetica Neue"/>
                <w:color w:val="000000" w:themeColor="text1"/>
                <w:sz w:val="18"/>
                <w:szCs w:val="18"/>
              </w:rPr>
              <w:t xml:space="preserve">, </w:t>
            </w:r>
            <w:r w:rsidR="00C91D12" w:rsidRPr="00C91D12">
              <w:rPr>
                <w:rFonts w:ascii="Helvetica Neue" w:hAnsi="Helvetica Neue"/>
                <w:color w:val="000000" w:themeColor="text1"/>
                <w:sz w:val="18"/>
                <w:szCs w:val="18"/>
              </w:rPr>
              <w:t>measured using accelerometer</w:t>
            </w:r>
          </w:p>
          <w:p w14:paraId="3F67B695" w14:textId="01F8EF42" w:rsidR="005D0909" w:rsidRPr="00C91D12" w:rsidRDefault="005D0909" w:rsidP="002B449C">
            <w:pPr>
              <w:rPr>
                <w:rFonts w:ascii="Helvetica Neue" w:hAnsi="Helvetica Neue"/>
                <w:color w:val="000000"/>
                <w:sz w:val="18"/>
                <w:szCs w:val="18"/>
              </w:rPr>
            </w:pPr>
          </w:p>
        </w:tc>
        <w:tc>
          <w:tcPr>
            <w:tcW w:w="9923" w:type="dxa"/>
            <w:shd w:val="clear" w:color="auto" w:fill="auto"/>
            <w:vAlign w:val="center"/>
          </w:tcPr>
          <w:p w14:paraId="6C215E7A" w14:textId="6365295B" w:rsidR="00CC30D0" w:rsidRPr="00C91D12" w:rsidRDefault="005D0909" w:rsidP="002B449C">
            <w:pPr>
              <w:rPr>
                <w:rFonts w:ascii="Helvetica Neue" w:hAnsi="Helvetica Neue"/>
                <w:color w:val="000000" w:themeColor="text1"/>
                <w:sz w:val="18"/>
                <w:szCs w:val="18"/>
              </w:rPr>
            </w:pPr>
            <w:r w:rsidRPr="00C91D12">
              <w:rPr>
                <w:rFonts w:ascii="Helvetica Neue" w:hAnsi="Helvetica Neue"/>
                <w:color w:val="000000" w:themeColor="text1"/>
                <w:sz w:val="18"/>
                <w:szCs w:val="18"/>
              </w:rPr>
              <w:t xml:space="preserve">N = </w:t>
            </w:r>
            <w:r w:rsidR="00A47A6C">
              <w:rPr>
                <w:rFonts w:ascii="Helvetica Neue" w:hAnsi="Helvetica Neue"/>
                <w:color w:val="000000" w:themeColor="text1"/>
                <w:sz w:val="18"/>
                <w:szCs w:val="18"/>
              </w:rPr>
              <w:t>1</w:t>
            </w:r>
            <w:r w:rsidRPr="00C91D12">
              <w:rPr>
                <w:rFonts w:ascii="Helvetica Neue" w:hAnsi="Helvetica Neue"/>
                <w:color w:val="000000" w:themeColor="text1"/>
                <w:sz w:val="18"/>
                <w:szCs w:val="18"/>
              </w:rPr>
              <w:t xml:space="preserve">  </w:t>
            </w:r>
            <w:r w:rsidRPr="00C91D12">
              <w:rPr>
                <w:rFonts w:ascii="Helvetica Neue" w:hAnsi="Helvetica Neue"/>
                <w:color w:val="000000" w:themeColor="text1"/>
                <w:sz w:val="18"/>
                <w:szCs w:val="18"/>
              </w:rPr>
              <w:fldChar w:fldCharType="begin"/>
            </w:r>
            <w:r w:rsidRPr="00C91D12">
              <w:rPr>
                <w:rFonts w:ascii="Helvetica Neue" w:hAnsi="Helvetica Neue"/>
                <w:color w:val="000000" w:themeColor="text1"/>
                <w:sz w:val="18"/>
                <w:szCs w:val="18"/>
              </w:rPr>
              <w:instrText>ADDIN F1000_CSL_CITATION&lt;~#@#~&gt;[{"DOI":"10.1002/ehf2.12425","First":false,"Last":false,"PMCID":"PMC6487706","PMID":"30868756","abstract":"&lt;strong&gt;AIMS:&lt;/strong&gt;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C91D12">
              <w:rPr>
                <w:rFonts w:ascii="Helvetica Neue" w:hAnsi="Helvetica Neue"/>
                <w:color w:val="000000" w:themeColor="text1"/>
                <w:sz w:val="18"/>
                <w:szCs w:val="18"/>
              </w:rPr>
              <w:fldChar w:fldCharType="separate"/>
            </w:r>
            <w:r w:rsidRPr="00C91D12">
              <w:rPr>
                <w:rFonts w:ascii="Helvetica Neue" w:hAnsi="Helvetica Neue"/>
                <w:noProof/>
                <w:color w:val="000000" w:themeColor="text1"/>
                <w:sz w:val="18"/>
                <w:szCs w:val="18"/>
              </w:rPr>
              <w:t>(Werhahn et al., 2019)</w:t>
            </w:r>
            <w:r w:rsidRPr="00C91D12">
              <w:rPr>
                <w:rFonts w:ascii="Helvetica Neue" w:hAnsi="Helvetica Neue"/>
                <w:color w:val="000000" w:themeColor="text1"/>
                <w:sz w:val="18"/>
                <w:szCs w:val="18"/>
              </w:rPr>
              <w:fldChar w:fldCharType="end"/>
            </w:r>
          </w:p>
        </w:tc>
      </w:tr>
    </w:tbl>
    <w:p w14:paraId="5D7570FE" w14:textId="7EF10ADC" w:rsidR="002B3DD4" w:rsidRDefault="002B3DD4"/>
    <w:p w14:paraId="35473DE6" w14:textId="77777777" w:rsidR="003E2B76" w:rsidRDefault="002B3DD4">
      <w:pPr>
        <w:sectPr w:rsidR="003E2B76" w:rsidSect="00E12DB9">
          <w:footerReference w:type="even" r:id="rId7"/>
          <w:footerReference w:type="default" r:id="rId8"/>
          <w:pgSz w:w="16840" w:h="11900" w:orient="landscape"/>
          <w:pgMar w:top="1440" w:right="1440" w:bottom="1440" w:left="1440" w:header="708" w:footer="708" w:gutter="0"/>
          <w:cols w:space="708"/>
          <w:docGrid w:linePitch="360"/>
        </w:sectPr>
      </w:pPr>
      <w:r>
        <w:br w:type="page"/>
      </w:r>
    </w:p>
    <w:p w14:paraId="14260E26" w14:textId="3192ECCE" w:rsidR="009A63E7" w:rsidRDefault="00662FA0" w:rsidP="00662FA0">
      <w:pPr>
        <w:rPr>
          <w:rStyle w:val="Strong"/>
        </w:rPr>
      </w:pPr>
      <w:r w:rsidRPr="00662FA0">
        <w:rPr>
          <w:rStyle w:val="Strong"/>
        </w:rPr>
        <w:lastRenderedPageBreak/>
        <w:t xml:space="preserve">The assessment of barriers and enablers across included studies. </w:t>
      </w:r>
    </w:p>
    <w:p w14:paraId="6C9366D0" w14:textId="77777777" w:rsidR="00662FA0" w:rsidRPr="00662FA0" w:rsidRDefault="00662FA0" w:rsidP="00662FA0">
      <w:pPr>
        <w:rPr>
          <w:rStyle w:val="Strong"/>
        </w:rPr>
      </w:pPr>
    </w:p>
    <w:tbl>
      <w:tblPr>
        <w:tblW w:w="10065" w:type="dxa"/>
        <w:tblInd w:w="-851" w:type="dxa"/>
        <w:tblLayout w:type="fixed"/>
        <w:tblLook w:val="04A0" w:firstRow="1" w:lastRow="0" w:firstColumn="1" w:lastColumn="0" w:noHBand="0" w:noVBand="1"/>
      </w:tblPr>
      <w:tblGrid>
        <w:gridCol w:w="1272"/>
        <w:gridCol w:w="8793"/>
      </w:tblGrid>
      <w:tr w:rsidR="003E2B76" w:rsidRPr="004B7867" w14:paraId="5B207A35" w14:textId="77777777" w:rsidTr="008D59FA">
        <w:trPr>
          <w:trHeight w:val="260"/>
          <w:tblHeader/>
        </w:trPr>
        <w:tc>
          <w:tcPr>
            <w:tcW w:w="1272" w:type="dxa"/>
            <w:tcBorders>
              <w:top w:val="single" w:sz="8" w:space="0" w:color="auto"/>
              <w:left w:val="single" w:sz="8" w:space="0" w:color="auto"/>
              <w:bottom w:val="nil"/>
            </w:tcBorders>
            <w:shd w:val="clear" w:color="auto" w:fill="auto"/>
            <w:vAlign w:val="center"/>
            <w:hideMark/>
          </w:tcPr>
          <w:p w14:paraId="091E7DEB" w14:textId="77777777" w:rsidR="003E2B76" w:rsidRDefault="003E2B76" w:rsidP="00D94744">
            <w:pPr>
              <w:spacing w:line="276" w:lineRule="auto"/>
              <w:rPr>
                <w:rFonts w:ascii="Helvetica Neue" w:hAnsi="Helvetica Neue"/>
                <w:b/>
                <w:bCs/>
                <w:color w:val="000000"/>
                <w:sz w:val="16"/>
                <w:szCs w:val="16"/>
              </w:rPr>
            </w:pPr>
            <w:r>
              <w:rPr>
                <w:rFonts w:ascii="Helvetica Neue" w:hAnsi="Helvetica Neue"/>
                <w:b/>
                <w:bCs/>
                <w:color w:val="000000"/>
                <w:sz w:val="16"/>
                <w:szCs w:val="16"/>
              </w:rPr>
              <w:t>Construct</w:t>
            </w:r>
          </w:p>
          <w:p w14:paraId="71D16048" w14:textId="77777777" w:rsidR="003E2B76" w:rsidRPr="004B7867" w:rsidRDefault="003E2B76" w:rsidP="00D94744">
            <w:pPr>
              <w:spacing w:line="276" w:lineRule="auto"/>
              <w:jc w:val="center"/>
              <w:rPr>
                <w:sz w:val="16"/>
                <w:szCs w:val="16"/>
              </w:rPr>
            </w:pPr>
          </w:p>
        </w:tc>
        <w:tc>
          <w:tcPr>
            <w:tcW w:w="8793" w:type="dxa"/>
            <w:tcBorders>
              <w:top w:val="single" w:sz="8" w:space="0" w:color="auto"/>
              <w:left w:val="nil"/>
              <w:bottom w:val="nil"/>
              <w:right w:val="single" w:sz="8" w:space="0" w:color="auto"/>
            </w:tcBorders>
            <w:vAlign w:val="center"/>
          </w:tcPr>
          <w:p w14:paraId="0867A80A" w14:textId="77777777" w:rsidR="003E2B76" w:rsidRPr="004B7867" w:rsidRDefault="003E2B76" w:rsidP="00D94744">
            <w:pPr>
              <w:spacing w:line="276" w:lineRule="auto"/>
              <w:ind w:left="175"/>
              <w:rPr>
                <w:rFonts w:ascii="Helvetica Neue" w:hAnsi="Helvetica Neue"/>
                <w:b/>
                <w:bCs/>
                <w:color w:val="000000"/>
                <w:sz w:val="16"/>
                <w:szCs w:val="16"/>
              </w:rPr>
            </w:pPr>
            <w:r>
              <w:rPr>
                <w:rFonts w:ascii="Helvetica Neue" w:hAnsi="Helvetica Neue"/>
                <w:b/>
                <w:bCs/>
                <w:i/>
                <w:iCs/>
                <w:color w:val="000000"/>
                <w:sz w:val="16"/>
                <w:szCs w:val="16"/>
              </w:rPr>
              <w:t>Construct and p</w:t>
            </w:r>
            <w:r w:rsidRPr="00FD13E5">
              <w:rPr>
                <w:rFonts w:ascii="Helvetica Neue" w:hAnsi="Helvetica Neue"/>
                <w:b/>
                <w:bCs/>
                <w:i/>
                <w:iCs/>
                <w:color w:val="000000"/>
                <w:sz w:val="16"/>
                <w:szCs w:val="16"/>
              </w:rPr>
              <w:t>hysical activity assessment</w:t>
            </w:r>
          </w:p>
        </w:tc>
      </w:tr>
      <w:tr w:rsidR="003E2B76" w:rsidRPr="004B7867" w14:paraId="2E6E8838" w14:textId="77777777" w:rsidTr="003E2B76">
        <w:trPr>
          <w:trHeight w:val="260"/>
          <w:tblHeader/>
        </w:trPr>
        <w:tc>
          <w:tcPr>
            <w:tcW w:w="1272" w:type="dxa"/>
            <w:tcBorders>
              <w:top w:val="nil"/>
              <w:left w:val="single" w:sz="8" w:space="0" w:color="auto"/>
              <w:bottom w:val="single" w:sz="8" w:space="0" w:color="auto"/>
            </w:tcBorders>
            <w:shd w:val="clear" w:color="auto" w:fill="auto"/>
            <w:noWrap/>
            <w:vAlign w:val="center"/>
            <w:hideMark/>
          </w:tcPr>
          <w:p w14:paraId="07FD1E72" w14:textId="77777777" w:rsidR="003E2B76" w:rsidRPr="004B7867" w:rsidRDefault="003E2B76" w:rsidP="00D94744">
            <w:pPr>
              <w:spacing w:line="276" w:lineRule="auto"/>
              <w:jc w:val="center"/>
              <w:rPr>
                <w:rFonts w:ascii="Helvetica Neue" w:hAnsi="Helvetica Neue"/>
                <w:b/>
                <w:bCs/>
                <w:color w:val="000000"/>
                <w:sz w:val="16"/>
                <w:szCs w:val="16"/>
              </w:rPr>
            </w:pPr>
          </w:p>
        </w:tc>
        <w:tc>
          <w:tcPr>
            <w:tcW w:w="8793" w:type="dxa"/>
            <w:tcBorders>
              <w:top w:val="nil"/>
              <w:left w:val="nil"/>
              <w:bottom w:val="single" w:sz="8" w:space="0" w:color="auto"/>
              <w:right w:val="single" w:sz="8" w:space="0" w:color="auto"/>
            </w:tcBorders>
            <w:vAlign w:val="center"/>
          </w:tcPr>
          <w:p w14:paraId="1485B111" w14:textId="77777777" w:rsidR="003E2B76" w:rsidRPr="004B7867" w:rsidRDefault="003E2B76" w:rsidP="00D94744">
            <w:pPr>
              <w:spacing w:line="276" w:lineRule="auto"/>
              <w:jc w:val="center"/>
              <w:rPr>
                <w:rFonts w:ascii="Helvetica Neue" w:hAnsi="Helvetica Neue"/>
                <w:b/>
                <w:bCs/>
                <w:color w:val="000000"/>
                <w:sz w:val="16"/>
                <w:szCs w:val="16"/>
              </w:rPr>
            </w:pPr>
          </w:p>
        </w:tc>
      </w:tr>
      <w:tr w:rsidR="003E2B76" w:rsidRPr="004B7867" w14:paraId="79292497"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616C9F96"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Age</w:t>
            </w:r>
          </w:p>
        </w:tc>
        <w:tc>
          <w:tcPr>
            <w:tcW w:w="8793" w:type="dxa"/>
            <w:tcBorders>
              <w:top w:val="single" w:sz="8" w:space="0" w:color="auto"/>
              <w:left w:val="nil"/>
              <w:bottom w:val="dotted" w:sz="4" w:space="0" w:color="auto"/>
              <w:right w:val="single" w:sz="8" w:space="0" w:color="auto"/>
            </w:tcBorders>
            <w:shd w:val="pct10" w:color="auto" w:fill="auto"/>
            <w:vAlign w:val="center"/>
          </w:tcPr>
          <w:p w14:paraId="1F333621" w14:textId="77777777" w:rsidR="003E2B76" w:rsidRPr="0081423E" w:rsidRDefault="003E2B76" w:rsidP="00D94744">
            <w:pPr>
              <w:spacing w:line="276" w:lineRule="auto"/>
              <w:rPr>
                <w:rFonts w:ascii="Helvetica Neue" w:hAnsi="Helvetica Neue"/>
                <w:i/>
                <w:iCs/>
                <w:color w:val="000000"/>
                <w:sz w:val="15"/>
                <w:szCs w:val="15"/>
              </w:rPr>
            </w:pPr>
            <w:r w:rsidRPr="0081423E">
              <w:rPr>
                <w:rFonts w:ascii="Helvetica Neue" w:hAnsi="Helvetica Neue"/>
                <w:i/>
                <w:iCs/>
                <w:color w:val="000000"/>
                <w:sz w:val="15"/>
                <w:szCs w:val="15"/>
              </w:rPr>
              <w:t>Years</w:t>
            </w:r>
          </w:p>
          <w:p w14:paraId="0AB05467" w14:textId="77777777" w:rsidR="003E2B76" w:rsidRDefault="003E2B76" w:rsidP="00D94744">
            <w:pPr>
              <w:spacing w:line="276" w:lineRule="auto"/>
              <w:ind w:left="175"/>
              <w:rPr>
                <w:rFonts w:ascii="Helvetica Neue" w:hAnsi="Helvetica Neue"/>
                <w:i/>
                <w:iCs/>
                <w:color w:val="000000"/>
                <w:sz w:val="15"/>
                <w:szCs w:val="15"/>
                <w:vertAlign w:val="superscript"/>
              </w:rPr>
            </w:pPr>
            <w:r w:rsidRPr="00C77C40">
              <w:rPr>
                <w:rFonts w:ascii="Helvetica Neue" w:hAnsi="Helvetica Neue"/>
                <w:i/>
                <w:iCs/>
                <w:color w:val="000000"/>
                <w:sz w:val="15"/>
                <w:szCs w:val="15"/>
              </w:rPr>
              <w:t>Compliant vs non-compliant with exercise prescription</w:t>
            </w:r>
            <w:r w:rsidRPr="0081423E">
              <w:rPr>
                <w:rFonts w:ascii="Helvetica Neue" w:hAnsi="Helvetica Neue"/>
                <w:i/>
                <w:iCs/>
                <w:color w:val="000000"/>
                <w:sz w:val="15"/>
                <w:szCs w:val="15"/>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F1000_CSL_CITATION&lt;~#@#~&gt;[{"DOI":"10.1097/00005082-200307000-00005","First":false,"Last":false,"PMID":"12837010","abstract":"Although compliance behaviors of heart failure (HF) patients have become the focus of increasing scrutiny in the last decade, the prevalence of noncompliance among elderly patients with HF is poorly understood. We conducted this study to describe and compare the compliance behaviors of elderly patients (&gt; or = 65 years) and younger patients (&lt;  65 years) with HF on 6 prescribed activities: medical appointments, medications, diet, exercise, smoking cessation, and alcohol abstinence. Data from a sample of 140 older (50%) and younger (50%) HF patients matched for genderand disease severity were collected with the HF Compliance Questionnaire and analyzed via descriptive statistics, chi-square, paired t-tests, and Pearson correlations. We found that elderly patients were more compliant with diet (77% vs 65%, p = .001) and exercise (67% vs 55%, p = .021) than were their younger counterparts. There was no difference in the other health care behaviors. Of the 70 elderly patients, 51% reported some degree of difficulty complying with exercise while 37%, 24%, and 23% had difficulty following diet, keeping follow-up appointments, and taking medications, respectively. A smaller percentage of elders continued to smoke (9%) and drink alcohol (18%). Patients were asked why they had difficulty following their health care regimens; responses varied by prescribed activity. Lastly, we found inverse relationships between perceived difficulty following and compliance with all of the 6 behaviors measured (p &lt;  .001); as difficulty increased, compliance decreased. Strategies to help older patients minimize perceived difficulties associated with health care regimens may improve compliance and long-term morbidity and mortality from HF. Assumptions about older age being related to noncompliance appear invalid in patients with HF.","author":[{"family":"Evangelista","given":"Lorraine"},{"family":"Doering","given":"Lynn V"},{"family":"Dracup","given":"Kathleen"},{"family":"Westlake","given":"Cheryl"},{"family":"Hamilton","given":"Michele"},{"family":"Fonarow","given":"Gregg C"}],"authorYearDisplayFormat":false,"citation-label":"8140309","container-title":"The Journal of Cardiovascular Nursing","container-title-short":"J. Cardiovasc. Nurs.","id":"8140309","invisible":false,"issue":"3","issued":{"date-parts":[["2003","8"]]},"journalAbbreviation":"J. Cardiovasc. Nurs.","page":"197-206; quiz 207","suppress-author":false,"title":"Compliance behaviors of elderly patients with advanced heart failure.","type":"article-journal","volume":"18"},{"DOI":"10.1067/mhl.2001.116011","First":false,"Last":false,"PMID":"11449216","abstract":"&lt;strong&gt;OBJECTIVE:&lt;/strong&gt;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color w:val="000000"/>
                <w:sz w:val="15"/>
                <w:szCs w:val="15"/>
              </w:rPr>
              <w:t>(Chien, Chen, Garet, &amp; Wang, 2014; L. Evangelista et al., 2003; L. S. Evangelista, Berg, &amp; Dracup, 2001)</w:t>
            </w:r>
            <w:r w:rsidRPr="00D455C3">
              <w:rPr>
                <w:rFonts w:ascii="Helvetica Neue" w:hAnsi="Helvetica Neue"/>
                <w:i/>
                <w:iCs/>
                <w:color w:val="000000"/>
                <w:sz w:val="15"/>
                <w:szCs w:val="15"/>
                <w:vertAlign w:val="superscript"/>
              </w:rPr>
              <w:fldChar w:fldCharType="end"/>
            </w:r>
          </w:p>
          <w:p w14:paraId="29A2A0AD" w14:textId="77777777" w:rsidR="003E2B76" w:rsidRPr="00D455C3" w:rsidRDefault="003E2B76" w:rsidP="00D94744">
            <w:pPr>
              <w:spacing w:line="276" w:lineRule="auto"/>
              <w:ind w:left="175"/>
              <w:rPr>
                <w:rFonts w:ascii="Helvetica Neue" w:hAnsi="Helvetica Neue"/>
                <w:i/>
                <w:iCs/>
                <w:color w:val="000000"/>
                <w:sz w:val="15"/>
                <w:szCs w:val="15"/>
                <w:vertAlign w:val="superscript"/>
              </w:rPr>
            </w:pPr>
            <w:r>
              <w:rPr>
                <w:rFonts w:ascii="Helvetica Neue" w:hAnsi="Helvetica Neue"/>
                <w:i/>
                <w:iCs/>
                <w:color w:val="000000"/>
                <w:sz w:val="15"/>
                <w:szCs w:val="15"/>
                <w:vertAlign w:val="superscript"/>
              </w:rPr>
              <w:t xml:space="preserve"> </w:t>
            </w:r>
          </w:p>
          <w:p w14:paraId="5EFADB99" w14:textId="77777777" w:rsidR="003E2B76" w:rsidRDefault="003E2B76" w:rsidP="00D94744">
            <w:pPr>
              <w:spacing w:line="276" w:lineRule="auto"/>
              <w:ind w:left="175"/>
              <w:rPr>
                <w:rFonts w:ascii="Helvetica Neue" w:hAnsi="Helvetica Neue"/>
                <w:i/>
                <w:iCs/>
                <w:color w:val="000000"/>
                <w:sz w:val="15"/>
                <w:szCs w:val="15"/>
              </w:rPr>
            </w:pPr>
            <w:r>
              <w:rPr>
                <w:rFonts w:ascii="Helvetica Neue" w:hAnsi="Helvetica Neue"/>
                <w:i/>
                <w:iCs/>
                <w:color w:val="000000"/>
                <w:sz w:val="15"/>
                <w:szCs w:val="15"/>
              </w:rPr>
              <w:t xml:space="preserve"> </w:t>
            </w:r>
          </w:p>
          <w:p w14:paraId="58C752C0" w14:textId="77777777" w:rsidR="003E2B76" w:rsidRPr="00C77C40" w:rsidRDefault="003E2B76" w:rsidP="00D94744">
            <w:pPr>
              <w:spacing w:line="276" w:lineRule="auto"/>
              <w:ind w:left="175"/>
              <w:rPr>
                <w:rFonts w:ascii="Helvetica Neue" w:hAnsi="Helvetica Neue"/>
                <w:i/>
                <w:iCs/>
                <w:color w:val="000000"/>
                <w:sz w:val="15"/>
                <w:szCs w:val="15"/>
              </w:rPr>
            </w:pPr>
            <w:r w:rsidRPr="0081423E">
              <w:rPr>
                <w:rFonts w:ascii="Helvetica Neue" w:hAnsi="Helvetica Neue"/>
                <w:i/>
                <w:iCs/>
                <w:color w:val="000000"/>
                <w:sz w:val="15"/>
                <w:szCs w:val="15"/>
              </w:rPr>
              <w:t xml:space="preserve">Daily accelerometry units – lowest </w:t>
            </w:r>
            <w:proofErr w:type="spellStart"/>
            <w:r w:rsidRPr="0081423E">
              <w:rPr>
                <w:rFonts w:ascii="Helvetica Neue" w:hAnsi="Helvetica Neue"/>
                <w:i/>
                <w:iCs/>
                <w:color w:val="000000"/>
                <w:sz w:val="15"/>
                <w:szCs w:val="15"/>
              </w:rPr>
              <w:t>tertile</w:t>
            </w:r>
            <w:proofErr w:type="spellEnd"/>
            <w:r w:rsidRPr="0081423E">
              <w:rPr>
                <w:rFonts w:ascii="Helvetica Neue" w:hAnsi="Helvetica Neue"/>
                <w:i/>
                <w:iCs/>
                <w:color w:val="000000"/>
                <w:sz w:val="15"/>
                <w:szCs w:val="15"/>
              </w:rPr>
              <w:t xml:space="preserve"> vs highest </w:t>
            </w:r>
            <w:proofErr w:type="spellStart"/>
            <w:r w:rsidRPr="0081423E">
              <w:rPr>
                <w:rFonts w:ascii="Helvetica Neue" w:hAnsi="Helvetica Neue"/>
                <w:i/>
                <w:iCs/>
                <w:color w:val="000000"/>
                <w:sz w:val="15"/>
                <w:szCs w:val="15"/>
              </w:rPr>
              <w:t>tertile</w:t>
            </w:r>
            <w:proofErr w:type="spellEnd"/>
            <w:r w:rsidRPr="0081423E">
              <w:rPr>
                <w:rFonts w:ascii="Helvetica Neue" w:hAnsi="Helvetica Neue"/>
                <w:i/>
                <w:iCs/>
                <w:color w:val="000000"/>
                <w:sz w:val="15"/>
                <w:szCs w:val="15"/>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sz w:val="15"/>
                <w:szCs w:val="15"/>
                <w:vertAlign w:val="superscript"/>
              </w:rPr>
              <w:instrText>β</w:instrText>
            </w:r>
            <w:r>
              <w:rPr>
                <w:rFonts w:ascii="Helvetica Neue" w:hAnsi="Helvetica Neue"/>
                <w:i/>
                <w:iCs/>
                <w:color w:val="000000"/>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color w:val="000000"/>
                <w:sz w:val="15"/>
                <w:szCs w:val="15"/>
              </w:rPr>
              <w:t>(Snipelisky et al., 2017)</w:t>
            </w:r>
            <w:r w:rsidRPr="00D455C3">
              <w:rPr>
                <w:rFonts w:ascii="Helvetica Neue" w:hAnsi="Helvetica Neue"/>
                <w:i/>
                <w:iCs/>
                <w:color w:val="000000"/>
                <w:sz w:val="15"/>
                <w:szCs w:val="15"/>
                <w:vertAlign w:val="superscript"/>
              </w:rPr>
              <w:fldChar w:fldCharType="end"/>
            </w:r>
            <w:r>
              <w:rPr>
                <w:rFonts w:ascii="Helvetica Neue" w:hAnsi="Helvetica Neue"/>
                <w:i/>
                <w:iCs/>
                <w:color w:val="000000"/>
                <w:sz w:val="15"/>
                <w:szCs w:val="15"/>
                <w:vertAlign w:val="superscript"/>
              </w:rPr>
              <w:t xml:space="preserve"> </w:t>
            </w:r>
          </w:p>
        </w:tc>
      </w:tr>
      <w:tr w:rsidR="003E2B76" w:rsidRPr="004B7867" w14:paraId="0C52F24D"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3A6DB283" w14:textId="77777777" w:rsidR="003E2B76" w:rsidRPr="00240384" w:rsidRDefault="003E2B76" w:rsidP="00D94744">
            <w:pPr>
              <w:spacing w:line="276" w:lineRule="auto"/>
              <w:jc w:val="center"/>
              <w:rPr>
                <w:rFonts w:ascii="Helvetica Neue" w:hAnsi="Helvetica Neue"/>
                <w:color w:val="000000" w:themeColor="text1"/>
                <w:sz w:val="16"/>
                <w:szCs w:val="16"/>
              </w:rPr>
            </w:pPr>
          </w:p>
        </w:tc>
        <w:tc>
          <w:tcPr>
            <w:tcW w:w="8793" w:type="dxa"/>
            <w:tcBorders>
              <w:top w:val="dotted" w:sz="4" w:space="0" w:color="auto"/>
              <w:bottom w:val="single" w:sz="8" w:space="0" w:color="auto"/>
              <w:right w:val="single" w:sz="8" w:space="0" w:color="auto"/>
            </w:tcBorders>
            <w:shd w:val="clear" w:color="auto" w:fill="auto"/>
            <w:vAlign w:val="center"/>
          </w:tcPr>
          <w:p w14:paraId="1D661698" w14:textId="77777777" w:rsidR="003E2B76" w:rsidRPr="002C5B58" w:rsidRDefault="003E2B76" w:rsidP="00D94744">
            <w:pPr>
              <w:spacing w:line="276" w:lineRule="auto"/>
              <w:rPr>
                <w:rFonts w:ascii="Helvetica Neue" w:hAnsi="Helvetica Neue"/>
                <w:sz w:val="15"/>
                <w:szCs w:val="15"/>
              </w:rPr>
            </w:pPr>
            <w:r w:rsidRPr="002C5B58">
              <w:rPr>
                <w:rFonts w:ascii="Helvetica Neue" w:hAnsi="Helvetica Neue"/>
                <w:sz w:val="15"/>
                <w:szCs w:val="15"/>
              </w:rPr>
              <w:t>Years</w:t>
            </w:r>
          </w:p>
          <w:p w14:paraId="707D983D" w14:textId="77777777" w:rsidR="003E2B76" w:rsidRPr="002C5B58" w:rsidRDefault="003E2B76" w:rsidP="00D94744">
            <w:pPr>
              <w:spacing w:line="276" w:lineRule="auto"/>
              <w:ind w:left="175"/>
              <w:rPr>
                <w:rFonts w:ascii="Helvetica Neue" w:hAnsi="Helvetica Neue"/>
                <w:i/>
                <w:iCs/>
                <w:sz w:val="15"/>
                <w:szCs w:val="15"/>
              </w:rPr>
            </w:pPr>
            <w:r w:rsidRPr="002C5B58">
              <w:rPr>
                <w:rFonts w:ascii="Helvetica Neue" w:hAnsi="Helvetica Neue"/>
                <w:i/>
                <w:iCs/>
                <w:sz w:val="15"/>
                <w:szCs w:val="15"/>
              </w:rPr>
              <w:t>Average daily accelerometer units</w:t>
            </w:r>
            <w:r w:rsidRPr="005D1E89">
              <w:rPr>
                <w:rFonts w:ascii="Helvetica Neue" w:hAnsi="Helvetica Neue"/>
                <w:i/>
                <w:iCs/>
                <w:sz w:val="15"/>
                <w:szCs w:val="15"/>
                <w:vertAlign w:val="superscript"/>
              </w:rPr>
              <w:t xml:space="preserve"> </w:t>
            </w:r>
            <w:r w:rsidRPr="00D455C3">
              <w:rPr>
                <w:rFonts w:ascii="Helvetica Neue" w:hAnsi="Helvetica Neue"/>
                <w:i/>
                <w:iCs/>
                <w:sz w:val="15"/>
                <w:szCs w:val="15"/>
                <w:vertAlign w:val="superscript"/>
              </w:rPr>
              <w:fldChar w:fldCharType="begin"/>
            </w:r>
            <w:r>
              <w:rPr>
                <w:rFonts w:ascii="Helvetica Neue" w:hAnsi="Helvetica Neue"/>
                <w:i/>
                <w:iCs/>
                <w:sz w:val="15"/>
                <w:szCs w:val="15"/>
                <w:vertAlign w:val="superscript"/>
              </w:rPr>
              <w:instrText>ADDIN F1000_CSL_CITATION&lt;~#@#~&gt;[{"DOI":"10.1016/j.ejheart.2005.03.008","First":false,"Last":false,"PMID":"16048742","abstract":"&lt;strong&gt;BACKGROUND:&lt;/strong&gt;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Pr="00D455C3">
              <w:rPr>
                <w:rFonts w:ascii="Helvetica Neue" w:hAnsi="Helvetica Neue"/>
                <w:i/>
                <w:iCs/>
                <w:sz w:val="15"/>
                <w:szCs w:val="15"/>
                <w:vertAlign w:val="superscript"/>
              </w:rPr>
              <w:fldChar w:fldCharType="separate"/>
            </w:r>
            <w:r w:rsidRPr="00345AA3">
              <w:rPr>
                <w:rFonts w:ascii="Helvetica Neue" w:hAnsi="Helvetica Neue"/>
                <w:iCs/>
                <w:noProof/>
                <w:sz w:val="15"/>
                <w:szCs w:val="15"/>
              </w:rPr>
              <w:t>(Witham, Argo, Johnston, Struthers, &amp; McMurdo, 2006)</w:t>
            </w:r>
            <w:r w:rsidRPr="00D455C3">
              <w:rPr>
                <w:rFonts w:ascii="Helvetica Neue" w:hAnsi="Helvetica Neue"/>
                <w:i/>
                <w:iCs/>
                <w:sz w:val="15"/>
                <w:szCs w:val="15"/>
                <w:vertAlign w:val="superscript"/>
              </w:rPr>
              <w:fldChar w:fldCharType="end"/>
            </w:r>
          </w:p>
          <w:p w14:paraId="1D463FE4" w14:textId="77777777" w:rsidR="003E2B76" w:rsidRPr="00C77C40" w:rsidRDefault="003E2B76"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 xml:space="preserve">Energy expenditure average daily kcal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(Chien et al., 2014; Lee et al., 2016; Pozehl, Mcguire, et al., 2018)</w:t>
            </w:r>
            <w:r w:rsidRPr="00D455C3">
              <w:rPr>
                <w:rFonts w:ascii="Helvetica Neue" w:hAnsi="Helvetica Neue"/>
                <w:i/>
                <w:iCs/>
                <w:color w:val="000000" w:themeColor="text1"/>
                <w:sz w:val="15"/>
                <w:szCs w:val="15"/>
                <w:vertAlign w:val="superscript"/>
              </w:rPr>
              <w:fldChar w:fldCharType="end"/>
            </w:r>
          </w:p>
          <w:p w14:paraId="2B0DDEAD" w14:textId="77777777" w:rsidR="003E2B76" w:rsidRPr="00C77C40" w:rsidRDefault="003E2B76"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Steps per day total</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(Alosco et al., 2012; Dontje et al., 2014)</w:t>
            </w:r>
            <w:r w:rsidRPr="00D455C3">
              <w:rPr>
                <w:rFonts w:ascii="Helvetica Neue" w:hAnsi="Helvetica Neue"/>
                <w:i/>
                <w:iCs/>
                <w:color w:val="000000" w:themeColor="text1"/>
                <w:sz w:val="15"/>
                <w:szCs w:val="15"/>
                <w:vertAlign w:val="superscript"/>
              </w:rPr>
              <w:fldChar w:fldCharType="end"/>
            </w:r>
            <w:r w:rsidRPr="00C77C40">
              <w:rPr>
                <w:rFonts w:ascii="Helvetica Neue" w:hAnsi="Helvetica Neue"/>
                <w:i/>
                <w:iCs/>
                <w:color w:val="000000" w:themeColor="text1"/>
                <w:sz w:val="15"/>
                <w:szCs w:val="15"/>
              </w:rPr>
              <w:t>, IPAQ scale</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F1000_CSL_CITATION&lt;~#@#~&gt;[{"DOI":"10.1097/JCN.0000000000000456","First":false,"Last":false,"PMCID":"PMC5908261","PMID":"29189427","abstract":"&lt;strong&gt;BACKGROUND:&lt;/strong&gt; Motivation is necessary in patients with heart failure (HF) who are attempting to become more physically active but may not be sufficient to initiate physical activity. Self-efficacy might explain the relationship between motivation and physical activity.&lt;br&gt;&lt;br&gt;&lt;strong&gt;OBJECTIVE:&lt;/strong&gt; The aim of this study was to examine the role of exercise self-efficacy in the relationship between exercise motivation and physical activity in patients with HF.&lt;br&gt;&lt;br&gt;&lt;strong&gt;METHODS:&lt;/strong&gt; A total of 100 stable patients with HF (88% in New York Heart Association class II/III; mean age, 67 ± 13 years; 62% men) were studied. Self-efficacy was measured with the Exercise Self-Efficacy Scale; motivation, with the Exercise Motivation Index; and physical activity, with a self-report questionnaire. Logistic regression analyses were made to examine the mediation effect of exercise self-efficacy on the relationship between exercise motivation and physical activity.&lt;br&gt;&lt;br&gt;&lt;strong&gt;RESULTS:&lt;/strong&gt; Forty-two percent of the 100 patients reported engaging in less than 60 minutes per week of physical activity. Motivation predicted physical activity (b = 0.58, P &lt;  .05), but after controlling for self-efficacy, the relationship between motivation and physical activity was no longer significant (b = 0.76, P = .06), indicating full mediation.&lt;br&gt;&lt;br&gt;&lt;strong&gt;CONCLUSION:&lt;/strong&gt; Motivation to be physically active is important but not sufficient. In addition to a high level of motivation to be physically active, it is important that patients with HF have a high degree of self-efficacy.","author":[{"family":"Klompstra","given":"Leonie"},{"family":"Jaarsma","given":"Tiny"},{"family":"Strömberg","given":"Anna"}],"authorYearDisplayFormat":false,"citation-label":"8493447","container-title":"The Journal of Cardiovascular Nursing","container-title-short":"J. Cardiovasc. Nurs.","id":"8493447","invisible":false,"issue":"3","issued":{"date-parts":[["2018"]]},"journalAbbreviation":"J. Cardiovasc. Nurs.","page":"211-216","suppress-author":false,"title":"Self-efficacy Mediates the Relationship Between Motivation and Physical Activity in Patients With Heart Failure.","type":"article-journal","volume":"33"}]</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(Klompstra, Jaarsma, &amp; Strömberg, 2018)</w:t>
            </w:r>
            <w:r w:rsidRPr="00D455C3">
              <w:rPr>
                <w:rFonts w:ascii="Helvetica Neue" w:hAnsi="Helvetica Neue"/>
                <w:i/>
                <w:iCs/>
                <w:color w:val="000000" w:themeColor="text1"/>
                <w:sz w:val="15"/>
                <w:szCs w:val="15"/>
                <w:vertAlign w:val="superscript"/>
              </w:rPr>
              <w:fldChar w:fldCharType="end"/>
            </w:r>
          </w:p>
        </w:tc>
      </w:tr>
      <w:tr w:rsidR="003E2B76" w:rsidRPr="004B7867" w14:paraId="12DCBD3A"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65262EF0"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Comorbidity</w:t>
            </w:r>
          </w:p>
        </w:tc>
        <w:tc>
          <w:tcPr>
            <w:tcW w:w="8793" w:type="dxa"/>
            <w:tcBorders>
              <w:top w:val="single" w:sz="8" w:space="0" w:color="auto"/>
              <w:left w:val="nil"/>
              <w:bottom w:val="dotted" w:sz="4" w:space="0" w:color="auto"/>
              <w:right w:val="single" w:sz="8" w:space="0" w:color="auto"/>
            </w:tcBorders>
            <w:shd w:val="pct10" w:color="auto" w:fill="auto"/>
            <w:vAlign w:val="center"/>
          </w:tcPr>
          <w:p w14:paraId="04E3AB85"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color w:val="000000"/>
                <w:sz w:val="15"/>
                <w:szCs w:val="15"/>
              </w:rPr>
              <w:t>Charlson Comorbidity Index</w:t>
            </w:r>
          </w:p>
          <w:p w14:paraId="2D37CA3C" w14:textId="77777777" w:rsidR="003E2B76" w:rsidRPr="00C77C40"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(Corvera-Tindel, Doering, Gomez, &amp; Dracup, 2004)</w:t>
            </w:r>
            <w:r w:rsidRPr="00D455C3">
              <w:rPr>
                <w:rFonts w:ascii="Helvetica Neue" w:hAnsi="Helvetica Neue"/>
                <w:i/>
                <w:iCs/>
                <w:color w:val="000000"/>
                <w:sz w:val="15"/>
                <w:szCs w:val="15"/>
                <w:vertAlign w:val="superscript"/>
              </w:rPr>
              <w:fldChar w:fldCharType="end"/>
            </w:r>
          </w:p>
          <w:p w14:paraId="50562D1F" w14:textId="77777777" w:rsidR="003E2B76" w:rsidRPr="00C77C40" w:rsidRDefault="003E2B76" w:rsidP="00D94744">
            <w:pPr>
              <w:spacing w:line="276" w:lineRule="auto"/>
              <w:rPr>
                <w:rFonts w:ascii="Helvetica Neue" w:hAnsi="Helvetica Neue"/>
                <w:i/>
                <w:iCs/>
                <w:color w:val="000000"/>
                <w:sz w:val="15"/>
                <w:szCs w:val="15"/>
              </w:rPr>
            </w:pPr>
          </w:p>
        </w:tc>
      </w:tr>
      <w:tr w:rsidR="003E2B76" w:rsidRPr="004B7867" w14:paraId="60AB49E6"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39540B26"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vAlign w:val="center"/>
          </w:tcPr>
          <w:p w14:paraId="683C89AB"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color w:val="000000"/>
                <w:sz w:val="15"/>
                <w:szCs w:val="15"/>
              </w:rPr>
              <w:t>Charlson Comorbidity Index</w:t>
            </w:r>
          </w:p>
          <w:p w14:paraId="757A4F4B" w14:textId="77777777" w:rsidR="003E2B76" w:rsidRPr="00C77C40"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Energy expenditure, average daily kcal</w:t>
            </w:r>
            <w:r w:rsidRPr="004E2F98">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p w14:paraId="7040D8D8" w14:textId="77777777" w:rsidR="003E2B76" w:rsidRPr="00C77C40" w:rsidRDefault="003E2B76" w:rsidP="00D94744">
            <w:pPr>
              <w:spacing w:line="276" w:lineRule="auto"/>
              <w:rPr>
                <w:rFonts w:ascii="Helvetica Neue" w:hAnsi="Helvetica Neue"/>
                <w:i/>
                <w:iCs/>
                <w:color w:val="000000"/>
                <w:sz w:val="15"/>
                <w:szCs w:val="15"/>
              </w:rPr>
            </w:pPr>
          </w:p>
        </w:tc>
      </w:tr>
      <w:tr w:rsidR="003E2B76" w:rsidRPr="004B7867" w14:paraId="21A6AD97" w14:textId="77777777" w:rsidTr="003E2B76">
        <w:trPr>
          <w:trHeight w:val="76"/>
        </w:trPr>
        <w:tc>
          <w:tcPr>
            <w:tcW w:w="1272" w:type="dxa"/>
            <w:vMerge w:val="restart"/>
            <w:tcBorders>
              <w:top w:val="single" w:sz="8" w:space="0" w:color="auto"/>
              <w:left w:val="single" w:sz="8" w:space="0" w:color="auto"/>
            </w:tcBorders>
            <w:shd w:val="clear" w:color="auto" w:fill="auto"/>
            <w:noWrap/>
            <w:vAlign w:val="center"/>
            <w:hideMark/>
          </w:tcPr>
          <w:p w14:paraId="263EE96D"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 xml:space="preserve">Social </w:t>
            </w:r>
            <w:r>
              <w:rPr>
                <w:rFonts w:ascii="Helvetica Neue" w:hAnsi="Helvetica Neue"/>
                <w:b/>
                <w:bCs/>
                <w:color w:val="000000"/>
                <w:sz w:val="16"/>
                <w:szCs w:val="16"/>
              </w:rPr>
              <w:t>s</w:t>
            </w:r>
            <w:r w:rsidRPr="004B7867">
              <w:rPr>
                <w:rFonts w:ascii="Helvetica Neue" w:hAnsi="Helvetica Neue"/>
                <w:b/>
                <w:bCs/>
                <w:color w:val="000000"/>
                <w:sz w:val="16"/>
                <w:szCs w:val="16"/>
              </w:rPr>
              <w:t>upport</w:t>
            </w:r>
          </w:p>
        </w:tc>
        <w:tc>
          <w:tcPr>
            <w:tcW w:w="8793" w:type="dxa"/>
            <w:tcBorders>
              <w:top w:val="single" w:sz="8" w:space="0" w:color="auto"/>
              <w:left w:val="nil"/>
              <w:bottom w:val="dotted" w:sz="4" w:space="0" w:color="auto"/>
              <w:right w:val="single" w:sz="8" w:space="0" w:color="auto"/>
            </w:tcBorders>
            <w:shd w:val="pct10" w:color="auto" w:fill="auto"/>
            <w:vAlign w:val="center"/>
          </w:tcPr>
          <w:p w14:paraId="568DD183" w14:textId="77777777" w:rsidR="003E2B76" w:rsidRPr="005703BA" w:rsidRDefault="003E2B76" w:rsidP="00D94744">
            <w:pPr>
              <w:spacing w:line="276" w:lineRule="auto"/>
              <w:ind w:left="30"/>
              <w:rPr>
                <w:rFonts w:ascii="Helvetica Neue" w:hAnsi="Helvetica Neue"/>
                <w:i/>
                <w:iCs/>
                <w:color w:val="000000"/>
                <w:sz w:val="15"/>
                <w:szCs w:val="15"/>
              </w:rPr>
            </w:pPr>
            <w:proofErr w:type="gramStart"/>
            <w:r w:rsidRPr="00C77C40">
              <w:rPr>
                <w:rFonts w:ascii="Helvetica Neue" w:hAnsi="Helvetica Neue"/>
                <w:color w:val="000000"/>
                <w:sz w:val="15"/>
                <w:szCs w:val="15"/>
              </w:rPr>
              <w:t>High(</w:t>
            </w:r>
            <w:proofErr w:type="gramEnd"/>
            <w:r w:rsidRPr="00C77C40">
              <w:rPr>
                <w:rFonts w:ascii="Helvetica Neue" w:hAnsi="Helvetica Neue"/>
                <w:color w:val="000000"/>
                <w:sz w:val="15"/>
                <w:szCs w:val="15"/>
              </w:rPr>
              <w:t xml:space="preserve">&gt;9) vs low(&lt;=9) perceived social support </w:t>
            </w:r>
            <w:r w:rsidRPr="005703BA">
              <w:rPr>
                <w:rFonts w:ascii="Helvetica Neue" w:hAnsi="Helvetica Neue"/>
                <w:color w:val="000000"/>
                <w:sz w:val="15"/>
                <w:szCs w:val="15"/>
              </w:rPr>
              <w:t>scale score</w:t>
            </w:r>
          </w:p>
          <w:p w14:paraId="19AB8368" w14:textId="77777777" w:rsidR="003E2B76" w:rsidRPr="005703BA"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The European Heart Failure Self-care Behaviour Scale score</w:t>
            </w:r>
            <w:r w:rsidRPr="002C5B58">
              <w:rPr>
                <w:rFonts w:ascii="Helvetica Neue" w:hAnsi="Helvetica Neue"/>
                <w:i/>
                <w:iCs/>
                <w:color w:val="000000"/>
                <w:sz w:val="15"/>
                <w:szCs w:val="15"/>
                <w:vertAlign w:val="superscript"/>
              </w:rPr>
              <w:t>2</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F1000_CSL_CITATION&lt;~#@#~&gt;[{"DOI":"10.1097/JCN.0b013e31820984e1","First":false,"Last":false,"PMID":"21372734","abstract":"&lt;strong&gt;BACKGROUND AND OBJECTIVE:&lt;/strong&gt; Self-care by heart failure (HF) patients is essential for optimal disease management of their condition. However, as the nature of HF is unrelenting and burdensome, self-care is usually achieved with the support of partners. It is not clear what role the level of social support by partners plays in HF self-care; therefore, this study sets out to determine the types of social support provided to HF patients and the impact of differing levels of social support on HF patients' self-care.&lt;br&gt;&lt;br&gt;&lt;strong&gt;SUBJECTS AND METHOD:&lt;/strong&gt; This is secondary analysis of a subgroup of patients experiencing their second hospital admission for HF at baseline in the COACH study, a multisite trial conducted in the Netherlands. Measures included the European Heart Failure Self-care Behaviour Scale and a multiple component assessment of social support, which categorized patients into low, moderate, and high levels of social support according to the presence of a partner and their perception of support they received from their partner.&lt;br&gt;&lt;br&gt;&lt;strong&gt;RESULTS AND CONCLUSIONS:&lt;/strong&gt; Patients (n = 333) had an average age of 72 (SD, 11) years, and 92% belonged to New York Heart Association class III or greater. Of the patients with partners (56%), only 49% had a high level of support from their partner. No demographic or clinical characteristic was associated with self-care behavior. Patients with a high level of support reported significantly better self-care (P = .002) than patients with low or moderate levels of social support. Patients with a high level of social support reported being significantly more likely to consult with a health professional for weight gain (P = .011), to limit the amount of fluids they have (P = .02), take their medication (P = .017), to get a flu shot (P = .001), and to exercise on a regular basis (P &lt;  .001) than those with medium or low levels of social support. The presence of social support by a partner is not sufficient to influence HF patients' self-care. Social support provided by partners needs to be of a quality and content that matches HF patients' perception of need to influence self-care. Caregivers, especially partners, should be considered as integral in the treatment and care of HF patients.","author":[{"family":"Gallagher","given":"Robyn"},{"family":"Luttik","given":"Marie-Louise"},{"family":"Jaarsma","given":"Tiny"}],"authorYearDisplayFormat":false,"citation-label":"8493414","container-title":"The Journal of Cardiovascular Nursing","container-title-short":"J. Cardiovasc. Nurs.","id":"8493414","invisible":false,"issue":"6","issued":{"date-parts":[["2011","12"]]},"journalAbbreviation":"J. Cardiovasc. Nurs.","page":"439-445","suppress-author":false,"title":"Social support and self-care in heart failure.","type":"article-journal","volume":"26"}]</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color w:val="000000"/>
                <w:sz w:val="15"/>
                <w:szCs w:val="15"/>
              </w:rPr>
              <w:t>(Gallagher, Luttik, &amp; Jaarsma, 2011)</w:t>
            </w:r>
            <w:r w:rsidRPr="00D455C3">
              <w:rPr>
                <w:rFonts w:ascii="Helvetica Neue" w:hAnsi="Helvetica Neue"/>
                <w:i/>
                <w:iCs/>
                <w:color w:val="000000"/>
                <w:sz w:val="15"/>
                <w:szCs w:val="15"/>
                <w:vertAlign w:val="superscript"/>
              </w:rPr>
              <w:fldChar w:fldCharType="end"/>
            </w:r>
          </w:p>
        </w:tc>
      </w:tr>
      <w:tr w:rsidR="003E2B76" w:rsidRPr="004B7867" w14:paraId="32A18DBF"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125E4F47"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47140CF7"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3E2B76" w:rsidRPr="004B7867" w14:paraId="200C7555"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7AC7A76F"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 xml:space="preserve">Negative </w:t>
            </w:r>
            <w:r>
              <w:rPr>
                <w:rFonts w:ascii="Helvetica Neue" w:hAnsi="Helvetica Neue"/>
                <w:b/>
                <w:bCs/>
                <w:color w:val="000000"/>
                <w:sz w:val="16"/>
                <w:szCs w:val="16"/>
              </w:rPr>
              <w:t>a</w:t>
            </w:r>
            <w:r w:rsidRPr="004B7867">
              <w:rPr>
                <w:rFonts w:ascii="Helvetica Neue" w:hAnsi="Helvetica Neue"/>
                <w:b/>
                <w:bCs/>
                <w:color w:val="000000"/>
                <w:sz w:val="16"/>
                <w:szCs w:val="16"/>
              </w:rPr>
              <w:t>ttitude</w:t>
            </w:r>
          </w:p>
        </w:tc>
        <w:tc>
          <w:tcPr>
            <w:tcW w:w="8793" w:type="dxa"/>
            <w:tcBorders>
              <w:top w:val="single" w:sz="8" w:space="0" w:color="auto"/>
              <w:left w:val="nil"/>
              <w:bottom w:val="dotted" w:sz="4" w:space="0" w:color="auto"/>
              <w:right w:val="single" w:sz="8" w:space="0" w:color="auto"/>
            </w:tcBorders>
            <w:shd w:val="pct10" w:color="auto" w:fill="auto"/>
            <w:vAlign w:val="center"/>
          </w:tcPr>
          <w:p w14:paraId="586F3F5D"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3E2B76" w:rsidRPr="004B7867" w14:paraId="12652B9C"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18FDFCBF"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vAlign w:val="center"/>
          </w:tcPr>
          <w:p w14:paraId="62D5EE12" w14:textId="77777777" w:rsidR="003E2B76" w:rsidRPr="00C77C40" w:rsidRDefault="003E2B76" w:rsidP="00D94744">
            <w:pPr>
              <w:spacing w:line="276" w:lineRule="auto"/>
              <w:rPr>
                <w:rFonts w:ascii="Helvetica Neue" w:hAnsi="Helvetica Neue"/>
                <w:color w:val="000000"/>
                <w:sz w:val="15"/>
                <w:szCs w:val="15"/>
              </w:rPr>
            </w:pPr>
            <w:r w:rsidRPr="00C77C40">
              <w:rPr>
                <w:rFonts w:ascii="Helvetica Neue" w:hAnsi="Helvetica Neue"/>
                <w:color w:val="000000"/>
                <w:sz w:val="15"/>
                <w:szCs w:val="15"/>
              </w:rPr>
              <w:t>Negative Attitude Scale</w:t>
            </w:r>
            <w:r w:rsidRPr="009E189A">
              <w:rPr>
                <w:rFonts w:ascii="Helvetica Neue" w:hAnsi="Helvetica Neue"/>
                <w:i/>
                <w:iCs/>
                <w:color w:val="000000"/>
                <w:sz w:val="15"/>
                <w:szCs w:val="15"/>
                <w:vertAlign w:val="superscript"/>
              </w:rPr>
              <w:t>3</w:t>
            </w:r>
          </w:p>
          <w:p w14:paraId="441B1BB4" w14:textId="77777777" w:rsidR="003E2B76" w:rsidRPr="00C77C40"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Energy expenditure (average daily kcal</w:t>
            </w:r>
            <w:r>
              <w:rPr>
                <w:rFonts w:ascii="Helvetica Neue" w:hAnsi="Helvetica Neue"/>
                <w:i/>
                <w:iCs/>
                <w:color w:val="000000"/>
                <w:sz w:val="15"/>
                <w:szCs w:val="15"/>
              </w:rPr>
              <w:t>)</w:t>
            </w:r>
            <w:r w:rsidRPr="004E2F98">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3E2B76" w:rsidRPr="004B7867" w14:paraId="0A0BCC64"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4E46C189"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 xml:space="preserve">Positive </w:t>
            </w:r>
            <w:r>
              <w:rPr>
                <w:rFonts w:ascii="Helvetica Neue" w:hAnsi="Helvetica Neue"/>
                <w:b/>
                <w:bCs/>
                <w:color w:val="000000"/>
                <w:sz w:val="16"/>
                <w:szCs w:val="16"/>
              </w:rPr>
              <w:t>a</w:t>
            </w:r>
            <w:r w:rsidRPr="004B7867">
              <w:rPr>
                <w:rFonts w:ascii="Helvetica Neue" w:hAnsi="Helvetica Neue"/>
                <w:b/>
                <w:bCs/>
                <w:color w:val="000000"/>
                <w:sz w:val="16"/>
                <w:szCs w:val="16"/>
              </w:rPr>
              <w:t>ttitude</w:t>
            </w:r>
          </w:p>
          <w:p w14:paraId="0B7B71A6" w14:textId="77777777" w:rsidR="003E2B76" w:rsidRPr="004B7867" w:rsidRDefault="003E2B76" w:rsidP="00D94744">
            <w:pPr>
              <w:spacing w:line="276" w:lineRule="auto"/>
              <w:jc w:val="center"/>
              <w:rPr>
                <w:rFonts w:ascii="Helvetica Neue" w:hAnsi="Helvetica Neue"/>
                <w:b/>
                <w:bCs/>
                <w:color w:val="000000"/>
                <w:sz w:val="16"/>
                <w:szCs w:val="16"/>
              </w:rPr>
            </w:pPr>
          </w:p>
        </w:tc>
        <w:tc>
          <w:tcPr>
            <w:tcW w:w="8793" w:type="dxa"/>
            <w:tcBorders>
              <w:top w:val="single" w:sz="8" w:space="0" w:color="auto"/>
              <w:left w:val="nil"/>
              <w:bottom w:val="dotted" w:sz="4" w:space="0" w:color="auto"/>
              <w:right w:val="single" w:sz="8" w:space="0" w:color="auto"/>
            </w:tcBorders>
            <w:shd w:val="pct10" w:color="auto" w:fill="auto"/>
            <w:vAlign w:val="center"/>
          </w:tcPr>
          <w:p w14:paraId="19C3AEB8"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3E2B76" w:rsidRPr="004B7867" w14:paraId="7D7CF6AA"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01ACCDE8"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5D63EBE3" w14:textId="77777777" w:rsidR="003E2B76" w:rsidRPr="00C77C40" w:rsidRDefault="003E2B76" w:rsidP="00D94744">
            <w:pPr>
              <w:spacing w:line="276" w:lineRule="auto"/>
              <w:rPr>
                <w:rFonts w:ascii="Helvetica Neue" w:hAnsi="Helvetica Neue"/>
                <w:color w:val="000000"/>
                <w:sz w:val="15"/>
                <w:szCs w:val="15"/>
                <w:vertAlign w:val="superscript"/>
              </w:rPr>
            </w:pPr>
            <w:r w:rsidRPr="00C77C40">
              <w:rPr>
                <w:rFonts w:ascii="Helvetica Neue" w:hAnsi="Helvetica Neue"/>
                <w:color w:val="000000"/>
                <w:sz w:val="15"/>
                <w:szCs w:val="15"/>
              </w:rPr>
              <w:t>Positive Attitude Scale</w:t>
            </w:r>
            <w:r w:rsidRPr="009E189A">
              <w:rPr>
                <w:rFonts w:ascii="Helvetica Neue" w:hAnsi="Helvetica Neue"/>
                <w:i/>
                <w:iCs/>
                <w:color w:val="000000"/>
                <w:sz w:val="15"/>
                <w:szCs w:val="15"/>
                <w:vertAlign w:val="superscript"/>
              </w:rPr>
              <w:t>4</w:t>
            </w:r>
          </w:p>
          <w:p w14:paraId="5D5D3C8E" w14:textId="77777777" w:rsidR="003E2B76" w:rsidRPr="00C77C40"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 xml:space="preserve">Energy expenditure, average daily kcal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3E2B76" w:rsidRPr="004B7867" w14:paraId="440A0B50"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3E0FC049" w14:textId="77777777" w:rsidR="003E2B76" w:rsidRPr="004B7867" w:rsidRDefault="003E2B76" w:rsidP="00D94744">
            <w:pPr>
              <w:spacing w:line="276" w:lineRule="auto"/>
              <w:jc w:val="center"/>
              <w:rPr>
                <w:rFonts w:ascii="Helvetica Neue" w:hAnsi="Helvetica Neue"/>
                <w:b/>
                <w:bCs/>
                <w:color w:val="000000"/>
                <w:sz w:val="16"/>
                <w:szCs w:val="16"/>
              </w:rPr>
            </w:pPr>
            <w:r>
              <w:rPr>
                <w:rFonts w:ascii="Helvetica Neue" w:hAnsi="Helvetica Neue"/>
                <w:b/>
                <w:bCs/>
                <w:color w:val="000000"/>
                <w:sz w:val="16"/>
                <w:szCs w:val="16"/>
              </w:rPr>
              <w:t>Six-minute Walking Test (6MWT)</w:t>
            </w:r>
          </w:p>
        </w:tc>
        <w:tc>
          <w:tcPr>
            <w:tcW w:w="8793" w:type="dxa"/>
            <w:tcBorders>
              <w:top w:val="single" w:sz="8" w:space="0" w:color="auto"/>
              <w:left w:val="nil"/>
              <w:bottom w:val="dotted" w:sz="4" w:space="0" w:color="auto"/>
              <w:right w:val="single" w:sz="8" w:space="0" w:color="auto"/>
            </w:tcBorders>
            <w:shd w:val="pct10" w:color="auto" w:fill="auto"/>
            <w:vAlign w:val="center"/>
          </w:tcPr>
          <w:p w14:paraId="7D5072FA"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color w:val="000000"/>
                <w:sz w:val="15"/>
                <w:szCs w:val="15"/>
              </w:rPr>
              <w:t>Meter/minute</w:t>
            </w:r>
          </w:p>
          <w:p w14:paraId="1257E572" w14:textId="77777777" w:rsidR="003E2B76" w:rsidRDefault="003E2B76" w:rsidP="00D94744">
            <w:pPr>
              <w:spacing w:line="276" w:lineRule="auto"/>
              <w:ind w:left="175"/>
              <w:rPr>
                <w:rFonts w:ascii="Helvetica Neue" w:hAnsi="Helvetica Neue"/>
                <w:color w:val="000000"/>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sz w:val="15"/>
                <w:szCs w:val="15"/>
                <w:vertAlign w:val="superscript"/>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sz w:val="15"/>
                <w:szCs w:val="15"/>
                <w:vertAlign w:val="superscript"/>
              </w:rPr>
              <w:fldChar w:fldCharType="separate"/>
            </w:r>
            <w:r w:rsidRPr="00345AA3">
              <w:rPr>
                <w:rFonts w:ascii="Helvetica Neue" w:hAnsi="Helvetica Neue"/>
                <w:noProof/>
                <w:color w:val="000000"/>
                <w:sz w:val="15"/>
                <w:szCs w:val="15"/>
              </w:rPr>
              <w:t>(Corvera-Tindel et al., 2004)</w:t>
            </w:r>
            <w:r w:rsidRPr="00D455C3">
              <w:rPr>
                <w:rFonts w:ascii="Helvetica Neue" w:hAnsi="Helvetica Neue"/>
                <w:color w:val="000000"/>
                <w:sz w:val="15"/>
                <w:szCs w:val="15"/>
                <w:vertAlign w:val="superscript"/>
              </w:rPr>
              <w:fldChar w:fldCharType="end"/>
            </w:r>
          </w:p>
          <w:p w14:paraId="510A0D5F" w14:textId="77777777" w:rsidR="003E2B76" w:rsidRPr="00C77C40" w:rsidRDefault="003E2B76" w:rsidP="00D94744">
            <w:pPr>
              <w:spacing w:line="276" w:lineRule="auto"/>
              <w:ind w:left="175"/>
              <w:rPr>
                <w:rFonts w:ascii="Helvetica Neue" w:hAnsi="Helvetica Neue"/>
                <w:noProof/>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6"/>
                <w:szCs w:val="16"/>
                <w:vertAlign w:val="superscript"/>
              </w:rPr>
              <w:instrText>β</w:instrText>
            </w:r>
            <w:r>
              <w:rPr>
                <w:rFonts w:ascii="Helvetica Neue" w:hAnsi="Helvetica Neue"/>
                <w:i/>
                <w:iCs/>
                <w:color w:val="000000" w:themeColor="text1"/>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(Snipelisky et al., 2017)</w:t>
            </w:r>
            <w:r w:rsidRPr="00D455C3">
              <w:rPr>
                <w:rFonts w:ascii="Helvetica Neue" w:hAnsi="Helvetica Neue"/>
                <w:i/>
                <w:iCs/>
                <w:color w:val="000000" w:themeColor="text1"/>
                <w:sz w:val="16"/>
                <w:szCs w:val="16"/>
                <w:vertAlign w:val="superscript"/>
              </w:rPr>
              <w:fldChar w:fldCharType="end"/>
            </w:r>
          </w:p>
        </w:tc>
      </w:tr>
      <w:tr w:rsidR="003E2B76" w:rsidRPr="004B7867" w14:paraId="5AEA3438"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5060D53A"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vAlign w:val="center"/>
          </w:tcPr>
          <w:p w14:paraId="2DE0F1C1"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color w:val="000000"/>
                <w:sz w:val="15"/>
                <w:szCs w:val="15"/>
              </w:rPr>
              <w:t>Meter/minute</w:t>
            </w:r>
          </w:p>
          <w:p w14:paraId="29A7513B" w14:textId="77777777" w:rsidR="003E2B76" w:rsidRPr="004E2F98" w:rsidRDefault="003E2B76" w:rsidP="00D94744">
            <w:pPr>
              <w:spacing w:line="276" w:lineRule="auto"/>
              <w:ind w:left="175"/>
              <w:rPr>
                <w:rFonts w:ascii="Helvetica Neue" w:hAnsi="Helvetica Neue"/>
                <w:i/>
                <w:iCs/>
                <w:color w:val="FF0000"/>
                <w:sz w:val="15"/>
                <w:szCs w:val="15"/>
                <w:vertAlign w:val="superscript"/>
              </w:rPr>
            </w:pPr>
            <w:r w:rsidRPr="00C77C40">
              <w:rPr>
                <w:rFonts w:ascii="Helvetica Neue" w:hAnsi="Helvetica Neue"/>
                <w:i/>
                <w:iCs/>
                <w:color w:val="000000"/>
                <w:sz w:val="15"/>
                <w:szCs w:val="15"/>
              </w:rPr>
              <w:t>Average daily accelerometer unit</w:t>
            </w:r>
            <w:r w:rsidRPr="00D13E3D">
              <w:rPr>
                <w:rFonts w:ascii="Helvetica Neue" w:hAnsi="Helvetica Neue"/>
                <w:i/>
                <w:iCs/>
                <w:sz w:val="15"/>
                <w:szCs w:val="15"/>
              </w:rPr>
              <w:t>s</w:t>
            </w:r>
            <w:r w:rsidRPr="00D455C3">
              <w:rPr>
                <w:rFonts w:ascii="Helvetica Neue" w:hAnsi="Helvetica Neue"/>
                <w:i/>
                <w:iCs/>
                <w:sz w:val="15"/>
                <w:szCs w:val="15"/>
                <w:vertAlign w:val="superscript"/>
              </w:rPr>
              <w:t xml:space="preserve"> </w:t>
            </w:r>
            <w:r w:rsidRPr="00D455C3">
              <w:rPr>
                <w:rFonts w:ascii="Helvetica Neue" w:hAnsi="Helvetica Neue"/>
                <w:i/>
                <w:iCs/>
                <w:sz w:val="15"/>
                <w:szCs w:val="15"/>
                <w:vertAlign w:val="superscript"/>
              </w:rPr>
              <w:fldChar w:fldCharType="begin"/>
            </w:r>
            <w:r>
              <w:rPr>
                <w:rFonts w:ascii="Helvetica Neue" w:hAnsi="Helvetica Neue"/>
                <w:i/>
                <w:iCs/>
                <w:sz w:val="15"/>
                <w:szCs w:val="15"/>
                <w:vertAlign w:val="superscript"/>
              </w:rPr>
              <w:instrText>ADDIN F1000_CSL_CITATION&lt;~#@#~&gt;[{"DOI":"10.1016/j.ejheart.2005.03.008","First":false,"Last":false,"PMID":"16048742","abstract":"&lt;strong&gt;BACKGROUND:&lt;/strong&gt;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Pr="00D455C3">
              <w:rPr>
                <w:rFonts w:ascii="Helvetica Neue" w:hAnsi="Helvetica Neue"/>
                <w:i/>
                <w:iCs/>
                <w:sz w:val="15"/>
                <w:szCs w:val="15"/>
                <w:vertAlign w:val="superscript"/>
              </w:rPr>
              <w:fldChar w:fldCharType="separate"/>
            </w:r>
            <w:r w:rsidRPr="00345AA3">
              <w:rPr>
                <w:rFonts w:ascii="Helvetica Neue" w:hAnsi="Helvetica Neue"/>
                <w:iCs/>
                <w:noProof/>
                <w:sz w:val="15"/>
                <w:szCs w:val="15"/>
              </w:rPr>
              <w:t>(Witham et al., 2006)</w:t>
            </w:r>
            <w:r w:rsidRPr="00D455C3">
              <w:rPr>
                <w:rFonts w:ascii="Helvetica Neue" w:hAnsi="Helvetica Neue"/>
                <w:i/>
                <w:iCs/>
                <w:sz w:val="15"/>
                <w:szCs w:val="15"/>
                <w:vertAlign w:val="superscript"/>
              </w:rPr>
              <w:fldChar w:fldCharType="end"/>
            </w:r>
          </w:p>
          <w:p w14:paraId="12E40F4A" w14:textId="77777777" w:rsidR="003E2B76" w:rsidRPr="00C77C40" w:rsidRDefault="003E2B76" w:rsidP="00D94744">
            <w:pPr>
              <w:spacing w:line="276" w:lineRule="auto"/>
              <w:ind w:left="175"/>
              <w:rPr>
                <w:rFonts w:ascii="Helvetica Neue" w:hAnsi="Helvetica Neue"/>
                <w:i/>
                <w:iCs/>
                <w:color w:val="FF0000"/>
                <w:sz w:val="15"/>
                <w:szCs w:val="15"/>
              </w:rPr>
            </w:pPr>
            <w:r w:rsidRPr="00C77C40">
              <w:rPr>
                <w:rFonts w:ascii="Helvetica Neue" w:hAnsi="Helvetica Neue"/>
                <w:i/>
                <w:iCs/>
                <w:color w:val="000000"/>
                <w:sz w:val="15"/>
                <w:szCs w:val="15"/>
              </w:rPr>
              <w:t>Energy expenditure (average daily kcal)</w:t>
            </w:r>
            <w:r w:rsidRPr="00C77C40">
              <w:rPr>
                <w:rFonts w:ascii="Helvetica Neue" w:hAnsi="Helvetica Neue"/>
                <w:i/>
                <w:iCs/>
                <w:color w:val="FF0000"/>
                <w:sz w:val="15"/>
                <w:szCs w:val="15"/>
              </w:rPr>
              <w:t xml:space="preserve"> </w:t>
            </w:r>
            <w:r w:rsidRPr="00D455C3">
              <w:rPr>
                <w:rFonts w:ascii="Helvetica Neue" w:hAnsi="Helvetica Neue"/>
                <w:i/>
                <w:iCs/>
                <w:sz w:val="15"/>
                <w:szCs w:val="15"/>
                <w:vertAlign w:val="superscript"/>
              </w:rPr>
              <w:fldChar w:fldCharType="begin"/>
            </w:r>
            <w:r>
              <w:rPr>
                <w:rFonts w:ascii="Helvetica Neue" w:hAnsi="Helvetica Neue"/>
                <w:i/>
                <w:iCs/>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sz w:val="15"/>
                <w:szCs w:val="15"/>
                <w:vertAlign w:val="superscript"/>
              </w:rPr>
              <w:fldChar w:fldCharType="separate"/>
            </w:r>
            <w:r w:rsidRPr="00345AA3">
              <w:rPr>
                <w:rFonts w:ascii="Helvetica Neue" w:hAnsi="Helvetica Neue"/>
                <w:iCs/>
                <w:noProof/>
                <w:sz w:val="15"/>
                <w:szCs w:val="15"/>
              </w:rPr>
              <w:t>(Pozehl, Mcguire, et al., 2018)</w:t>
            </w:r>
            <w:r w:rsidRPr="00D455C3">
              <w:rPr>
                <w:rFonts w:ascii="Helvetica Neue" w:hAnsi="Helvetica Neue"/>
                <w:i/>
                <w:iCs/>
                <w:sz w:val="15"/>
                <w:szCs w:val="15"/>
                <w:vertAlign w:val="superscript"/>
              </w:rPr>
              <w:fldChar w:fldCharType="end"/>
            </w:r>
          </w:p>
          <w:p w14:paraId="522B4EF7" w14:textId="77777777" w:rsidR="003E2B76" w:rsidRPr="00C77C40"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Steps per day total</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tru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Werhahn et al. (2019)</w:t>
            </w:r>
            <w:r w:rsidRPr="00D455C3">
              <w:rPr>
                <w:rFonts w:ascii="Helvetica Neue" w:hAnsi="Helvetica Neue"/>
                <w:i/>
                <w:iCs/>
                <w:color w:val="000000"/>
                <w:sz w:val="15"/>
                <w:szCs w:val="15"/>
                <w:vertAlign w:val="superscript"/>
              </w:rPr>
              <w:fldChar w:fldCharType="end"/>
            </w:r>
          </w:p>
        </w:tc>
      </w:tr>
      <w:tr w:rsidR="003E2B76" w:rsidRPr="004B7867" w14:paraId="64F8F7EA" w14:textId="77777777" w:rsidTr="003E2B76">
        <w:trPr>
          <w:trHeight w:val="920"/>
        </w:trPr>
        <w:tc>
          <w:tcPr>
            <w:tcW w:w="1272" w:type="dxa"/>
            <w:vMerge w:val="restart"/>
            <w:tcBorders>
              <w:top w:val="single" w:sz="8" w:space="0" w:color="auto"/>
              <w:left w:val="single" w:sz="8" w:space="0" w:color="auto"/>
            </w:tcBorders>
            <w:shd w:val="clear" w:color="auto" w:fill="auto"/>
            <w:noWrap/>
            <w:vAlign w:val="center"/>
            <w:hideMark/>
          </w:tcPr>
          <w:p w14:paraId="65E21F09" w14:textId="77777777" w:rsidR="003E2B76" w:rsidRPr="004B7867" w:rsidRDefault="003E2B76" w:rsidP="00D94744">
            <w:pPr>
              <w:spacing w:line="276" w:lineRule="auto"/>
              <w:jc w:val="center"/>
              <w:rPr>
                <w:rFonts w:ascii="Helvetica Neue" w:hAnsi="Helvetica Neue"/>
                <w:b/>
                <w:bCs/>
                <w:color w:val="000000"/>
                <w:sz w:val="16"/>
                <w:szCs w:val="16"/>
              </w:rPr>
            </w:pPr>
            <w:r>
              <w:rPr>
                <w:rFonts w:ascii="Helvetica Neue" w:hAnsi="Helvetica Neue"/>
                <w:b/>
                <w:bCs/>
                <w:color w:val="000000"/>
                <w:sz w:val="16"/>
                <w:szCs w:val="16"/>
              </w:rPr>
              <w:t>Physical f</w:t>
            </w:r>
            <w:r w:rsidRPr="004B7867">
              <w:rPr>
                <w:rFonts w:ascii="Helvetica Neue" w:hAnsi="Helvetica Neue"/>
                <w:b/>
                <w:bCs/>
                <w:color w:val="000000"/>
                <w:sz w:val="16"/>
                <w:szCs w:val="16"/>
              </w:rPr>
              <w:t>unctioning</w:t>
            </w:r>
            <w:r>
              <w:rPr>
                <w:rFonts w:ascii="Helvetica Neue" w:hAnsi="Helvetica Neue"/>
                <w:b/>
                <w:bCs/>
                <w:color w:val="000000"/>
                <w:sz w:val="16"/>
                <w:szCs w:val="16"/>
              </w:rPr>
              <w:t xml:space="preserve"> (self-report)</w:t>
            </w:r>
          </w:p>
        </w:tc>
        <w:tc>
          <w:tcPr>
            <w:tcW w:w="8793" w:type="dxa"/>
            <w:tcBorders>
              <w:top w:val="single" w:sz="8" w:space="0" w:color="auto"/>
              <w:left w:val="nil"/>
              <w:bottom w:val="dotted" w:sz="4" w:space="0" w:color="auto"/>
              <w:right w:val="single" w:sz="8" w:space="0" w:color="auto"/>
            </w:tcBorders>
            <w:shd w:val="pct10" w:color="auto" w:fill="auto"/>
            <w:vAlign w:val="center"/>
          </w:tcPr>
          <w:p w14:paraId="2ECD7C2E"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color w:val="000000"/>
                <w:sz w:val="15"/>
                <w:szCs w:val="15"/>
              </w:rPr>
              <w:t xml:space="preserve">Scale score </w:t>
            </w:r>
            <w:r>
              <w:rPr>
                <w:rFonts w:ascii="Helvetica Neue" w:hAnsi="Helvetica Neue"/>
                <w:color w:val="000000"/>
                <w:sz w:val="15"/>
                <w:szCs w:val="15"/>
              </w:rPr>
              <w:t>(MOS SF-36)</w:t>
            </w:r>
            <w:r w:rsidRPr="009E189A">
              <w:rPr>
                <w:rFonts w:ascii="Helvetica Neue" w:hAnsi="Helvetica Neue"/>
                <w:color w:val="000000"/>
                <w:sz w:val="15"/>
                <w:szCs w:val="15"/>
                <w:vertAlign w:val="superscript"/>
              </w:rPr>
              <w:t>5</w:t>
            </w:r>
          </w:p>
          <w:p w14:paraId="1C21B75F" w14:textId="77777777" w:rsidR="003E2B76" w:rsidRPr="00FA53D3" w:rsidRDefault="003E2B76" w:rsidP="00D94744">
            <w:pPr>
              <w:spacing w:line="276" w:lineRule="auto"/>
              <w:ind w:left="175"/>
              <w:rPr>
                <w:rFonts w:ascii="Helvetica Neue" w:hAnsi="Helvetica Neue"/>
                <w:color w:val="FF0000"/>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(L. S. Evangelista et al., 2001)</w:t>
            </w:r>
            <w:r w:rsidRPr="00D455C3">
              <w:rPr>
                <w:rFonts w:ascii="Helvetica Neue" w:hAnsi="Helvetica Neue"/>
                <w:color w:val="000000" w:themeColor="text1"/>
                <w:sz w:val="15"/>
                <w:szCs w:val="15"/>
                <w:vertAlign w:val="superscript"/>
              </w:rPr>
              <w:fldChar w:fldCharType="end"/>
            </w:r>
          </w:p>
          <w:p w14:paraId="54847600" w14:textId="77777777" w:rsidR="003E2B76" w:rsidRDefault="003E2B76" w:rsidP="00D94744">
            <w:pPr>
              <w:spacing w:line="276" w:lineRule="auto"/>
              <w:rPr>
                <w:rFonts w:ascii="Helvetica Neue" w:hAnsi="Helvetica Neue"/>
                <w:color w:val="000000"/>
                <w:sz w:val="15"/>
                <w:szCs w:val="15"/>
              </w:rPr>
            </w:pPr>
            <w:r w:rsidRPr="00C77C40">
              <w:rPr>
                <w:rFonts w:ascii="Helvetica Neue" w:hAnsi="Helvetica Neue"/>
                <w:color w:val="000000"/>
                <w:sz w:val="15"/>
                <w:szCs w:val="15"/>
              </w:rPr>
              <w:t xml:space="preserve">Scale score </w:t>
            </w:r>
            <w:r>
              <w:rPr>
                <w:rFonts w:ascii="Helvetica Neue" w:hAnsi="Helvetica Neue"/>
                <w:color w:val="000000"/>
                <w:sz w:val="15"/>
                <w:szCs w:val="15"/>
              </w:rPr>
              <w:t>(</w:t>
            </w:r>
            <w:r w:rsidRPr="00FA53D3">
              <w:rPr>
                <w:rFonts w:ascii="Helvetica Neue" w:hAnsi="Helvetica Neue"/>
                <w:color w:val="000000"/>
                <w:sz w:val="15"/>
                <w:szCs w:val="15"/>
              </w:rPr>
              <w:t>KCCQ</w:t>
            </w:r>
            <w:r>
              <w:rPr>
                <w:rFonts w:ascii="Helvetica Neue" w:hAnsi="Helvetica Neue"/>
                <w:color w:val="000000"/>
                <w:sz w:val="15"/>
                <w:szCs w:val="15"/>
              </w:rPr>
              <w:t>)</w:t>
            </w:r>
            <w:r>
              <w:rPr>
                <w:rFonts w:ascii="Helvetica Neue" w:hAnsi="Helvetica Neue"/>
                <w:color w:val="000000"/>
                <w:sz w:val="15"/>
                <w:szCs w:val="15"/>
                <w:vertAlign w:val="superscript"/>
              </w:rPr>
              <w:t>6</w:t>
            </w:r>
          </w:p>
          <w:p w14:paraId="78AFCA91" w14:textId="77777777" w:rsidR="003E2B76" w:rsidRPr="00C77C40" w:rsidRDefault="003E2B76" w:rsidP="00D94744">
            <w:pPr>
              <w:spacing w:line="276" w:lineRule="auto"/>
              <w:ind w:left="175"/>
              <w:rPr>
                <w:rFonts w:ascii="Helvetica Neue" w:hAnsi="Helvetica Neue"/>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6"/>
                <w:szCs w:val="16"/>
                <w:vertAlign w:val="superscript"/>
              </w:rPr>
              <w:instrText>β</w:instrText>
            </w:r>
            <w:r>
              <w:rPr>
                <w:rFonts w:ascii="Helvetica Neue" w:hAnsi="Helvetica Neue"/>
                <w:i/>
                <w:iCs/>
                <w:color w:val="000000" w:themeColor="text1"/>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(Snipelisky et al., 2017)</w:t>
            </w:r>
            <w:r w:rsidRPr="00D455C3">
              <w:rPr>
                <w:rFonts w:ascii="Helvetica Neue" w:hAnsi="Helvetica Neue"/>
                <w:i/>
                <w:iCs/>
                <w:color w:val="000000" w:themeColor="text1"/>
                <w:sz w:val="16"/>
                <w:szCs w:val="16"/>
                <w:vertAlign w:val="superscript"/>
              </w:rPr>
              <w:fldChar w:fldCharType="end"/>
            </w:r>
          </w:p>
        </w:tc>
      </w:tr>
      <w:tr w:rsidR="003E2B76" w:rsidRPr="004B7867" w14:paraId="688F8651"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3E4BA852"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7785233C" w14:textId="77777777" w:rsidR="003E2B76" w:rsidRPr="00E75441" w:rsidRDefault="003E2B76" w:rsidP="00D94744">
            <w:pPr>
              <w:spacing w:line="276" w:lineRule="auto"/>
              <w:rPr>
                <w:rFonts w:ascii="Helvetica Neue" w:hAnsi="Helvetica Neue"/>
                <w:color w:val="000000"/>
                <w:sz w:val="15"/>
                <w:szCs w:val="15"/>
              </w:rPr>
            </w:pPr>
            <w:r w:rsidRPr="00C77C40">
              <w:rPr>
                <w:rFonts w:ascii="Helvetica Neue" w:hAnsi="Helvetica Neue"/>
                <w:color w:val="000000"/>
                <w:sz w:val="15"/>
                <w:szCs w:val="15"/>
              </w:rPr>
              <w:t xml:space="preserve">Scale score </w:t>
            </w:r>
            <w:r>
              <w:rPr>
                <w:rFonts w:ascii="Helvetica Neue" w:hAnsi="Helvetica Neue"/>
                <w:color w:val="000000"/>
                <w:sz w:val="15"/>
                <w:szCs w:val="15"/>
              </w:rPr>
              <w:t>(</w:t>
            </w:r>
            <w:r w:rsidRPr="00FA53D3">
              <w:rPr>
                <w:rFonts w:ascii="Helvetica Neue" w:hAnsi="Helvetica Neue"/>
                <w:color w:val="000000"/>
                <w:sz w:val="15"/>
                <w:szCs w:val="15"/>
              </w:rPr>
              <w:t>KCCQ</w:t>
            </w:r>
            <w:r>
              <w:rPr>
                <w:rFonts w:ascii="Helvetica Neue" w:hAnsi="Helvetica Neue"/>
                <w:color w:val="000000"/>
                <w:sz w:val="15"/>
                <w:szCs w:val="15"/>
              </w:rPr>
              <w:t>)</w:t>
            </w:r>
            <w:r>
              <w:rPr>
                <w:rFonts w:ascii="Helvetica Neue" w:hAnsi="Helvetica Neue"/>
                <w:color w:val="000000"/>
                <w:sz w:val="15"/>
                <w:szCs w:val="15"/>
                <w:vertAlign w:val="superscript"/>
              </w:rPr>
              <w:t>6</w:t>
            </w:r>
          </w:p>
          <w:p w14:paraId="49A59FA5" w14:textId="77777777" w:rsidR="003E2B76" w:rsidRPr="00DE0C23" w:rsidRDefault="003E2B76" w:rsidP="00D94744">
            <w:pPr>
              <w:spacing w:line="276" w:lineRule="auto"/>
              <w:ind w:left="175"/>
              <w:rPr>
                <w:rFonts w:ascii="Helvetica Neue" w:hAnsi="Helvetica Neue"/>
                <w:i/>
                <w:iCs/>
                <w:color w:val="000000" w:themeColor="text1"/>
                <w:sz w:val="15"/>
                <w:szCs w:val="15"/>
              </w:rPr>
            </w:pPr>
            <w:r w:rsidRPr="00DE0C23">
              <w:rPr>
                <w:rFonts w:ascii="Helvetica Neue" w:hAnsi="Helvetica Neue"/>
                <w:i/>
                <w:iCs/>
                <w:color w:val="000000" w:themeColor="text1"/>
                <w:sz w:val="15"/>
                <w:szCs w:val="15"/>
              </w:rPr>
              <w:t xml:space="preserve">Energy expenditure and steps per day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(Pozehl, Mcguire, et al., 2018; Werhahn et al., 2019)</w:t>
            </w:r>
            <w:r w:rsidRPr="00D455C3">
              <w:rPr>
                <w:rFonts w:ascii="Helvetica Neue" w:hAnsi="Helvetica Neue"/>
                <w:i/>
                <w:iCs/>
                <w:color w:val="000000" w:themeColor="text1"/>
                <w:sz w:val="15"/>
                <w:szCs w:val="15"/>
                <w:vertAlign w:val="superscript"/>
              </w:rPr>
              <w:fldChar w:fldCharType="end"/>
            </w:r>
          </w:p>
        </w:tc>
      </w:tr>
      <w:tr w:rsidR="003E2B76" w:rsidRPr="004B7867" w14:paraId="7FCCE7E0"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6520BF6B" w14:textId="77777777" w:rsidR="003E2B76" w:rsidRPr="005D1E89" w:rsidRDefault="003E2B76" w:rsidP="00D94744">
            <w:pPr>
              <w:spacing w:line="276" w:lineRule="auto"/>
              <w:jc w:val="center"/>
              <w:rPr>
                <w:rFonts w:ascii="Helvetica Neue" w:hAnsi="Helvetica Neue"/>
                <w:b/>
                <w:bCs/>
                <w:color w:val="000000"/>
                <w:sz w:val="16"/>
                <w:szCs w:val="16"/>
              </w:rPr>
            </w:pPr>
            <w:r w:rsidRPr="005D1E89">
              <w:rPr>
                <w:rFonts w:ascii="Helvetica Neue" w:hAnsi="Helvetica Neue"/>
                <w:b/>
                <w:bCs/>
                <w:color w:val="000000"/>
                <w:sz w:val="16"/>
                <w:szCs w:val="16"/>
              </w:rPr>
              <w:t>Symptoms</w:t>
            </w:r>
          </w:p>
        </w:tc>
        <w:tc>
          <w:tcPr>
            <w:tcW w:w="8793" w:type="dxa"/>
            <w:tcBorders>
              <w:top w:val="single" w:sz="8" w:space="0" w:color="auto"/>
              <w:left w:val="nil"/>
              <w:bottom w:val="dotted" w:sz="4" w:space="0" w:color="auto"/>
              <w:right w:val="single" w:sz="8" w:space="0" w:color="auto"/>
            </w:tcBorders>
            <w:shd w:val="pct10" w:color="auto" w:fill="auto"/>
            <w:vAlign w:val="center"/>
          </w:tcPr>
          <w:p w14:paraId="345C5E96" w14:textId="77777777" w:rsidR="003E2B76" w:rsidRPr="005D1E89" w:rsidRDefault="003E2B76" w:rsidP="00D94744">
            <w:pPr>
              <w:spacing w:line="276" w:lineRule="auto"/>
              <w:rPr>
                <w:rFonts w:ascii="Helvetica Neue" w:hAnsi="Helvetica Neue"/>
                <w:i/>
                <w:iCs/>
                <w:color w:val="000000"/>
                <w:sz w:val="15"/>
                <w:szCs w:val="15"/>
              </w:rPr>
            </w:pPr>
            <w:r w:rsidRPr="005D1E89">
              <w:rPr>
                <w:rFonts w:ascii="Helvetica Neue" w:hAnsi="Helvetica Neue"/>
                <w:i/>
                <w:iCs/>
                <w:color w:val="000000"/>
                <w:sz w:val="15"/>
                <w:szCs w:val="15"/>
              </w:rPr>
              <w:t>--</w:t>
            </w:r>
          </w:p>
        </w:tc>
      </w:tr>
      <w:tr w:rsidR="003E2B76" w:rsidRPr="004B7867" w14:paraId="51E344D5"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72E87EBF" w14:textId="77777777" w:rsidR="003E2B76" w:rsidRPr="005D1E89"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vAlign w:val="center"/>
          </w:tcPr>
          <w:p w14:paraId="5C5367B0" w14:textId="77777777" w:rsidR="003E2B76" w:rsidRPr="005D1E89" w:rsidRDefault="003E2B76" w:rsidP="00D94744">
            <w:pPr>
              <w:spacing w:line="276" w:lineRule="auto"/>
              <w:rPr>
                <w:rFonts w:ascii="Helvetica Neue" w:hAnsi="Helvetica Neue"/>
                <w:color w:val="000000"/>
                <w:sz w:val="15"/>
                <w:szCs w:val="15"/>
              </w:rPr>
            </w:pPr>
            <w:r w:rsidRPr="005D1E89">
              <w:rPr>
                <w:rFonts w:ascii="Helvetica Neue" w:hAnsi="Helvetica Neue"/>
                <w:color w:val="000000"/>
                <w:sz w:val="15"/>
                <w:szCs w:val="15"/>
              </w:rPr>
              <w:t>KCCQ6, total symptom score</w:t>
            </w:r>
            <w:r>
              <w:rPr>
                <w:rFonts w:ascii="Helvetica Neue" w:hAnsi="Helvetica Neue"/>
                <w:color w:val="000000"/>
                <w:sz w:val="15"/>
                <w:szCs w:val="15"/>
              </w:rPr>
              <w:t xml:space="preserve"> (symptom subscale)</w:t>
            </w:r>
          </w:p>
          <w:p w14:paraId="06BD9FFC" w14:textId="77777777" w:rsidR="003E2B76" w:rsidRPr="005D1E89" w:rsidRDefault="003E2B76" w:rsidP="00D94744">
            <w:pPr>
              <w:spacing w:line="276" w:lineRule="auto"/>
              <w:ind w:firstLine="175"/>
              <w:rPr>
                <w:rFonts w:ascii="Helvetica Neue" w:hAnsi="Helvetica Neue"/>
                <w:i/>
                <w:iCs/>
                <w:color w:val="000000"/>
                <w:sz w:val="15"/>
                <w:szCs w:val="15"/>
              </w:rPr>
            </w:pPr>
            <w:r w:rsidRPr="005D1E89">
              <w:rPr>
                <w:rFonts w:ascii="Helvetica Neue" w:hAnsi="Helvetica Neue"/>
                <w:i/>
                <w:iCs/>
                <w:color w:val="000000"/>
                <w:sz w:val="15"/>
                <w:szCs w:val="15"/>
              </w:rPr>
              <w:t>Energy expenditure</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3E2B76" w:rsidRPr="004B7867" w14:paraId="463E4F9D"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16D47C5E"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L</w:t>
            </w:r>
            <w:r>
              <w:rPr>
                <w:rFonts w:ascii="Helvetica Neue" w:hAnsi="Helvetica Neue"/>
                <w:b/>
                <w:bCs/>
                <w:color w:val="000000"/>
                <w:sz w:val="16"/>
                <w:szCs w:val="16"/>
              </w:rPr>
              <w:t xml:space="preserve">eft Ventricular </w:t>
            </w:r>
            <w:r w:rsidRPr="004B7867">
              <w:rPr>
                <w:rFonts w:ascii="Helvetica Neue" w:hAnsi="Helvetica Neue"/>
                <w:b/>
                <w:bCs/>
                <w:color w:val="000000"/>
                <w:sz w:val="16"/>
                <w:szCs w:val="16"/>
              </w:rPr>
              <w:t>E</w:t>
            </w:r>
            <w:r>
              <w:rPr>
                <w:rFonts w:ascii="Helvetica Neue" w:hAnsi="Helvetica Neue"/>
                <w:b/>
                <w:bCs/>
                <w:color w:val="000000"/>
                <w:sz w:val="16"/>
                <w:szCs w:val="16"/>
              </w:rPr>
              <w:t xml:space="preserve">jection </w:t>
            </w:r>
            <w:r w:rsidRPr="004B7867">
              <w:rPr>
                <w:rFonts w:ascii="Helvetica Neue" w:hAnsi="Helvetica Neue"/>
                <w:b/>
                <w:bCs/>
                <w:color w:val="000000"/>
                <w:sz w:val="16"/>
                <w:szCs w:val="16"/>
              </w:rPr>
              <w:t>F</w:t>
            </w:r>
            <w:r>
              <w:rPr>
                <w:rFonts w:ascii="Helvetica Neue" w:hAnsi="Helvetica Neue"/>
                <w:b/>
                <w:bCs/>
                <w:color w:val="000000"/>
                <w:sz w:val="16"/>
                <w:szCs w:val="16"/>
              </w:rPr>
              <w:t>raction (LVEF), %</w:t>
            </w:r>
          </w:p>
        </w:tc>
        <w:tc>
          <w:tcPr>
            <w:tcW w:w="8793" w:type="dxa"/>
            <w:tcBorders>
              <w:top w:val="single" w:sz="8" w:space="0" w:color="auto"/>
              <w:left w:val="nil"/>
              <w:bottom w:val="dotted" w:sz="4" w:space="0" w:color="auto"/>
              <w:right w:val="single" w:sz="8" w:space="0" w:color="auto"/>
            </w:tcBorders>
            <w:shd w:val="pct10" w:color="auto" w:fill="auto"/>
            <w:vAlign w:val="center"/>
          </w:tcPr>
          <w:p w14:paraId="70B3E595"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color w:val="000000"/>
                <w:sz w:val="15"/>
                <w:szCs w:val="15"/>
              </w:rPr>
              <w:t>Percentage, %</w:t>
            </w:r>
          </w:p>
          <w:p w14:paraId="407B7140" w14:textId="77777777" w:rsidR="003E2B76" w:rsidRPr="00C77C40" w:rsidRDefault="003E2B76" w:rsidP="00D94744">
            <w:pPr>
              <w:spacing w:line="276" w:lineRule="auto"/>
              <w:ind w:left="317" w:hanging="317"/>
              <w:rPr>
                <w:rFonts w:ascii="Helvetica Neue" w:hAnsi="Helvetica Neue"/>
                <w:i/>
                <w:iCs/>
                <w:color w:val="000000" w:themeColor="text1"/>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(Corvera-Tindel et al., 2004)</w:t>
            </w:r>
            <w:r w:rsidRPr="00D455C3">
              <w:rPr>
                <w:rFonts w:ascii="Helvetica Neue" w:hAnsi="Helvetica Neue"/>
                <w:i/>
                <w:iCs/>
                <w:color w:val="000000" w:themeColor="text1"/>
                <w:sz w:val="15"/>
                <w:szCs w:val="15"/>
                <w:vertAlign w:val="superscript"/>
              </w:rPr>
              <w:fldChar w:fldCharType="end"/>
            </w:r>
          </w:p>
        </w:tc>
      </w:tr>
      <w:tr w:rsidR="003E2B76" w:rsidRPr="004B7867" w14:paraId="2DDFCF5F"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5F811B71"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77069CFB"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color w:val="000000"/>
                <w:sz w:val="15"/>
                <w:szCs w:val="15"/>
              </w:rPr>
              <w:t>Percentage, %</w:t>
            </w:r>
          </w:p>
          <w:p w14:paraId="53C14EB4" w14:textId="77777777" w:rsidR="003E2B76" w:rsidRPr="004E2F98" w:rsidRDefault="003E2B76" w:rsidP="00D94744">
            <w:pPr>
              <w:spacing w:line="276" w:lineRule="auto"/>
              <w:ind w:firstLine="175"/>
              <w:rPr>
                <w:rFonts w:ascii="Helvetica Neue" w:hAnsi="Helvetica Neue"/>
                <w:i/>
                <w:iCs/>
                <w:color w:val="000000"/>
                <w:sz w:val="15"/>
                <w:szCs w:val="15"/>
                <w:vertAlign w:val="superscript"/>
              </w:rPr>
            </w:pPr>
            <w:r w:rsidRPr="00C77C40">
              <w:rPr>
                <w:rFonts w:ascii="Helvetica Neue" w:hAnsi="Helvetica Neue"/>
                <w:i/>
                <w:iCs/>
                <w:color w:val="000000"/>
                <w:sz w:val="15"/>
                <w:szCs w:val="15"/>
              </w:rPr>
              <w:t>Energy expenditure</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(Chien et al., 2014; Lee et al., 2016; Pozehl, Mcguire, et al., 2018)</w:t>
            </w:r>
            <w:r w:rsidRPr="00D455C3">
              <w:rPr>
                <w:rFonts w:ascii="Helvetica Neue" w:hAnsi="Helvetica Neue"/>
                <w:i/>
                <w:iCs/>
                <w:color w:val="000000"/>
                <w:sz w:val="15"/>
                <w:szCs w:val="15"/>
                <w:vertAlign w:val="superscript"/>
              </w:rPr>
              <w:fldChar w:fldCharType="end"/>
            </w:r>
          </w:p>
          <w:p w14:paraId="39F5439B" w14:textId="77777777" w:rsidR="003E2B76" w:rsidRPr="00C77C40" w:rsidRDefault="003E2B76" w:rsidP="00D94744">
            <w:pPr>
              <w:spacing w:line="276" w:lineRule="auto"/>
              <w:ind w:firstLine="175"/>
              <w:rPr>
                <w:rFonts w:ascii="Helvetica Neue" w:hAnsi="Helvetica Neue"/>
                <w:i/>
                <w:iCs/>
                <w:color w:val="000000" w:themeColor="text1"/>
                <w:sz w:val="15"/>
                <w:szCs w:val="15"/>
              </w:rPr>
            </w:pPr>
            <w:r w:rsidRPr="00C77C40">
              <w:rPr>
                <w:rFonts w:ascii="Helvetica Neue" w:hAnsi="Helvetica Neue"/>
                <w:i/>
                <w:iCs/>
                <w:color w:val="000000"/>
                <w:sz w:val="15"/>
                <w:szCs w:val="15"/>
              </w:rPr>
              <w:t>Steps per day</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(Dontje et al., 2014; Werhahn et al., 2019)</w:t>
            </w:r>
            <w:r w:rsidRPr="00D455C3">
              <w:rPr>
                <w:rFonts w:ascii="Helvetica Neue" w:hAnsi="Helvetica Neue"/>
                <w:i/>
                <w:iCs/>
                <w:color w:val="000000"/>
                <w:sz w:val="15"/>
                <w:szCs w:val="15"/>
                <w:vertAlign w:val="superscript"/>
              </w:rPr>
              <w:fldChar w:fldCharType="end"/>
            </w:r>
          </w:p>
        </w:tc>
      </w:tr>
      <w:tr w:rsidR="003E2B76" w:rsidRPr="004B7867" w14:paraId="5DA6421F"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7E233890"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Self-</w:t>
            </w:r>
            <w:r>
              <w:rPr>
                <w:rFonts w:ascii="Helvetica Neue" w:hAnsi="Helvetica Neue"/>
                <w:b/>
                <w:bCs/>
                <w:color w:val="000000"/>
                <w:sz w:val="16"/>
                <w:szCs w:val="16"/>
              </w:rPr>
              <w:t>e</w:t>
            </w:r>
            <w:r w:rsidRPr="004B7867">
              <w:rPr>
                <w:rFonts w:ascii="Helvetica Neue" w:hAnsi="Helvetica Neue"/>
                <w:b/>
                <w:bCs/>
                <w:color w:val="000000"/>
                <w:sz w:val="16"/>
                <w:szCs w:val="16"/>
              </w:rPr>
              <w:t>fficacy</w:t>
            </w:r>
          </w:p>
        </w:tc>
        <w:tc>
          <w:tcPr>
            <w:tcW w:w="8793" w:type="dxa"/>
            <w:tcBorders>
              <w:top w:val="single" w:sz="8" w:space="0" w:color="auto"/>
              <w:left w:val="nil"/>
              <w:bottom w:val="dotted" w:sz="4" w:space="0" w:color="auto"/>
              <w:right w:val="single" w:sz="8" w:space="0" w:color="auto"/>
            </w:tcBorders>
            <w:shd w:val="pct10" w:color="auto" w:fill="auto"/>
            <w:vAlign w:val="center"/>
          </w:tcPr>
          <w:p w14:paraId="283DF057"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3E2B76" w:rsidRPr="004B7867" w14:paraId="34D82BC2"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4E439460" w14:textId="77777777" w:rsidR="003E2B76" w:rsidRPr="002A358F" w:rsidRDefault="003E2B76" w:rsidP="00D94744">
            <w:pPr>
              <w:spacing w:line="276" w:lineRule="auto"/>
              <w:jc w:val="center"/>
              <w:rPr>
                <w:rFonts w:ascii="Helvetica Neue" w:hAnsi="Helvetica Neue"/>
                <w:color w:val="000000"/>
                <w:sz w:val="15"/>
                <w:szCs w:val="15"/>
              </w:rPr>
            </w:pPr>
          </w:p>
        </w:tc>
        <w:tc>
          <w:tcPr>
            <w:tcW w:w="8793" w:type="dxa"/>
            <w:tcBorders>
              <w:top w:val="dotted" w:sz="4" w:space="0" w:color="auto"/>
              <w:left w:val="nil"/>
              <w:bottom w:val="single" w:sz="8" w:space="0" w:color="auto"/>
              <w:right w:val="single" w:sz="8" w:space="0" w:color="auto"/>
            </w:tcBorders>
            <w:vAlign w:val="center"/>
          </w:tcPr>
          <w:p w14:paraId="119FFD0C" w14:textId="77777777" w:rsidR="003E2B76" w:rsidRPr="00C77C40" w:rsidRDefault="003E2B76" w:rsidP="00D94744">
            <w:pPr>
              <w:ind w:left="33"/>
              <w:rPr>
                <w:rFonts w:ascii="Helvetica Neue" w:hAnsi="Helvetica Neue"/>
                <w:color w:val="000000"/>
                <w:sz w:val="15"/>
                <w:szCs w:val="15"/>
              </w:rPr>
            </w:pPr>
            <w:r>
              <w:rPr>
                <w:rFonts w:ascii="Helvetica Neue" w:hAnsi="Helvetica Neue"/>
                <w:color w:val="000000"/>
                <w:sz w:val="15"/>
                <w:szCs w:val="15"/>
              </w:rPr>
              <w:t>An unspecified</w:t>
            </w:r>
            <w:r w:rsidRPr="00C77C40">
              <w:rPr>
                <w:rFonts w:ascii="Helvetica Neue" w:hAnsi="Helvetica Neue"/>
                <w:color w:val="000000"/>
                <w:sz w:val="15"/>
                <w:szCs w:val="15"/>
              </w:rPr>
              <w:t xml:space="preserve"> self-efficacy scale score</w:t>
            </w:r>
          </w:p>
          <w:p w14:paraId="41BB647D" w14:textId="77777777" w:rsidR="003E2B76" w:rsidRPr="00C77C40" w:rsidRDefault="003E2B76" w:rsidP="00D94744">
            <w:pPr>
              <w:ind w:left="175"/>
              <w:rPr>
                <w:rFonts w:ascii="Helvetica Neue" w:hAnsi="Helvetica Neue"/>
                <w:color w:val="000000"/>
                <w:sz w:val="15"/>
                <w:szCs w:val="15"/>
              </w:rPr>
            </w:pPr>
            <w:r w:rsidRPr="00C77C40">
              <w:rPr>
                <w:rFonts w:ascii="Helvetica Neue" w:hAnsi="Helvetica Neue"/>
                <w:i/>
                <w:iCs/>
                <w:color w:val="000000"/>
                <w:sz w:val="15"/>
                <w:szCs w:val="15"/>
              </w:rPr>
              <w:t>A single-item exercise scale</w:t>
            </w:r>
            <w:r w:rsidRPr="004E2F98">
              <w:rPr>
                <w:rFonts w:ascii="Helvetica Neue" w:hAnsi="Helvetica Neue"/>
                <w:color w:val="000000"/>
                <w:sz w:val="15"/>
                <w:szCs w:val="15"/>
                <w:vertAlign w:val="superscript"/>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F1000_CSL_CITATION&lt;~#@#~&gt;[{"DOI":"10.1097/JCN.0000000000000456","First":false,"Last":false,"PMCID":"PMC5908261","PMID":"29189427","abstract":"&lt;strong&gt;BACKGROUND:&lt;/strong&gt; Motivation is necessary in patients with heart failure (HF) who are attempting to become more physically active but may not be sufficient to initiate physical activity. Self-efficacy might explain the relationship between motivation and physical activity.&lt;br&gt;&lt;br&gt;&lt;strong&gt;OBJECTIVE:&lt;/strong&gt; The aim of this study was to examine the role of exercise self-efficacy in the relationship between exercise motivation and physical activity in patients with HF.&lt;br&gt;&lt;br&gt;&lt;strong&gt;METHODS:&lt;/strong&gt; A total of 100 stable patients with HF (88% in New York Heart Association class II/III; mean age, 67 ± 13 years; 62% men) were studied. Self-efficacy was measured with the Exercise Self-Efficacy Scale; motivation, with the Exercise Motivation Index; and physical activity, with a self-report questionnaire. Logistic regression analyses were made to examine the mediation effect of exercise self-efficacy on the relationship between exercise motivation and physical activity.&lt;br&gt;&lt;br&gt;&lt;strong&gt;RESULTS:&lt;/strong&gt; Forty-two percent of the 100 patients reported engaging in less than 60 minutes per week of physical activity. Motivation predicted physical activity (b = 0.58, P &lt;  .05), but after controlling for self-efficacy, the relationship between motivation and physical activity was no longer significant (b = 0.76, P = .06), indicating full mediation.&lt;br&gt;&lt;br&gt;&lt;strong&gt;CONCLUSION:&lt;/strong&gt; Motivation to be physically active is important but not sufficient. In addition to a high level of motivation to be physically active, it is important that patients with HF have a high degree of self-efficacy.","author":[{"family":"Klompstra","given":"Leonie"},{"family":"Jaarsma","given":"Tiny"},{"family":"Strömberg","given":"Anna"}],"authorYearDisplayFormat":false,"citation-label":"8493447","container-title":"The Journal of Cardiovascular Nursing","container-title-short":"J. Cardiovasc. Nurs.","id":"8493447","invisible":false,"issue":"3","issued":{"date-parts":[["2018"]]},"journalAbbreviation":"J. Cardiovasc. Nurs.","page":"211-216","suppress-author":false,"title":"Self-efficacy Mediates the Relationship Between Motivation and Physical Activity in Patients With Heart Failure.","type":"article-journal","volume":"33"}]</w:instrText>
            </w:r>
            <w:r w:rsidRPr="00D455C3">
              <w:rPr>
                <w:rFonts w:ascii="Helvetica Neue" w:hAnsi="Helvetica Neue"/>
                <w:color w:val="000000"/>
                <w:sz w:val="15"/>
                <w:szCs w:val="15"/>
                <w:vertAlign w:val="superscript"/>
              </w:rPr>
              <w:fldChar w:fldCharType="separate"/>
            </w:r>
            <w:r w:rsidRPr="00345AA3">
              <w:rPr>
                <w:rFonts w:ascii="Helvetica Neue" w:hAnsi="Helvetica Neue"/>
                <w:color w:val="000000"/>
                <w:sz w:val="15"/>
                <w:szCs w:val="15"/>
              </w:rPr>
              <w:t>(Klompstra et al., 2018)</w:t>
            </w:r>
            <w:r w:rsidRPr="00D455C3">
              <w:rPr>
                <w:rFonts w:ascii="Helvetica Neue" w:hAnsi="Helvetica Neue"/>
                <w:color w:val="000000"/>
                <w:sz w:val="15"/>
                <w:szCs w:val="15"/>
                <w:vertAlign w:val="superscript"/>
              </w:rPr>
              <w:fldChar w:fldCharType="end"/>
            </w:r>
          </w:p>
          <w:p w14:paraId="4D0AF2EA" w14:textId="77777777" w:rsidR="003E2B76" w:rsidRDefault="003E2B76" w:rsidP="00D94744">
            <w:pPr>
              <w:rPr>
                <w:vertAlign w:val="superscript"/>
              </w:rPr>
            </w:pPr>
            <w:r w:rsidRPr="00C77C40">
              <w:rPr>
                <w:rFonts w:ascii="Helvetica Neue" w:hAnsi="Helvetica Neue"/>
                <w:color w:val="000000"/>
                <w:sz w:val="15"/>
                <w:szCs w:val="15"/>
              </w:rPr>
              <w:t>Self-efficacy scale</w:t>
            </w:r>
            <w:r>
              <w:rPr>
                <w:rFonts w:ascii="Helvetica Neue" w:hAnsi="Helvetica Neue"/>
                <w:i/>
                <w:iCs/>
                <w:color w:val="000000" w:themeColor="text1"/>
                <w:sz w:val="15"/>
                <w:szCs w:val="15"/>
                <w:vertAlign w:val="superscript"/>
              </w:rPr>
              <w:t>7</w:t>
            </w:r>
          </w:p>
          <w:p w14:paraId="3815DD3D" w14:textId="77777777" w:rsidR="003E2B76" w:rsidRPr="005703BA" w:rsidRDefault="003E2B76" w:rsidP="00D94744">
            <w:pPr>
              <w:ind w:left="172"/>
              <w:rPr>
                <w:rFonts w:ascii="Helvetica Neue" w:hAnsi="Helvetica Neue"/>
                <w:color w:val="000000"/>
                <w:sz w:val="15"/>
                <w:szCs w:val="15"/>
                <w:vertAlign w:val="superscript"/>
              </w:rPr>
            </w:pPr>
            <w:r w:rsidRPr="00C77C40">
              <w:rPr>
                <w:rFonts w:ascii="Helvetica Neue" w:hAnsi="Helvetica Neue"/>
                <w:i/>
                <w:iCs/>
                <w:color w:val="000000"/>
                <w:sz w:val="15"/>
                <w:szCs w:val="15"/>
              </w:rPr>
              <w:t>Energy. Expenditure</w:t>
            </w:r>
            <w:r>
              <w:rPr>
                <w:rFonts w:ascii="Helvetica Neue" w:hAnsi="Helvetica Neue"/>
                <w:i/>
                <w:iCs/>
                <w:color w:val="000000" w:themeColor="text1"/>
                <w:sz w:val="15"/>
                <w:szCs w:val="15"/>
                <w:vertAlign w:val="superscript"/>
              </w:rPr>
              <w:t>8</w:t>
            </w:r>
            <w:r w:rsidRPr="00D455C3">
              <w:rPr>
                <w:rFonts w:ascii="Helvetica Neue" w:hAnsi="Helvetica Neue"/>
                <w:i/>
                <w:iCs/>
                <w:color w:val="000000"/>
                <w:sz w:val="15"/>
                <w:szCs w:val="15"/>
                <w:vertAlign w:val="superscript"/>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color w:val="000000"/>
                <w:sz w:val="15"/>
                <w:szCs w:val="15"/>
                <w:vertAlign w:val="superscript"/>
              </w:rPr>
              <w:fldChar w:fldCharType="separate"/>
            </w:r>
            <w:r w:rsidRPr="00345AA3">
              <w:rPr>
                <w:rFonts w:ascii="Helvetica Neue" w:hAnsi="Helvetica Neue"/>
                <w:color w:val="000000"/>
                <w:sz w:val="15"/>
                <w:szCs w:val="15"/>
              </w:rPr>
              <w:t>(Lee et al., 2016)</w:t>
            </w:r>
            <w:r w:rsidRPr="00D455C3">
              <w:rPr>
                <w:rFonts w:ascii="Helvetica Neue" w:hAnsi="Helvetica Neue"/>
                <w:color w:val="000000"/>
                <w:sz w:val="15"/>
                <w:szCs w:val="15"/>
                <w:vertAlign w:val="superscript"/>
              </w:rPr>
              <w:fldChar w:fldCharType="end"/>
            </w:r>
          </w:p>
          <w:p w14:paraId="39D54C05" w14:textId="77777777" w:rsidR="003E2B76" w:rsidRPr="00C77C40" w:rsidRDefault="003E2B76" w:rsidP="00D94744">
            <w:pPr>
              <w:rPr>
                <w:rFonts w:ascii="Helvetica Neue" w:hAnsi="Helvetica Neue"/>
                <w:color w:val="000000" w:themeColor="text1"/>
                <w:sz w:val="15"/>
                <w:szCs w:val="15"/>
              </w:rPr>
            </w:pPr>
            <w:r w:rsidRPr="00C77C40">
              <w:rPr>
                <w:rFonts w:ascii="Helvetica Neue" w:hAnsi="Helvetica Neue"/>
                <w:color w:val="000000" w:themeColor="text1"/>
                <w:sz w:val="15"/>
                <w:szCs w:val="15"/>
              </w:rPr>
              <w:t>Self-efficacy scale</w:t>
            </w:r>
            <w:r>
              <w:rPr>
                <w:rFonts w:ascii="Helvetica Neue" w:hAnsi="Helvetica Neue"/>
                <w:i/>
                <w:iCs/>
                <w:color w:val="000000" w:themeColor="text1"/>
                <w:sz w:val="15"/>
                <w:szCs w:val="15"/>
                <w:vertAlign w:val="superscript"/>
              </w:rPr>
              <w:t>9</w:t>
            </w:r>
            <w:r w:rsidRPr="009E2239">
              <w:rPr>
                <w:rFonts w:ascii="Helvetica Neue" w:hAnsi="Helvetica Neue"/>
                <w:i/>
                <w:iCs/>
                <w:color w:val="000000" w:themeColor="text1"/>
                <w:sz w:val="15"/>
                <w:szCs w:val="15"/>
                <w:vertAlign w:val="superscript"/>
              </w:rPr>
              <w:t xml:space="preserve"> </w:t>
            </w:r>
            <w:r w:rsidRPr="00C77C40">
              <w:rPr>
                <w:rFonts w:ascii="Helvetica Neue" w:hAnsi="Helvetica Neue"/>
                <w:color w:val="000000" w:themeColor="text1"/>
                <w:sz w:val="15"/>
                <w:szCs w:val="15"/>
              </w:rPr>
              <w:t>score</w:t>
            </w:r>
          </w:p>
          <w:p w14:paraId="46D23402" w14:textId="77777777" w:rsidR="003E2B76" w:rsidRDefault="003E2B76" w:rsidP="00D94744">
            <w:pPr>
              <w:ind w:left="175"/>
              <w:rPr>
                <w:rFonts w:ascii="Helvetica Neue" w:hAnsi="Helvetica Neue"/>
                <w:color w:val="000000" w:themeColor="text1"/>
                <w:sz w:val="15"/>
                <w:szCs w:val="15"/>
              </w:rPr>
            </w:pPr>
            <w:r w:rsidRPr="00C77C40">
              <w:rPr>
                <w:rFonts w:ascii="Helvetica Neue" w:hAnsi="Helvetica Neue"/>
                <w:i/>
                <w:iCs/>
                <w:color w:val="000000" w:themeColor="text1"/>
                <w:sz w:val="15"/>
                <w:szCs w:val="15"/>
              </w:rPr>
              <w:t>Daily energy expenditure</w:t>
            </w:r>
            <w:r w:rsidRPr="004E2F98">
              <w:rPr>
                <w:rFonts w:ascii="Helvetica Neue" w:hAnsi="Helvetica Neue"/>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color w:val="000000" w:themeColor="text1"/>
                <w:sz w:val="15"/>
                <w:szCs w:val="15"/>
              </w:rPr>
              <w:t>(Chien et al., 2014)</w:t>
            </w:r>
            <w:r w:rsidRPr="00D455C3">
              <w:rPr>
                <w:rFonts w:ascii="Helvetica Neue" w:hAnsi="Helvetica Neue"/>
                <w:color w:val="000000" w:themeColor="text1"/>
                <w:sz w:val="15"/>
                <w:szCs w:val="15"/>
                <w:vertAlign w:val="superscript"/>
              </w:rPr>
              <w:fldChar w:fldCharType="end"/>
            </w:r>
          </w:p>
          <w:p w14:paraId="0922028D" w14:textId="77777777" w:rsidR="003E2B76" w:rsidRDefault="003E2B76" w:rsidP="00D94744">
            <w:pPr>
              <w:ind w:left="175"/>
              <w:rPr>
                <w:rFonts w:ascii="Helvetica Neue" w:hAnsi="Helvetica Neue"/>
                <w:color w:val="000000" w:themeColor="text1"/>
                <w:sz w:val="15"/>
                <w:szCs w:val="15"/>
              </w:rPr>
            </w:pPr>
          </w:p>
          <w:p w14:paraId="78C89C2F" w14:textId="77777777" w:rsidR="003E2B76" w:rsidRPr="00C77C40" w:rsidRDefault="003E2B76" w:rsidP="00D94744">
            <w:pPr>
              <w:rPr>
                <w:rFonts w:ascii="Helvetica Neue" w:hAnsi="Helvetica Neue"/>
                <w:color w:val="000000" w:themeColor="text1"/>
                <w:sz w:val="15"/>
                <w:szCs w:val="15"/>
              </w:rPr>
            </w:pPr>
            <w:r w:rsidRPr="00C77C40">
              <w:rPr>
                <w:rFonts w:ascii="Helvetica Neue" w:hAnsi="Helvetica Neue"/>
                <w:color w:val="000000" w:themeColor="text1"/>
                <w:sz w:val="15"/>
                <w:szCs w:val="15"/>
              </w:rPr>
              <w:t>Self-efficacy scale</w:t>
            </w:r>
          </w:p>
          <w:p w14:paraId="431CA36C" w14:textId="77777777" w:rsidR="003E2B76" w:rsidRDefault="003E2B76" w:rsidP="00D94744">
            <w:pPr>
              <w:ind w:left="175"/>
              <w:rPr>
                <w:rFonts w:ascii="Helvetica Neue" w:hAnsi="Helvetica Neue"/>
                <w:color w:val="000000" w:themeColor="text1"/>
                <w:sz w:val="15"/>
                <w:szCs w:val="15"/>
              </w:rPr>
            </w:pPr>
            <w:r w:rsidRPr="00C77C40">
              <w:rPr>
                <w:rFonts w:ascii="Helvetica Neue" w:hAnsi="Helvetica Neue"/>
                <w:i/>
                <w:iCs/>
                <w:color w:val="000000" w:themeColor="text1"/>
                <w:sz w:val="15"/>
                <w:szCs w:val="15"/>
              </w:rPr>
              <w:t>Steps per day, total</w:t>
            </w:r>
            <w:r w:rsidRPr="005D1E89">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F1000_CSL_CITATION&lt;~#@#~&gt;[{"DOI":"10.1097/JCN.0b013e318283ba14","First":false,"Last":false,"PMID":"23416939","abstract":"&lt;strong&gt;BACKGROUND:&lt;/strong&gt; Physical activity is the only nonpharmacological therapy that is proven to be effective in heart failure (HF) patients in reducing morbidity. To date, little is known about the levels of daily physical activity in HF patients and about related factors.&lt;br&gt;&lt;br&gt;&lt;strong&gt;OBJECTIVE:&lt;/strong&gt; The objectives of this study were to (a) describe performance-based daily physical activity in HF patients, (b) compare it with physical activity guidelines, and (c) identify related factors of daily physical activity.&lt;br&gt;&lt;br&gt;&lt;strong&gt;METHODS:&lt;/strong&gt; The daily physical activity of 68 HF patients was measured using an accelerometer (SenseWear) for 48 hours. Psychological characteristics (self-efficacy, motivation, and depression) were measured using questionnaires. To have an indication how to interpret daily physical activity levels of the study sample, time spent on moderate- to vigorous-intensity physical activities was compared with the 30-minute activity guideline. Steps per day was compared with the criteria for healthy adults, in the absence of HF-specific criteria. Linear regression analyses were used to identify related factors of daily physical activity.&lt;br&gt;&lt;br&gt;&lt;strong&gt;RESULTS:&lt;/strong&gt; Forty-four percent were active for less than 30 min/d, whereas 56% were active for more than 30 min/d. Fifty percent took fewer than 5000 steps per day, 35% took 5000 to 10 000 steps per day, and 15% took more than 10 000 steps per day. Linear regression models showed that New York Heart Association classification and self-efficacy were the most important factors explaining variance in daily physical activity.&lt;br&gt;&lt;br&gt;&lt;strong&gt;CONCLUSIONS:&lt;/strong&gt; The variance in daily physical activity in HF patients is considerable. Approximately half of the patients had a sedentary lifestyle. Higher New York Heart Association classification and lower self-efficacy are associated with less daily physical activity. These findings contribute to the understanding of daily physical activity behavior of HF patients and can help healthcare providers to promote daily physical activity in sedentary HF patients.","author":[{"family":"Dontje","given":"Manon L"},{"family":"van der Wal","given":"Martje H L"},{"family":"Stolk","given":"Ronald P"},{"family":"Brügemann","given":"Johan"},{"family":"Jaarsma","given":"Tiny"},{"family":"Wijtvliet","given":"Petra E P J"},{"family":"van der Schans","given":"Cees P"},{"family":"de Greef","given":"Mathieu H G"}],"authorYearDisplayFormat":false,"citation-label":"8336137","container-title":"The Journal of Cardiovascular Nursing","container-title-short":"J. Cardiovasc. Nurs.","id":"8336137","invisible":false,"issue":"3","issued":{"date-parts":[["2014","6"]]},"journalAbbreviation":"J. Cardiovasc. Nurs.","page":"218-226","suppress-author":false,"title":"Daily physical activity in stable heart failure patients.","type":"article-journal","volume":"29"}]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(Dontje et al., 2014)</w:t>
            </w:r>
            <w:r w:rsidRPr="00D455C3">
              <w:rPr>
                <w:rFonts w:ascii="Helvetica Neue" w:hAnsi="Helvetica Neue"/>
                <w:color w:val="000000" w:themeColor="text1"/>
                <w:sz w:val="15"/>
                <w:szCs w:val="15"/>
                <w:vertAlign w:val="superscript"/>
              </w:rPr>
              <w:fldChar w:fldCharType="end"/>
            </w:r>
          </w:p>
          <w:p w14:paraId="3CB632E3" w14:textId="77777777" w:rsidR="003E2B76" w:rsidRPr="00C77C40" w:rsidRDefault="003E2B76" w:rsidP="00D94744">
            <w:pPr>
              <w:ind w:left="175"/>
              <w:rPr>
                <w:rFonts w:ascii="Helvetica Neue" w:hAnsi="Helvetica Neue"/>
                <w:color w:val="000000" w:themeColor="text1"/>
                <w:sz w:val="15"/>
                <w:szCs w:val="15"/>
              </w:rPr>
            </w:pPr>
          </w:p>
          <w:p w14:paraId="34CB0156" w14:textId="77777777" w:rsidR="003E2B76" w:rsidRDefault="003E2B76" w:rsidP="00D94744">
            <w:pPr>
              <w:rPr>
                <w:vertAlign w:val="superscript"/>
              </w:rPr>
            </w:pPr>
            <w:r w:rsidRPr="00C77C40">
              <w:rPr>
                <w:rFonts w:ascii="Helvetica Neue" w:hAnsi="Helvetica Neue"/>
                <w:color w:val="000000" w:themeColor="text1"/>
                <w:sz w:val="15"/>
                <w:szCs w:val="15"/>
              </w:rPr>
              <w:t>Self-efficacy scale</w:t>
            </w:r>
            <w:r>
              <w:rPr>
                <w:rFonts w:ascii="Helvetica Neue" w:hAnsi="Helvetica Neue"/>
                <w:i/>
                <w:iCs/>
                <w:color w:val="000000" w:themeColor="text1"/>
                <w:sz w:val="15"/>
                <w:szCs w:val="15"/>
                <w:vertAlign w:val="superscript"/>
              </w:rPr>
              <w:t>10</w:t>
            </w:r>
            <w:r w:rsidRPr="009E2239">
              <w:rPr>
                <w:rFonts w:ascii="Helvetica Neue" w:hAnsi="Helvetica Neue"/>
                <w:i/>
                <w:iCs/>
                <w:color w:val="000000" w:themeColor="text1"/>
                <w:sz w:val="15"/>
                <w:szCs w:val="15"/>
                <w:vertAlign w:val="superscript"/>
              </w:rPr>
              <w:t xml:space="preserve"> </w:t>
            </w:r>
          </w:p>
          <w:p w14:paraId="6AFF1608" w14:textId="77777777" w:rsidR="003E2B76" w:rsidRPr="00D455C3" w:rsidRDefault="003E2B76" w:rsidP="00D94744">
            <w:pPr>
              <w:ind w:left="172"/>
              <w:rPr>
                <w:rFonts w:ascii="Helvetica Neue" w:hAnsi="Helvetica Neue"/>
                <w:i/>
                <w:iCs/>
                <w:color w:val="000000" w:themeColor="text1"/>
                <w:sz w:val="15"/>
                <w:szCs w:val="15"/>
                <w:vertAlign w:val="superscript"/>
              </w:rPr>
            </w:pPr>
            <w:r w:rsidRPr="005703BA">
              <w:rPr>
                <w:rFonts w:ascii="Helvetica Neue" w:hAnsi="Helvetica Neue"/>
                <w:i/>
                <w:iCs/>
                <w:color w:val="000000" w:themeColor="text1"/>
                <w:sz w:val="15"/>
                <w:szCs w:val="15"/>
              </w:rPr>
              <w:t xml:space="preserve">Daily physical activity </w:t>
            </w:r>
            <w:r w:rsidRPr="009E2239">
              <w:rPr>
                <w:rFonts w:ascii="Helvetica Neue" w:hAnsi="Helvetica Neue"/>
                <w:i/>
                <w:iCs/>
                <w:color w:val="000000" w:themeColor="text1"/>
                <w:sz w:val="15"/>
                <w:szCs w:val="15"/>
                <w:vertAlign w:val="superscript"/>
              </w:rPr>
              <w:t>1</w:t>
            </w:r>
            <w:r>
              <w:rPr>
                <w:rFonts w:ascii="Helvetica Neue" w:hAnsi="Helvetica Neue"/>
                <w:i/>
                <w:iCs/>
                <w:color w:val="000000" w:themeColor="text1"/>
                <w:sz w:val="15"/>
                <w:szCs w:val="15"/>
                <w:vertAlign w:val="superscript"/>
              </w:rPr>
              <w:t>1</w:t>
            </w:r>
            <w:r w:rsidRPr="004E2F98">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F1000_CSL_CITATION&lt;~#@#~&gt;[{"DOI":"10.1016/s0002-9149(96)90588-3","First":false,"Last":false,"PMID":"8546084","abstract":"To identify predictors of physical activity levels in patients with chronic heart failure, 43 patients, aged 33 to 91 years, who had well-compensated heart failure were asked to perform a symptom-limited exercise treadmill test and to complete activity logs for 2 consecutive days while wearing an ambulatory heart rate activity monitor. Activity logs included information on the type of activity, duration, rating of perceived exertion, symptoms experienced, and the intensity of symptoms. Subjects also completed the Duke Activity Status Index, a brief self-administered questionnaire that assesses physical functioning, and a self-efficacy for general activity questionnaire. Simultaneous multiple regression analysis was used to predict physical activity levels from a model that included: personal variables of physical fitness (peak oxygen consumption); knowledge, attitudes, and beliefs including self-efficacy for general activity, and rating of perceived exertion during daily activity; and environmental factors such as social support (marital status). The overall model explained 38% of the variance (p &lt;  0.001). Self-efficacy (p = 0.015) was the strongest predictor of physical activity in this group. From this initial descriptive study, we conclude that self-efficacy is a better predictor of performance of physical activity than measures of physical fitness or rating of perceived exertion during activity. Additional studies are needed to examine other behavioral and physiologic mediators as well as behavioral strategies that may be used to increase participation in physical activity programs. Particularly promising are strategies to enhance self-efficacy for exercise.","author":[{"family":"Oka","given":"R K"},{"family":"Gortner","given":"S R"},{"family":"Stotts","given":"N A"},{"family":"Haskell","given":"W L"}],"authorYearDisplayFormat":false,"citation-label":"8493421","container-title":"The American Journal of Cardiology","container-title-short":"Am. J. Cardiol.","id":"8493421","invisible":false,"issue":"2","issued":{"date-parts":[["1996","1","15"]]},"journalAbbreviation":"Am. J. Cardiol.","page":"159-163","suppress-author":false,"title":"Predictors of physical activity in patients with chronic heart failure secondary to either ischemic or idiopathic dilated cardiomyopathy.","type":"article-journal","volume":"77"}]</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color w:val="000000" w:themeColor="text1"/>
                <w:sz w:val="15"/>
                <w:szCs w:val="15"/>
              </w:rPr>
              <w:t>(Oka, Gortner, Stotts, &amp; Haskell, 1996)</w:t>
            </w:r>
            <w:r w:rsidRPr="00D455C3">
              <w:rPr>
                <w:rFonts w:ascii="Helvetica Neue" w:hAnsi="Helvetica Neue"/>
                <w:color w:val="000000" w:themeColor="text1"/>
                <w:sz w:val="15"/>
                <w:szCs w:val="15"/>
                <w:vertAlign w:val="superscript"/>
              </w:rPr>
              <w:fldChar w:fldCharType="end"/>
            </w:r>
          </w:p>
          <w:p w14:paraId="56FD3049" w14:textId="77777777" w:rsidR="003E2B76" w:rsidRPr="005703BA" w:rsidRDefault="003E2B76" w:rsidP="00D94744">
            <w:pPr>
              <w:ind w:left="172"/>
              <w:rPr>
                <w:rFonts w:ascii="Helvetica Neue" w:hAnsi="Helvetica Neue"/>
                <w:i/>
                <w:iCs/>
                <w:color w:val="000000" w:themeColor="text1"/>
                <w:sz w:val="15"/>
                <w:szCs w:val="15"/>
              </w:rPr>
            </w:pPr>
          </w:p>
          <w:p w14:paraId="4A323244" w14:textId="77777777" w:rsidR="003E2B76" w:rsidRPr="00C77C40" w:rsidRDefault="003E2B76" w:rsidP="00D94744">
            <w:pPr>
              <w:rPr>
                <w:rFonts w:ascii="Helvetica Neue" w:hAnsi="Helvetica Neue"/>
                <w:noProof/>
                <w:color w:val="000000" w:themeColor="text1"/>
                <w:sz w:val="15"/>
                <w:szCs w:val="15"/>
              </w:rPr>
            </w:pPr>
            <w:r w:rsidRPr="00C77C40">
              <w:rPr>
                <w:rFonts w:ascii="Helvetica Neue" w:hAnsi="Helvetica Neue"/>
                <w:noProof/>
                <w:color w:val="000000" w:themeColor="text1"/>
                <w:sz w:val="15"/>
                <w:szCs w:val="15"/>
              </w:rPr>
              <w:lastRenderedPageBreak/>
              <w:t>KCCQ self-efficacy score</w:t>
            </w:r>
          </w:p>
          <w:p w14:paraId="02BF3B11" w14:textId="77777777" w:rsidR="003E2B76" w:rsidRPr="00C77C40" w:rsidRDefault="003E2B76" w:rsidP="00D94744">
            <w:pPr>
              <w:ind w:left="175"/>
              <w:rPr>
                <w:rFonts w:ascii="Helvetica Neue" w:hAnsi="Helvetica Neue"/>
                <w:noProof/>
                <w:color w:val="000000" w:themeColor="text1"/>
                <w:sz w:val="15"/>
                <w:szCs w:val="15"/>
              </w:rPr>
            </w:pPr>
            <w:r w:rsidRPr="00C77C40">
              <w:rPr>
                <w:rFonts w:ascii="Helvetica Neue" w:hAnsi="Helvetica Neue"/>
                <w:i/>
                <w:iCs/>
                <w:color w:val="000000"/>
                <w:sz w:val="15"/>
                <w:szCs w:val="15"/>
              </w:rPr>
              <w:t>Energy expenditure, kcal</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3E2B76" w:rsidRPr="004B7867" w14:paraId="68C5538E"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64137450"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lastRenderedPageBreak/>
              <w:t>Depression</w:t>
            </w:r>
          </w:p>
        </w:tc>
        <w:tc>
          <w:tcPr>
            <w:tcW w:w="8793" w:type="dxa"/>
            <w:tcBorders>
              <w:top w:val="single" w:sz="8" w:space="0" w:color="auto"/>
              <w:left w:val="nil"/>
              <w:bottom w:val="dotted" w:sz="4" w:space="0" w:color="auto"/>
              <w:right w:val="single" w:sz="8" w:space="0" w:color="auto"/>
            </w:tcBorders>
            <w:shd w:val="pct10" w:color="auto" w:fill="auto"/>
            <w:vAlign w:val="center"/>
          </w:tcPr>
          <w:p w14:paraId="5961FBCD"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color w:val="000000"/>
                <w:sz w:val="15"/>
                <w:szCs w:val="15"/>
              </w:rPr>
              <w:t>Presence of clinical depression</w:t>
            </w:r>
          </w:p>
          <w:p w14:paraId="1F05C00A" w14:textId="77777777" w:rsidR="003E2B76" w:rsidRPr="00C77C40" w:rsidRDefault="003E2B76" w:rsidP="00D94744">
            <w:pPr>
              <w:spacing w:line="276" w:lineRule="auto"/>
              <w:ind w:left="175"/>
              <w:rPr>
                <w:rFonts w:ascii="Helvetica Neue" w:hAnsi="Helvetica Neue"/>
                <w:i/>
                <w:iCs/>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sz w:val="15"/>
                <w:szCs w:val="15"/>
                <w:vertAlign w:val="superscript"/>
              </w:rPr>
              <w:instrText>β</w:instrText>
            </w:r>
            <w:r>
              <w:rPr>
                <w:rFonts w:ascii="Helvetica Neue" w:hAnsi="Helvetica Neue"/>
                <w:i/>
                <w:iCs/>
                <w:color w:val="000000"/>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(Snipelisky et al., 2017)</w:t>
            </w:r>
            <w:r w:rsidRPr="00D455C3">
              <w:rPr>
                <w:rFonts w:ascii="Helvetica Neue" w:hAnsi="Helvetica Neue"/>
                <w:i/>
                <w:iCs/>
                <w:color w:val="000000"/>
                <w:sz w:val="15"/>
                <w:szCs w:val="15"/>
                <w:vertAlign w:val="superscript"/>
              </w:rPr>
              <w:fldChar w:fldCharType="end"/>
            </w:r>
          </w:p>
          <w:p w14:paraId="3AA50DEF" w14:textId="77777777" w:rsidR="003E2B76" w:rsidRPr="00C77C40" w:rsidRDefault="003E2B76" w:rsidP="00D94744">
            <w:pPr>
              <w:spacing w:line="276" w:lineRule="auto"/>
              <w:rPr>
                <w:rFonts w:ascii="Helvetica Neue" w:hAnsi="Helvetica Neue"/>
                <w:color w:val="000000"/>
                <w:sz w:val="15"/>
                <w:szCs w:val="15"/>
              </w:rPr>
            </w:pPr>
            <w:r>
              <w:rPr>
                <w:rFonts w:ascii="Helvetica Neue" w:hAnsi="Helvetica Neue"/>
                <w:color w:val="000000"/>
                <w:sz w:val="15"/>
                <w:szCs w:val="15"/>
              </w:rPr>
              <w:t>Hospital Anxiety and Depression scale (</w:t>
            </w:r>
            <w:r w:rsidRPr="00C77C40">
              <w:rPr>
                <w:rFonts w:ascii="Helvetica Neue" w:hAnsi="Helvetica Neue"/>
                <w:color w:val="000000"/>
                <w:sz w:val="15"/>
                <w:szCs w:val="15"/>
              </w:rPr>
              <w:t>HADS</w:t>
            </w:r>
            <w:r>
              <w:rPr>
                <w:rFonts w:ascii="Helvetica Neue" w:hAnsi="Helvetica Neue"/>
                <w:color w:val="000000"/>
                <w:sz w:val="15"/>
                <w:szCs w:val="15"/>
              </w:rPr>
              <w:t>)</w:t>
            </w:r>
            <w:r w:rsidRPr="00C77C40">
              <w:rPr>
                <w:rFonts w:ascii="Helvetica Neue" w:hAnsi="Helvetica Neue"/>
                <w:color w:val="000000"/>
                <w:sz w:val="15"/>
                <w:szCs w:val="15"/>
              </w:rPr>
              <w:t xml:space="preserve"> </w:t>
            </w:r>
            <w:r>
              <w:rPr>
                <w:rFonts w:ascii="Helvetica Neue" w:hAnsi="Helvetica Neue"/>
                <w:color w:val="000000"/>
                <w:sz w:val="15"/>
                <w:szCs w:val="15"/>
              </w:rPr>
              <w:t xml:space="preserve">subscale </w:t>
            </w:r>
            <w:r w:rsidRPr="00C77C40">
              <w:rPr>
                <w:rFonts w:ascii="Helvetica Neue" w:hAnsi="Helvetica Neue"/>
                <w:color w:val="000000"/>
                <w:sz w:val="15"/>
                <w:szCs w:val="15"/>
              </w:rPr>
              <w:t>score</w:t>
            </w:r>
          </w:p>
          <w:p w14:paraId="69145C8B" w14:textId="77777777" w:rsidR="003E2B76" w:rsidRPr="00C77C40" w:rsidRDefault="003E2B76" w:rsidP="00D94744">
            <w:pPr>
              <w:spacing w:line="276" w:lineRule="auto"/>
              <w:ind w:left="175"/>
              <w:rPr>
                <w:rFonts w:ascii="Helvetica Neue" w:hAnsi="Helvetica Neue"/>
                <w:color w:val="000000"/>
                <w:sz w:val="15"/>
                <w:szCs w:val="15"/>
              </w:rPr>
            </w:pPr>
            <w:r w:rsidRPr="00C77C40">
              <w:rPr>
                <w:rFonts w:ascii="Helvetica Neue" w:hAnsi="Helvetica Neue"/>
                <w:i/>
                <w:iCs/>
                <w:color w:val="000000"/>
                <w:sz w:val="15"/>
                <w:szCs w:val="15"/>
              </w:rPr>
              <w:t>Compliant vs non-compliant with exercise prescription</w:t>
            </w:r>
            <w:r w:rsidRPr="00C77C40">
              <w:rPr>
                <w:rFonts w:ascii="Helvetica Neue" w:hAnsi="Helvetica Neue"/>
                <w:color w:val="000000"/>
                <w:sz w:val="15"/>
                <w:szCs w:val="15"/>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sz w:val="15"/>
                <w:szCs w:val="15"/>
                <w:vertAlign w:val="superscript"/>
              </w:rPr>
              <w:fldChar w:fldCharType="separate"/>
            </w:r>
            <w:r w:rsidRPr="00345AA3">
              <w:rPr>
                <w:rFonts w:ascii="Helvetica Neue" w:hAnsi="Helvetica Neue"/>
                <w:noProof/>
                <w:color w:val="000000"/>
                <w:sz w:val="15"/>
                <w:szCs w:val="15"/>
              </w:rPr>
              <w:t>(Corvera-Tindel et al., 2004)</w:t>
            </w:r>
            <w:r w:rsidRPr="00D455C3">
              <w:rPr>
                <w:rFonts w:ascii="Helvetica Neue" w:hAnsi="Helvetica Neue"/>
                <w:color w:val="000000"/>
                <w:sz w:val="15"/>
                <w:szCs w:val="15"/>
                <w:vertAlign w:val="superscript"/>
              </w:rPr>
              <w:fldChar w:fldCharType="end"/>
            </w:r>
          </w:p>
          <w:p w14:paraId="4D2F2EB7" w14:textId="77777777" w:rsidR="003E2B76" w:rsidRPr="00C77C40" w:rsidRDefault="003E2B76" w:rsidP="00D94744">
            <w:pPr>
              <w:spacing w:line="276" w:lineRule="auto"/>
              <w:rPr>
                <w:rFonts w:ascii="Helvetica Neue" w:hAnsi="Helvetica Neue"/>
                <w:color w:val="FF0000"/>
                <w:sz w:val="15"/>
                <w:szCs w:val="15"/>
              </w:rPr>
            </w:pPr>
            <w:r w:rsidRPr="00C77C40">
              <w:rPr>
                <w:rFonts w:ascii="Helvetica Neue" w:hAnsi="Helvetica Neue"/>
                <w:color w:val="000000"/>
                <w:sz w:val="15"/>
                <w:szCs w:val="15"/>
              </w:rPr>
              <w:t>Centre for Epidemiology Surveys-Depression scale (CES-D)</w:t>
            </w:r>
          </w:p>
          <w:p w14:paraId="262003BD" w14:textId="77777777" w:rsidR="003E2B76" w:rsidRPr="00C77C40" w:rsidRDefault="003E2B76"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sz w:val="15"/>
                <w:szCs w:val="15"/>
              </w:rPr>
              <w:t>Compliant vs non-compliant with exercise prescription</w:t>
            </w:r>
            <w:r>
              <w:rPr>
                <w:rFonts w:ascii="Helvetica Neue" w:hAnsi="Helvetica Neue"/>
                <w:i/>
                <w:iCs/>
                <w:color w:val="000000"/>
                <w:sz w:val="15"/>
                <w:szCs w:val="15"/>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F1000_CSL_CITATION&lt;~#@#~&gt;[{"DOI":"10.1093/eurheartj/ehq091","First":false,"Last":false,"PMID":"20436049","abstract":"&lt;strong&gt;AIMS:&lt;/strong&gt; The aim of this prospective study was to investigate the association between compliance with non-pharmacological recommendations (diet, fluid restriction, weighing, exercise) and outcome in patients with heart failure (HF).&lt;br&gt;&lt;br&gt;&lt;strong&gt;METHODS AND RESULTS:&lt;/strong&gt; In total 830 patients after an HF hospitalization participated in the study (age 70 +/- 11; left ventricular ejection fraction 34%). Compliance was measured 1 month after discharge; patients were followed for 18 months. Primary outcomes were the composite of death or HF readmission and the number of unfavourable days. Cox regression analysis was used to determine the association between primary outcome and compliance. Adjustments were made for those variables that were identified as confounders in the association between compliance and outcome. Patients who were non-compliant with at least one of the recommendations had a higher risk of mortality or HF readmission (HR 1.40; P = 0.01). Non-compliance with exercise was associated with an increased risk for mortality or HF readmission (HR 1.48; P &lt;  0.01), while non-compliance with daily weighing was associated with an increased risk of mortality (HR 1.57; P = 0.02). Non-compliance (overall) and non-compliance with exercise were both associated with a higher risk for HF readmission [HR 1.38; P &lt;  0.05(overall) and HR 1.55; P &lt;  0.01(exercise)]. Patients who were overall non-compliant or with weighing and exercise had more unfavourable days than compliant patients.&lt;br&gt;&lt;br&gt;&lt;strong&gt;CONCLUSION:&lt;/strong&gt; Non-compliance with non-pharmacological recommendations in HF patients is associated with adverse outcome.","author":[{"family":"van der Wal","given":"Martje H L"},{"family":"van Veldhuisen","given":"Dirk J"},{"family":"Veeger","given":"Nic J G M"},{"family":"Rutten","given":"Frans H"},{"family":"Jaarsma","given":"Tiny"}],"authorYearDisplayFormat":false,"citation-label":"8493454","container-title":"European Heart Journal","container-title-short":"Eur. Heart J.","id":"8493454","invisible":false,"issue":"12","issued":{"date-parts":[["2010","6"]]},"journalAbbreviation":"Eur. Heart J.","page":"1486-1493","suppress-author":false,"title":"Compliance with non-pharmacological recommendations and outcome in heart failure patients.","type":"article-journal","volume":"31"}]</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(van der Wal, van Veldhuisen, Veeger, Rutten, &amp; Jaarsma, 2010)</w:t>
            </w:r>
            <w:r w:rsidRPr="00D455C3">
              <w:rPr>
                <w:rFonts w:ascii="Helvetica Neue" w:hAnsi="Helvetica Neue"/>
                <w:i/>
                <w:iCs/>
                <w:color w:val="000000"/>
                <w:sz w:val="15"/>
                <w:szCs w:val="15"/>
                <w:vertAlign w:val="superscript"/>
              </w:rPr>
              <w:fldChar w:fldCharType="end"/>
            </w:r>
          </w:p>
        </w:tc>
      </w:tr>
      <w:tr w:rsidR="003E2B76" w:rsidRPr="004B7867" w14:paraId="7A8ADFD7"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7523633F"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69A360F8" w14:textId="77777777" w:rsidR="003E2B76" w:rsidRPr="00C77C40" w:rsidRDefault="003E2B76" w:rsidP="00D94744">
            <w:pPr>
              <w:spacing w:line="276" w:lineRule="auto"/>
              <w:rPr>
                <w:rFonts w:ascii="Helvetica Neue" w:hAnsi="Helvetica Neue"/>
                <w:iCs/>
                <w:noProof/>
                <w:color w:val="000000"/>
                <w:sz w:val="15"/>
                <w:szCs w:val="15"/>
              </w:rPr>
            </w:pPr>
            <w:r w:rsidRPr="00C77C40">
              <w:rPr>
                <w:rFonts w:ascii="Helvetica Neue" w:hAnsi="Helvetica Neue"/>
                <w:iCs/>
                <w:noProof/>
                <w:color w:val="000000"/>
                <w:sz w:val="15"/>
                <w:szCs w:val="15"/>
              </w:rPr>
              <w:t>HADS score</w:t>
            </w:r>
          </w:p>
          <w:p w14:paraId="3BCBF850" w14:textId="77777777" w:rsidR="003E2B76" w:rsidRPr="00C77C40" w:rsidRDefault="003E2B76" w:rsidP="00D94744">
            <w:pPr>
              <w:spacing w:line="276" w:lineRule="auto"/>
              <w:ind w:left="175"/>
              <w:rPr>
                <w:rFonts w:ascii="Helvetica Neue" w:hAnsi="Helvetica Neue"/>
                <w:iCs/>
                <w:noProof/>
                <w:color w:val="000000"/>
                <w:sz w:val="15"/>
                <w:szCs w:val="15"/>
              </w:rPr>
            </w:pPr>
            <w:r w:rsidRPr="00C77C40">
              <w:rPr>
                <w:rFonts w:ascii="Helvetica Neue" w:hAnsi="Helvetica Neue"/>
                <w:i/>
                <w:noProof/>
                <w:color w:val="000000"/>
                <w:sz w:val="15"/>
                <w:szCs w:val="15"/>
              </w:rPr>
              <w:t>Total steps/day</w:t>
            </w:r>
            <w:r w:rsidRPr="00D455C3">
              <w:rPr>
                <w:rFonts w:ascii="Helvetica Neue" w:hAnsi="Helvetica Neue"/>
                <w:i/>
                <w:noProof/>
                <w:color w:val="000000"/>
                <w:sz w:val="15"/>
                <w:szCs w:val="15"/>
                <w:vertAlign w:val="superscript"/>
              </w:rPr>
              <w:t xml:space="preserve"> </w:t>
            </w:r>
            <w:r w:rsidRPr="00D455C3">
              <w:rPr>
                <w:rFonts w:ascii="Helvetica Neue" w:hAnsi="Helvetica Neue"/>
                <w:iCs/>
                <w:noProof/>
                <w:color w:val="000000"/>
                <w:sz w:val="15"/>
                <w:szCs w:val="15"/>
                <w:vertAlign w:val="superscript"/>
              </w:rPr>
              <w:fldChar w:fldCharType="begin"/>
            </w:r>
            <w:r>
              <w:rPr>
                <w:rFonts w:ascii="Helvetica Neue" w:hAnsi="Helvetica Neue"/>
                <w:iCs/>
                <w:noProof/>
                <w:color w:val="000000"/>
                <w:sz w:val="15"/>
                <w:szCs w:val="15"/>
                <w:vertAlign w:val="superscript"/>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w:instrText>
            </w:r>
            <w:r w:rsidRPr="00D455C3">
              <w:rPr>
                <w:rFonts w:ascii="Helvetica Neue" w:hAnsi="Helvetica Neue"/>
                <w:iCs/>
                <w:noProof/>
                <w:color w:val="000000"/>
                <w:sz w:val="15"/>
                <w:szCs w:val="15"/>
                <w:vertAlign w:val="superscript"/>
              </w:rPr>
              <w:fldChar w:fldCharType="separate"/>
            </w:r>
            <w:r w:rsidRPr="00345AA3">
              <w:rPr>
                <w:rFonts w:ascii="Helvetica Neue" w:hAnsi="Helvetica Neue"/>
                <w:iCs/>
                <w:noProof/>
                <w:color w:val="000000"/>
                <w:sz w:val="15"/>
                <w:szCs w:val="15"/>
              </w:rPr>
              <w:t>(Alosco et al., 2012)</w:t>
            </w:r>
            <w:r w:rsidRPr="00D455C3">
              <w:rPr>
                <w:rFonts w:ascii="Helvetica Neue" w:hAnsi="Helvetica Neue"/>
                <w:iCs/>
                <w:noProof/>
                <w:color w:val="000000"/>
                <w:sz w:val="15"/>
                <w:szCs w:val="15"/>
                <w:vertAlign w:val="superscript"/>
              </w:rPr>
              <w:fldChar w:fldCharType="end"/>
            </w:r>
          </w:p>
          <w:p w14:paraId="1B01F652" w14:textId="77777777" w:rsidR="003E2B76" w:rsidRPr="00C77C40" w:rsidRDefault="003E2B76" w:rsidP="00D94744">
            <w:pPr>
              <w:spacing w:line="276" w:lineRule="auto"/>
              <w:rPr>
                <w:rFonts w:ascii="Helvetica Neue" w:hAnsi="Helvetica Neue"/>
                <w:iCs/>
                <w:noProof/>
                <w:color w:val="000000"/>
                <w:sz w:val="15"/>
                <w:szCs w:val="15"/>
              </w:rPr>
            </w:pPr>
            <w:r w:rsidRPr="00C77C40">
              <w:rPr>
                <w:rFonts w:ascii="Helvetica Neue" w:hAnsi="Helvetica Neue"/>
                <w:iCs/>
                <w:noProof/>
                <w:color w:val="000000"/>
                <w:sz w:val="15"/>
                <w:szCs w:val="15"/>
              </w:rPr>
              <w:t>HADS score</w:t>
            </w:r>
          </w:p>
          <w:p w14:paraId="355378CA" w14:textId="77777777" w:rsidR="003E2B76" w:rsidRPr="00C77C40" w:rsidRDefault="003E2B76" w:rsidP="00D94744">
            <w:pPr>
              <w:spacing w:line="276" w:lineRule="auto"/>
              <w:ind w:left="175"/>
            </w:pPr>
            <w:r w:rsidRPr="00C77C40">
              <w:rPr>
                <w:rFonts w:ascii="Helvetica Neue" w:hAnsi="Helvetica Neue"/>
                <w:i/>
                <w:noProof/>
                <w:color w:val="000000"/>
                <w:sz w:val="15"/>
                <w:szCs w:val="15"/>
              </w:rPr>
              <w:t>Accelerometry counts</w:t>
            </w:r>
            <w:r w:rsidRPr="00D455C3">
              <w:rPr>
                <w:rFonts w:ascii="Helvetica Neue" w:hAnsi="Helvetica Neue"/>
                <w:i/>
                <w:noProof/>
                <w:color w:val="000000"/>
                <w:sz w:val="15"/>
                <w:szCs w:val="15"/>
                <w:vertAlign w:val="superscript"/>
              </w:rPr>
              <w:t xml:space="preserve"> </w:t>
            </w:r>
            <w:r w:rsidRPr="00D455C3">
              <w:rPr>
                <w:rFonts w:ascii="Helvetica Neue" w:hAnsi="Helvetica Neue"/>
                <w:iCs/>
                <w:noProof/>
                <w:color w:val="000000"/>
                <w:sz w:val="15"/>
                <w:szCs w:val="15"/>
                <w:vertAlign w:val="superscript"/>
              </w:rPr>
              <w:fldChar w:fldCharType="begin"/>
            </w:r>
            <w:r>
              <w:rPr>
                <w:rFonts w:ascii="Helvetica Neue" w:hAnsi="Helvetica Neue"/>
                <w:iCs/>
                <w:noProof/>
                <w:color w:val="000000"/>
                <w:sz w:val="15"/>
                <w:szCs w:val="15"/>
                <w:vertAlign w:val="superscript"/>
              </w:rPr>
              <w:instrText>ADDIN F1000_CSL_CITATION&lt;~#@#~&gt;[{"DOI":"10.1016/j.ejheart.2005.03.008","First":false,"Last":false,"PMID":"16048742","abstract":"&lt;strong&gt;BACKGROUND:&lt;/strong&gt; Exercise capacity and daily activity are key outcomes for older, frail heart failure patients. Little is known about the determinants of these outcomes in this patient group.&lt;br&gt;&lt;br&gt;&lt;strong&gt;AIMS:&lt;/strong&gt; To explore predictors of exercise capacity and daily activity in older, frail heart failure patients.&lt;br&gt;&lt;br&gt;&lt;strong&gt;METHODS:&lt;/strong&gt; Analysis of prospectively collected data from a cohort of 82 patients aged 70 years and over, enrolled in a randomised controlled trial of exercise in heart failure patients. Pathophysiological, demographic, psychological and social factors were analysed by multivariate regression to determine predictors of exercise capacity (6-min walk distance) and daily activity (daily accelerometer counts).&lt;br&gt;&lt;br&gt;&lt;strong&gt;RESULTS:&lt;/strong&gt; Between 49% and 55% of the variance in 6-min walk distance was explained by variables including New York Heart Association class, depression score, attitude to ageing and use of walking aids. Only 11% to 26% of the variance in accelerometer scores was explained by the model; 6-min walk distance was the only consistent predictor of daily activity.&lt;br&gt;&lt;br&gt;&lt;strong&gt;CONCLUSIONS:&lt;/strong&gt; Physical, psychological and attitudinal variables contribute to variance of the 6-min walk. Six-minute walk distance predicts a small amount of the variance in daily activity, but the majority of variance in daily activity remains unexplained and requires further investigation.","author":[{"family":"Witham","given":"Miles D"},{"family":"Argo","given":"Ishbel S"},{"family":"Johnston","given":"Derek W"},{"family":"Struthers","given":"Allan D"},{"family":"McMurdo","given":"Marion E T"}],"authorYearDisplayFormat":false,"citation-label":"7025920","container-title":"European Journal of Heart Failure","container-title-short":"Eur. J. Heart Fail.","id":"7025920","invisible":false,"issue":"2","issued":{"date-parts":[["2006","3"]]},"journalAbbreviation":"Eur. J. Heart Fail.","page":"203-207","suppress-author":false,"title":"Predictors of exercise capacity and everyday activity in older heart failure patients.","type":"article-journal","volume":"8"}]</w:instrText>
            </w:r>
            <w:r w:rsidRPr="00D455C3">
              <w:rPr>
                <w:rFonts w:ascii="Helvetica Neue" w:hAnsi="Helvetica Neue"/>
                <w:iCs/>
                <w:noProof/>
                <w:color w:val="000000"/>
                <w:sz w:val="15"/>
                <w:szCs w:val="15"/>
                <w:vertAlign w:val="superscript"/>
              </w:rPr>
              <w:fldChar w:fldCharType="separate"/>
            </w:r>
            <w:r w:rsidRPr="00345AA3">
              <w:rPr>
                <w:rFonts w:ascii="Helvetica Neue" w:hAnsi="Helvetica Neue"/>
                <w:iCs/>
                <w:noProof/>
                <w:color w:val="000000"/>
                <w:sz w:val="15"/>
                <w:szCs w:val="15"/>
              </w:rPr>
              <w:t>(Witham et al., 2006)</w:t>
            </w:r>
            <w:r w:rsidRPr="00D455C3">
              <w:rPr>
                <w:rFonts w:ascii="Helvetica Neue" w:hAnsi="Helvetica Neue"/>
                <w:iCs/>
                <w:noProof/>
                <w:color w:val="000000"/>
                <w:sz w:val="15"/>
                <w:szCs w:val="15"/>
                <w:vertAlign w:val="superscript"/>
              </w:rPr>
              <w:fldChar w:fldCharType="end"/>
            </w:r>
          </w:p>
          <w:p w14:paraId="5E4D9E6B" w14:textId="77777777" w:rsidR="003E2B76" w:rsidRPr="00C77C40" w:rsidRDefault="003E2B76" w:rsidP="00D94744">
            <w:pPr>
              <w:spacing w:line="276" w:lineRule="auto"/>
              <w:rPr>
                <w:rFonts w:ascii="Helvetica Neue" w:hAnsi="Helvetica Neue"/>
                <w:iCs/>
                <w:noProof/>
                <w:color w:val="000000"/>
                <w:sz w:val="15"/>
                <w:szCs w:val="15"/>
              </w:rPr>
            </w:pPr>
            <w:r w:rsidRPr="00C77C40">
              <w:rPr>
                <w:rFonts w:ascii="Helvetica Neue" w:hAnsi="Helvetica Neue"/>
                <w:iCs/>
                <w:noProof/>
                <w:color w:val="000000"/>
                <w:sz w:val="15"/>
                <w:szCs w:val="15"/>
              </w:rPr>
              <w:t>PROMIS-29 score</w:t>
            </w:r>
          </w:p>
          <w:p w14:paraId="62C3622F" w14:textId="77777777" w:rsidR="003E2B76" w:rsidRPr="00C77C40"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Energy expenditure, kcal</w:t>
            </w:r>
            <w:r w:rsidRPr="005D1E89">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3E2B76" w:rsidRPr="004B7867" w14:paraId="02471A88"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3CBA46D9" w14:textId="77777777" w:rsidR="003E2B76" w:rsidRPr="005C6854" w:rsidRDefault="003E2B76" w:rsidP="00D94744">
            <w:pPr>
              <w:spacing w:line="276" w:lineRule="auto"/>
              <w:jc w:val="center"/>
              <w:rPr>
                <w:rFonts w:ascii="Helvetica Neue" w:hAnsi="Helvetica Neue"/>
                <w:b/>
                <w:bCs/>
                <w:color w:val="000000" w:themeColor="text1"/>
                <w:sz w:val="16"/>
                <w:szCs w:val="16"/>
              </w:rPr>
            </w:pPr>
            <w:r w:rsidRPr="005C6854">
              <w:rPr>
                <w:rFonts w:ascii="Helvetica Neue" w:hAnsi="Helvetica Neue"/>
                <w:b/>
                <w:bCs/>
                <w:color w:val="000000" w:themeColor="text1"/>
                <w:sz w:val="16"/>
                <w:szCs w:val="16"/>
              </w:rPr>
              <w:t>Digoxin prescription</w:t>
            </w:r>
          </w:p>
        </w:tc>
        <w:tc>
          <w:tcPr>
            <w:tcW w:w="8793" w:type="dxa"/>
            <w:tcBorders>
              <w:top w:val="single" w:sz="8" w:space="0" w:color="auto"/>
              <w:left w:val="nil"/>
              <w:bottom w:val="dotted" w:sz="4" w:space="0" w:color="auto"/>
              <w:right w:val="single" w:sz="8" w:space="0" w:color="auto"/>
            </w:tcBorders>
            <w:shd w:val="pct10" w:color="auto" w:fill="auto"/>
            <w:vAlign w:val="center"/>
          </w:tcPr>
          <w:p w14:paraId="513CC387" w14:textId="77777777" w:rsidR="003E2B76" w:rsidRPr="00C77C40" w:rsidRDefault="003E2B76"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(Corvera-Tindel et al., 2004)</w:t>
            </w:r>
            <w:r w:rsidRPr="00D455C3">
              <w:rPr>
                <w:rFonts w:ascii="Helvetica Neue" w:hAnsi="Helvetica Neue"/>
                <w:color w:val="000000" w:themeColor="text1"/>
                <w:sz w:val="15"/>
                <w:szCs w:val="15"/>
                <w:vertAlign w:val="superscript"/>
              </w:rPr>
              <w:fldChar w:fldCharType="end"/>
            </w:r>
          </w:p>
        </w:tc>
      </w:tr>
      <w:tr w:rsidR="003E2B76" w:rsidRPr="004B7867" w14:paraId="785E1A66"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7CD17F50" w14:textId="77777777" w:rsidR="003E2B76" w:rsidRPr="001B48A4" w:rsidRDefault="003E2B76" w:rsidP="00D94744">
            <w:pPr>
              <w:spacing w:line="276" w:lineRule="auto"/>
              <w:jc w:val="center"/>
              <w:rPr>
                <w:rFonts w:ascii="Helvetica Neue" w:hAnsi="Helvetica Neue"/>
                <w:color w:val="FF0000"/>
                <w:sz w:val="16"/>
                <w:szCs w:val="16"/>
              </w:rPr>
            </w:pPr>
          </w:p>
        </w:tc>
        <w:tc>
          <w:tcPr>
            <w:tcW w:w="8793" w:type="dxa"/>
            <w:tcBorders>
              <w:top w:val="dotted" w:sz="4" w:space="0" w:color="auto"/>
              <w:left w:val="nil"/>
              <w:bottom w:val="single" w:sz="8" w:space="0" w:color="auto"/>
              <w:right w:val="single" w:sz="8" w:space="0" w:color="auto"/>
            </w:tcBorders>
            <w:vAlign w:val="center"/>
          </w:tcPr>
          <w:p w14:paraId="0C0E0AD7" w14:textId="77777777" w:rsidR="003E2B76" w:rsidRPr="00C77C40" w:rsidRDefault="003E2B76" w:rsidP="00D94744">
            <w:pPr>
              <w:spacing w:line="276" w:lineRule="auto"/>
              <w:ind w:left="175"/>
              <w:rPr>
                <w:rFonts w:ascii="Helvetica Neue" w:hAnsi="Helvetica Neue"/>
                <w:i/>
                <w:iCs/>
                <w:color w:val="FF0000"/>
                <w:sz w:val="15"/>
                <w:szCs w:val="15"/>
              </w:rPr>
            </w:pPr>
            <w:r w:rsidRPr="00C77C40">
              <w:rPr>
                <w:rFonts w:ascii="Helvetica Neue" w:hAnsi="Helvetica Neue"/>
                <w:i/>
                <w:iCs/>
                <w:color w:val="000000" w:themeColor="text1"/>
                <w:sz w:val="15"/>
                <w:szCs w:val="15"/>
              </w:rPr>
              <w:t>--</w:t>
            </w:r>
          </w:p>
        </w:tc>
      </w:tr>
      <w:tr w:rsidR="003E2B76" w:rsidRPr="004B7867" w14:paraId="4F47BBEB" w14:textId="77777777" w:rsidTr="003E2B76">
        <w:trPr>
          <w:trHeight w:val="260"/>
        </w:trPr>
        <w:tc>
          <w:tcPr>
            <w:tcW w:w="1272" w:type="dxa"/>
            <w:vMerge w:val="restart"/>
            <w:tcBorders>
              <w:top w:val="single" w:sz="8" w:space="0" w:color="auto"/>
              <w:left w:val="single" w:sz="8" w:space="0" w:color="auto"/>
              <w:bottom w:val="single" w:sz="8" w:space="0" w:color="auto"/>
            </w:tcBorders>
            <w:shd w:val="clear" w:color="auto" w:fill="auto"/>
            <w:noWrap/>
            <w:vAlign w:val="center"/>
            <w:hideMark/>
          </w:tcPr>
          <w:p w14:paraId="4D27C2C0" w14:textId="77777777" w:rsidR="003E2B76" w:rsidRPr="004B7867" w:rsidRDefault="003E2B76" w:rsidP="00D94744">
            <w:pPr>
              <w:spacing w:line="276" w:lineRule="auto"/>
              <w:jc w:val="center"/>
              <w:rPr>
                <w:rFonts w:ascii="Helvetica Neue" w:hAnsi="Helvetica Neue"/>
                <w:b/>
                <w:bCs/>
                <w:color w:val="000000"/>
                <w:sz w:val="16"/>
                <w:szCs w:val="16"/>
              </w:rPr>
            </w:pPr>
            <w:r>
              <w:rPr>
                <w:rFonts w:ascii="Helvetica Neue" w:hAnsi="Helvetica Neue"/>
                <w:b/>
                <w:bCs/>
                <w:color w:val="000000"/>
                <w:sz w:val="16"/>
                <w:szCs w:val="16"/>
              </w:rPr>
              <w:t>D</w:t>
            </w:r>
            <w:r w:rsidRPr="00C60CA5">
              <w:rPr>
                <w:rFonts w:ascii="Helvetica Neue" w:hAnsi="Helvetica Neue"/>
                <w:b/>
                <w:bCs/>
                <w:color w:val="000000"/>
                <w:sz w:val="16"/>
                <w:szCs w:val="16"/>
              </w:rPr>
              <w:t>oppler estimated filling pressure</w:t>
            </w:r>
          </w:p>
        </w:tc>
        <w:tc>
          <w:tcPr>
            <w:tcW w:w="8793" w:type="dxa"/>
            <w:tcBorders>
              <w:top w:val="single" w:sz="8" w:space="0" w:color="auto"/>
              <w:left w:val="nil"/>
              <w:bottom w:val="dotted" w:sz="4" w:space="0" w:color="auto"/>
              <w:right w:val="single" w:sz="8" w:space="0" w:color="auto"/>
            </w:tcBorders>
            <w:shd w:val="pct10" w:color="auto" w:fill="auto"/>
            <w:vAlign w:val="center"/>
          </w:tcPr>
          <w:p w14:paraId="096717CB" w14:textId="77777777" w:rsidR="003E2B76" w:rsidRPr="00C77C40" w:rsidRDefault="003E2B76" w:rsidP="00D94744">
            <w:pPr>
              <w:spacing w:line="276" w:lineRule="auto"/>
              <w:ind w:left="175"/>
              <w:rPr>
                <w:rFonts w:ascii="Helvetica Neue" w:hAnsi="Helvetica Neue"/>
                <w:i/>
                <w:iCs/>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sz w:val="15"/>
                <w:szCs w:val="15"/>
                <w:vertAlign w:val="superscript"/>
              </w:rPr>
              <w:instrText>β</w:instrText>
            </w:r>
            <w:r>
              <w:rPr>
                <w:rFonts w:ascii="Helvetica Neue" w:hAnsi="Helvetica Neue"/>
                <w:i/>
                <w:iCs/>
                <w:color w:val="000000"/>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(Snipelisky et al., 2017)</w:t>
            </w:r>
            <w:r w:rsidRPr="00D455C3">
              <w:rPr>
                <w:rFonts w:ascii="Helvetica Neue" w:hAnsi="Helvetica Neue"/>
                <w:i/>
                <w:iCs/>
                <w:color w:val="000000"/>
                <w:sz w:val="15"/>
                <w:szCs w:val="15"/>
                <w:vertAlign w:val="superscript"/>
              </w:rPr>
              <w:fldChar w:fldCharType="end"/>
            </w:r>
          </w:p>
        </w:tc>
      </w:tr>
      <w:tr w:rsidR="003E2B76" w:rsidRPr="004B7867" w14:paraId="30BC5709"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0E00FD5E"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5704AE34"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3E2B76" w:rsidRPr="004B7867" w14:paraId="32E58362"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4463C80A"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Dysphoria</w:t>
            </w:r>
          </w:p>
        </w:tc>
        <w:tc>
          <w:tcPr>
            <w:tcW w:w="8793" w:type="dxa"/>
            <w:tcBorders>
              <w:top w:val="single" w:sz="8" w:space="0" w:color="auto"/>
              <w:left w:val="nil"/>
              <w:bottom w:val="dotted" w:sz="4" w:space="0" w:color="auto"/>
              <w:right w:val="single" w:sz="8" w:space="0" w:color="auto"/>
            </w:tcBorders>
            <w:shd w:val="pct10" w:color="auto" w:fill="auto"/>
            <w:vAlign w:val="center"/>
          </w:tcPr>
          <w:p w14:paraId="42FE0452" w14:textId="77777777" w:rsidR="003E2B76" w:rsidRPr="00C77C40" w:rsidRDefault="003E2B76" w:rsidP="00D94744">
            <w:pPr>
              <w:spacing w:line="276" w:lineRule="auto"/>
              <w:rPr>
                <w:rFonts w:ascii="Helvetica Neue" w:hAnsi="Helvetica Neue"/>
                <w:color w:val="000000"/>
                <w:sz w:val="15"/>
                <w:szCs w:val="15"/>
              </w:rPr>
            </w:pPr>
            <w:r w:rsidRPr="00C77C40">
              <w:rPr>
                <w:rFonts w:ascii="Helvetica Neue" w:hAnsi="Helvetica Neue"/>
                <w:color w:val="000000"/>
                <w:sz w:val="15"/>
                <w:szCs w:val="15"/>
              </w:rPr>
              <w:t>MAACL emotional dysphoria score</w:t>
            </w:r>
          </w:p>
          <w:p w14:paraId="25F88BB7" w14:textId="77777777" w:rsidR="003E2B76" w:rsidRPr="005D1E89"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Compliant vs non-compliant with exercise prescription</w:t>
            </w:r>
            <w:r w:rsidRPr="004E2F98">
              <w:rPr>
                <w:rFonts w:ascii="Helvetica Neue" w:hAnsi="Helvetica Neue"/>
                <w:i/>
                <w:iCs/>
                <w:color w:val="000000"/>
                <w:sz w:val="15"/>
                <w:szCs w:val="15"/>
                <w:vertAlign w:val="superscript"/>
              </w:rPr>
              <w:t xml:space="preserve"> </w:t>
            </w:r>
            <w:r w:rsidRPr="00D455C3">
              <w:rPr>
                <w:rFonts w:ascii="Helvetica Neue" w:hAnsi="Helvetica Neue"/>
                <w:color w:val="000000"/>
                <w:sz w:val="15"/>
                <w:szCs w:val="15"/>
                <w:vertAlign w:val="superscript"/>
              </w:rPr>
              <w:fldChar w:fldCharType="begin"/>
            </w:r>
            <w:r>
              <w:rPr>
                <w:rFonts w:ascii="Helvetica Neue" w:hAnsi="Helvetica Neue"/>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sz w:val="15"/>
                <w:szCs w:val="15"/>
                <w:vertAlign w:val="superscript"/>
              </w:rPr>
              <w:fldChar w:fldCharType="separate"/>
            </w:r>
            <w:r w:rsidRPr="00345AA3">
              <w:rPr>
                <w:rFonts w:ascii="Helvetica Neue" w:hAnsi="Helvetica Neue"/>
                <w:color w:val="000000"/>
                <w:sz w:val="15"/>
                <w:szCs w:val="15"/>
              </w:rPr>
              <w:t>(Corvera-Tindel et al., 2004)</w:t>
            </w:r>
            <w:r w:rsidRPr="00D455C3">
              <w:rPr>
                <w:rFonts w:ascii="Helvetica Neue" w:hAnsi="Helvetica Neue"/>
                <w:color w:val="000000"/>
                <w:sz w:val="15"/>
                <w:szCs w:val="15"/>
                <w:vertAlign w:val="superscript"/>
              </w:rPr>
              <w:fldChar w:fldCharType="end"/>
            </w:r>
          </w:p>
        </w:tc>
      </w:tr>
      <w:tr w:rsidR="003E2B76" w:rsidRPr="004B7867" w14:paraId="10D58EAD"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29EE035F"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vAlign w:val="center"/>
          </w:tcPr>
          <w:p w14:paraId="2B0412E7" w14:textId="77777777" w:rsidR="003E2B76" w:rsidRPr="00C77C40" w:rsidRDefault="003E2B76" w:rsidP="00D94744">
            <w:pPr>
              <w:spacing w:line="276" w:lineRule="auto"/>
              <w:rPr>
                <w:rFonts w:ascii="Helvetica Neue" w:hAnsi="Helvetica Neue"/>
                <w:i/>
                <w:iCs/>
                <w:color w:val="000000"/>
                <w:sz w:val="15"/>
                <w:szCs w:val="15"/>
              </w:rPr>
            </w:pPr>
            <w:r w:rsidRPr="00C77C40">
              <w:rPr>
                <w:rFonts w:ascii="Helvetica Neue" w:hAnsi="Helvetica Neue"/>
                <w:i/>
                <w:iCs/>
                <w:color w:val="000000"/>
                <w:sz w:val="15"/>
                <w:szCs w:val="15"/>
              </w:rPr>
              <w:t>--</w:t>
            </w:r>
          </w:p>
        </w:tc>
      </w:tr>
      <w:tr w:rsidR="003E2B76" w:rsidRPr="004B7867" w14:paraId="08409B87" w14:textId="77777777" w:rsidTr="003E2B76">
        <w:trPr>
          <w:trHeight w:val="1938"/>
        </w:trPr>
        <w:tc>
          <w:tcPr>
            <w:tcW w:w="1272" w:type="dxa"/>
            <w:vMerge w:val="restart"/>
            <w:tcBorders>
              <w:top w:val="single" w:sz="8" w:space="0" w:color="auto"/>
              <w:left w:val="single" w:sz="8" w:space="0" w:color="auto"/>
            </w:tcBorders>
            <w:shd w:val="clear" w:color="auto" w:fill="auto"/>
            <w:noWrap/>
            <w:vAlign w:val="center"/>
            <w:hideMark/>
          </w:tcPr>
          <w:p w14:paraId="6BCF344C"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Education</w:t>
            </w:r>
          </w:p>
        </w:tc>
        <w:tc>
          <w:tcPr>
            <w:tcW w:w="8793" w:type="dxa"/>
            <w:tcBorders>
              <w:top w:val="single" w:sz="8" w:space="0" w:color="auto"/>
              <w:left w:val="nil"/>
              <w:bottom w:val="dotted" w:sz="4" w:space="0" w:color="auto"/>
              <w:right w:val="single" w:sz="8" w:space="0" w:color="auto"/>
            </w:tcBorders>
            <w:shd w:val="pct10" w:color="auto" w:fill="auto"/>
            <w:vAlign w:val="center"/>
          </w:tcPr>
          <w:p w14:paraId="07164352" w14:textId="77777777" w:rsidR="003E2B76" w:rsidRPr="00C77C40" w:rsidRDefault="003E2B76" w:rsidP="00D94744">
            <w:pPr>
              <w:spacing w:line="276" w:lineRule="auto"/>
              <w:rPr>
                <w:rFonts w:ascii="Helvetica Neue" w:hAnsi="Helvetica Neue"/>
                <w:color w:val="000000" w:themeColor="text1"/>
                <w:sz w:val="15"/>
                <w:szCs w:val="15"/>
              </w:rPr>
            </w:pPr>
            <w:r w:rsidRPr="00C77C40">
              <w:rPr>
                <w:rFonts w:ascii="Helvetica Neue" w:hAnsi="Helvetica Neue"/>
                <w:color w:val="000000" w:themeColor="text1"/>
                <w:sz w:val="15"/>
                <w:szCs w:val="15"/>
              </w:rPr>
              <w:t>Education above junior</w:t>
            </w:r>
          </w:p>
          <w:p w14:paraId="7C215011" w14:textId="77777777" w:rsidR="003E2B76" w:rsidRPr="00C77C40" w:rsidRDefault="003E2B76" w:rsidP="00D94744">
            <w:pPr>
              <w:spacing w:line="276" w:lineRule="auto"/>
              <w:ind w:left="175"/>
              <w:rPr>
                <w:rFonts w:ascii="Helvetica Neue" w:hAnsi="Helvetica Neue"/>
                <w:color w:val="000000" w:themeColor="text1"/>
                <w:sz w:val="15"/>
                <w:szCs w:val="15"/>
              </w:rPr>
            </w:pPr>
            <w:r w:rsidRPr="00C77C40">
              <w:rPr>
                <w:rFonts w:ascii="Helvetica Neue" w:hAnsi="Helvetica Neue"/>
                <w:i/>
                <w:iCs/>
                <w:color w:val="000000" w:themeColor="text1"/>
                <w:sz w:val="15"/>
                <w:szCs w:val="15"/>
              </w:rPr>
              <w:t>Energy expenditure</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(Chien et al., 2014)</w:t>
            </w:r>
            <w:r w:rsidRPr="00D455C3">
              <w:rPr>
                <w:rFonts w:ascii="Helvetica Neue" w:hAnsi="Helvetica Neue"/>
                <w:i/>
                <w:iCs/>
                <w:color w:val="000000" w:themeColor="text1"/>
                <w:sz w:val="15"/>
                <w:szCs w:val="15"/>
                <w:vertAlign w:val="superscript"/>
              </w:rPr>
              <w:fldChar w:fldCharType="end"/>
            </w:r>
          </w:p>
          <w:p w14:paraId="25098D9F" w14:textId="77777777" w:rsidR="003E2B76" w:rsidRPr="00C77C40" w:rsidRDefault="003E2B76" w:rsidP="00D94744">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College or over</w:t>
            </w:r>
          </w:p>
          <w:p w14:paraId="7A8AC089" w14:textId="77777777" w:rsidR="003E2B76" w:rsidRPr="00C77C40" w:rsidRDefault="003E2B76"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Energy expenditure MET/min/week</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(Lee et al., 2016)</w:t>
            </w:r>
            <w:r w:rsidRPr="00D455C3">
              <w:rPr>
                <w:rFonts w:ascii="Helvetica Neue" w:hAnsi="Helvetica Neue"/>
                <w:i/>
                <w:iCs/>
                <w:color w:val="000000" w:themeColor="text1"/>
                <w:sz w:val="15"/>
                <w:szCs w:val="15"/>
                <w:vertAlign w:val="superscript"/>
              </w:rPr>
              <w:fldChar w:fldCharType="end"/>
            </w:r>
          </w:p>
          <w:p w14:paraId="38093551" w14:textId="77777777" w:rsidR="003E2B76" w:rsidRPr="00FF3A1C" w:rsidRDefault="003E2B76" w:rsidP="00D94744">
            <w:pPr>
              <w:spacing w:line="276" w:lineRule="auto"/>
              <w:rPr>
                <w:rFonts w:ascii="Helvetica Neue" w:hAnsi="Helvetica Neue"/>
                <w:i/>
                <w:iCs/>
                <w:sz w:val="15"/>
                <w:szCs w:val="15"/>
              </w:rPr>
            </w:pPr>
            <w:r w:rsidRPr="00FF3A1C">
              <w:rPr>
                <w:rFonts w:ascii="Helvetica Neue" w:hAnsi="Helvetica Neue"/>
                <w:sz w:val="15"/>
                <w:szCs w:val="15"/>
              </w:rPr>
              <w:t>College or over</w:t>
            </w:r>
          </w:p>
          <w:p w14:paraId="544F2D7B" w14:textId="77777777" w:rsidR="003E2B76" w:rsidRPr="00FF3A1C" w:rsidRDefault="003E2B76" w:rsidP="00D94744">
            <w:pPr>
              <w:spacing w:line="276" w:lineRule="auto"/>
              <w:ind w:left="175"/>
              <w:rPr>
                <w:rFonts w:ascii="Helvetica Neue" w:hAnsi="Helvetica Neue"/>
                <w:i/>
                <w:iCs/>
                <w:sz w:val="15"/>
                <w:szCs w:val="15"/>
              </w:rPr>
            </w:pPr>
            <w:r w:rsidRPr="00FF3A1C">
              <w:rPr>
                <w:rFonts w:ascii="Helvetica Neue" w:hAnsi="Helvetica Neue"/>
                <w:i/>
                <w:iCs/>
                <w:sz w:val="16"/>
                <w:szCs w:val="16"/>
              </w:rPr>
              <w:t>Compliance rate</w:t>
            </w:r>
            <w:r w:rsidRPr="00D455C3">
              <w:rPr>
                <w:rFonts w:ascii="Helvetica Neue" w:hAnsi="Helvetica Neue"/>
                <w:sz w:val="16"/>
                <w:szCs w:val="16"/>
                <w:vertAlign w:val="superscript"/>
              </w:rPr>
              <w:t xml:space="preserve"> </w:t>
            </w:r>
            <w:r w:rsidRPr="00D455C3">
              <w:rPr>
                <w:rFonts w:ascii="Helvetica Neue" w:hAnsi="Helvetica Neue"/>
                <w:i/>
                <w:iCs/>
                <w:sz w:val="15"/>
                <w:szCs w:val="15"/>
                <w:vertAlign w:val="superscript"/>
              </w:rPr>
              <w:fldChar w:fldCharType="begin"/>
            </w:r>
            <w:r>
              <w:rPr>
                <w:rFonts w:ascii="Helvetica Neue" w:hAnsi="Helvetica Neue"/>
                <w:i/>
                <w:iCs/>
                <w:sz w:val="15"/>
                <w:szCs w:val="15"/>
                <w:vertAlign w:val="superscript"/>
              </w:rPr>
              <w:instrText>ADDIN F1000_CSL_CITATION&lt;~#@#~&gt;[{"DOI":"10.1067/mhl.2001.116011","First":false,"Last":false,"PMID":"11449216","abstract":"&lt;strong&gt;OBJECTIVE:&lt;/strong&gt;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w:instrText>
            </w:r>
            <w:r w:rsidRPr="00D455C3">
              <w:rPr>
                <w:rFonts w:ascii="Helvetica Neue" w:hAnsi="Helvetica Neue"/>
                <w:i/>
                <w:iCs/>
                <w:sz w:val="15"/>
                <w:szCs w:val="15"/>
                <w:vertAlign w:val="superscript"/>
              </w:rPr>
              <w:fldChar w:fldCharType="separate"/>
            </w:r>
            <w:r w:rsidRPr="00345AA3">
              <w:rPr>
                <w:rFonts w:ascii="Helvetica Neue" w:hAnsi="Helvetica Neue"/>
                <w:iCs/>
                <w:noProof/>
                <w:sz w:val="15"/>
                <w:szCs w:val="15"/>
              </w:rPr>
              <w:t>(L. S. Evangelista et al., 2001)</w:t>
            </w:r>
            <w:r w:rsidRPr="00D455C3">
              <w:rPr>
                <w:rFonts w:ascii="Helvetica Neue" w:hAnsi="Helvetica Neue"/>
                <w:i/>
                <w:iCs/>
                <w:sz w:val="15"/>
                <w:szCs w:val="15"/>
                <w:vertAlign w:val="superscript"/>
              </w:rPr>
              <w:fldChar w:fldCharType="end"/>
            </w:r>
          </w:p>
          <w:p w14:paraId="7C90A557" w14:textId="77777777" w:rsidR="003E2B76" w:rsidRPr="00C77C40" w:rsidRDefault="003E2B76" w:rsidP="00D94744">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Post-secondary degree</w:t>
            </w:r>
          </w:p>
          <w:p w14:paraId="5423FCC1" w14:textId="77777777" w:rsidR="003E2B76" w:rsidRPr="00C77C40" w:rsidRDefault="003E2B76" w:rsidP="00D94744">
            <w:pPr>
              <w:spacing w:line="276" w:lineRule="auto"/>
              <w:rPr>
                <w:rFonts w:ascii="Helvetica Neue" w:hAnsi="Helvetica Neue"/>
                <w:i/>
                <w:iCs/>
                <w:color w:val="FF0000"/>
                <w:sz w:val="15"/>
                <w:szCs w:val="15"/>
              </w:rPr>
            </w:pPr>
            <w:r w:rsidRPr="00C77C40">
              <w:rPr>
                <w:rFonts w:ascii="Helvetica Neue" w:hAnsi="Helvetica Neue"/>
                <w:i/>
                <w:iCs/>
                <w:color w:val="000000"/>
                <w:sz w:val="15"/>
                <w:szCs w:val="15"/>
              </w:rPr>
              <w:t>Energy expenditure, kcal</w:t>
            </w:r>
            <w:r w:rsidRPr="004E2F98">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3E2B76" w:rsidRPr="004B7867" w14:paraId="01429D06"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319B40BE"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2C0F836E" w14:textId="77777777" w:rsidR="003E2B76" w:rsidRPr="00C77C40" w:rsidRDefault="003E2B76" w:rsidP="00D94744">
            <w:pPr>
              <w:rPr>
                <w:rFonts w:ascii="Helvetica Neue" w:hAnsi="Helvetica Neue"/>
                <w:i/>
                <w:iCs/>
                <w:color w:val="000000" w:themeColor="text1"/>
                <w:sz w:val="15"/>
                <w:szCs w:val="15"/>
              </w:rPr>
            </w:pPr>
            <w:r w:rsidRPr="00C77C40">
              <w:rPr>
                <w:rFonts w:ascii="Helvetica Neue" w:hAnsi="Helvetica Neue"/>
                <w:color w:val="000000" w:themeColor="text1"/>
                <w:sz w:val="15"/>
                <w:szCs w:val="15"/>
              </w:rPr>
              <w:t>Years</w:t>
            </w:r>
          </w:p>
          <w:p w14:paraId="6A31D499" w14:textId="77777777" w:rsidR="003E2B76" w:rsidRPr="00C77C40" w:rsidRDefault="003E2B76" w:rsidP="00D94744">
            <w:pPr>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Accelerometer, steps per day</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F1000_CSL_CITATION&lt;~#@#~&gt;[{"DOI":"10.1037/a0028711","First":false,"Last":false,"PMCID":"PMC3610332","PMID":"22924448","abstract":"&lt;strong&gt;OBJECTIVE:&lt;/strong&gt; Reduced physical activity is common in persons with heart failure (HF). However, studies of correlates and modifiers of physical activity in this population rarely employ objective measures. Motivational and mood related factors that may exacerbate inactivity in HF patients are also rarely investigated. In this study, we examined the relationship between physical activity as assessed by accelerometry, and depression in older adults with HF.&lt;br&gt;&lt;br&gt;&lt;strong&gt;METHODS:&lt;/strong&gt; At baseline, older adults with HF (N = 96; 69.81 ± 8.79) wore an accelerometer for seven days, and completed a brief fitness assessment, neuropsychological testing, and psychosocial measures including the Beck Depression Inventory-II (BDI-II). Medical and demographic history was obtained through record review and self-report.&lt;br&gt;&lt;br&gt;&lt;strong&gt;RESULTS:&lt;/strong&gt; Accelerometer measures showed that HF patients averaged 587 minutes of sedentary time and just 0.31 minutes of vigorous activity per day. Lower daily step count was associated with poorer quality of life and reduced cognitive function. A multiple linear regression adjusting for important demographic and medical variables found that greater number of depressive symptoms on the BDI-II independently predicted lower physical activity levels.&lt;br&gt;&lt;br&gt;&lt;strong&gt;CONCLUSION:&lt;/strong&gt; Consistent with past work, the current study found that low physical activity is common in older adults with HF. Depression is an independent predictor of physical activity in older adults with HF and reduced physical activity is associated with numerous adverse psychosocial outcomes. Future studies need to determine whether treatment of depression can boost physical activity and thus improve health outcomes in this population.","author":[{"family":"Alosco","given":"Michael L"},{"family":"Spitznagel","given":"Mary Beth"},{"family":"Miller","given":"Lindsay"},{"family":"Raz","given":"Naftali"},{"family":"Cohen","given":"Ronald"},{"family":"Sweet","given":"Lawrence H"},{"family":"Colbert","given":"Lisa H"},{"family":"Josephson","given":"Richard"},{"family":"Waechter","given":"Donna"},{"family":"Hughes","given":"Joel"},{"family":"Rosneck","given":"Jim"},{"family":"Gunstad","given":"John"}],"authorYearDisplayFormat":false,"citation-label":"8490506","container-title":"Health Psychology","container-title-short":"Health Psychol.","id":"8490506","invisible":false,"issue":"6","issued":{"date-parts":[["2012","11"]]},"journalAbbreviation":"Health Psychol.","page":"754-762","suppress-author":false,"title":"Depression is associated with reduced physical activity in persons with heart failure.","type":"article-journal","volume":"31"}]</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(Alosco et al., 2012)</w:t>
            </w:r>
            <w:r w:rsidRPr="00D455C3">
              <w:rPr>
                <w:rFonts w:ascii="Helvetica Neue" w:hAnsi="Helvetica Neue"/>
                <w:i/>
                <w:iCs/>
                <w:color w:val="000000" w:themeColor="text1"/>
                <w:sz w:val="15"/>
                <w:szCs w:val="15"/>
                <w:vertAlign w:val="superscript"/>
              </w:rPr>
              <w:fldChar w:fldCharType="end"/>
            </w:r>
          </w:p>
        </w:tc>
      </w:tr>
      <w:tr w:rsidR="003E2B76" w:rsidRPr="004B7867" w14:paraId="367EDB0E"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738EB336" w14:textId="77777777" w:rsidR="003E2B76" w:rsidRPr="005010CC" w:rsidRDefault="003E2B76" w:rsidP="00D94744">
            <w:pPr>
              <w:spacing w:line="276" w:lineRule="auto"/>
              <w:jc w:val="center"/>
              <w:rPr>
                <w:rFonts w:ascii="Helvetica Neue" w:hAnsi="Helvetica Neue"/>
                <w:b/>
                <w:bCs/>
                <w:color w:val="FF0000"/>
                <w:sz w:val="16"/>
                <w:szCs w:val="16"/>
              </w:rPr>
            </w:pPr>
            <w:r w:rsidRPr="004335B5">
              <w:rPr>
                <w:rFonts w:ascii="Helvetica Neue" w:hAnsi="Helvetica Neue"/>
                <w:b/>
                <w:bCs/>
                <w:color w:val="000000" w:themeColor="text1"/>
                <w:sz w:val="16"/>
                <w:szCs w:val="16"/>
              </w:rPr>
              <w:t>Employment</w:t>
            </w:r>
          </w:p>
        </w:tc>
        <w:tc>
          <w:tcPr>
            <w:tcW w:w="8793" w:type="dxa"/>
            <w:tcBorders>
              <w:top w:val="single" w:sz="8" w:space="0" w:color="auto"/>
              <w:left w:val="nil"/>
              <w:bottom w:val="dotted" w:sz="4" w:space="0" w:color="auto"/>
              <w:right w:val="single" w:sz="8" w:space="0" w:color="auto"/>
            </w:tcBorders>
            <w:shd w:val="pct10" w:color="auto" w:fill="auto"/>
            <w:vAlign w:val="center"/>
          </w:tcPr>
          <w:p w14:paraId="447E1C20" w14:textId="77777777" w:rsidR="003E2B76" w:rsidRPr="00C77C40" w:rsidRDefault="003E2B76" w:rsidP="00D94744">
            <w:pPr>
              <w:spacing w:line="276" w:lineRule="auto"/>
              <w:rPr>
                <w:rFonts w:ascii="Helvetica Neue" w:hAnsi="Helvetica Neue"/>
                <w:color w:val="000000" w:themeColor="text1"/>
                <w:sz w:val="15"/>
                <w:szCs w:val="15"/>
              </w:rPr>
            </w:pPr>
            <w:proofErr w:type="gramStart"/>
            <w:r w:rsidRPr="00C77C40">
              <w:rPr>
                <w:rFonts w:ascii="Helvetica Neue" w:hAnsi="Helvetica Neue"/>
                <w:color w:val="000000" w:themeColor="text1"/>
                <w:sz w:val="15"/>
                <w:szCs w:val="15"/>
              </w:rPr>
              <w:t>Yes</w:t>
            </w:r>
            <w:proofErr w:type="gramEnd"/>
            <w:r w:rsidRPr="00C77C40">
              <w:rPr>
                <w:rFonts w:ascii="Helvetica Neue" w:hAnsi="Helvetica Neue"/>
                <w:color w:val="000000" w:themeColor="text1"/>
                <w:sz w:val="15"/>
                <w:szCs w:val="15"/>
              </w:rPr>
              <w:t xml:space="preserve"> vs no</w:t>
            </w:r>
          </w:p>
          <w:p w14:paraId="3509C03B" w14:textId="77777777" w:rsidR="003E2B76" w:rsidRPr="00C77C40" w:rsidRDefault="003E2B76"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 xml:space="preserve">Energy expenditure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(Lee et al., 2016; Pozehl, Mcguire, et al., 2018)</w:t>
            </w:r>
            <w:r w:rsidRPr="00D455C3">
              <w:rPr>
                <w:rFonts w:ascii="Helvetica Neue" w:hAnsi="Helvetica Neue"/>
                <w:i/>
                <w:iCs/>
                <w:color w:val="000000" w:themeColor="text1"/>
                <w:sz w:val="15"/>
                <w:szCs w:val="15"/>
                <w:vertAlign w:val="superscript"/>
              </w:rPr>
              <w:fldChar w:fldCharType="end"/>
            </w:r>
          </w:p>
        </w:tc>
      </w:tr>
      <w:tr w:rsidR="003E2B76" w:rsidRPr="004B7867" w14:paraId="332CDB17"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3BA67D34" w14:textId="77777777" w:rsidR="003E2B76" w:rsidRPr="005010CC" w:rsidRDefault="003E2B76" w:rsidP="00D94744">
            <w:pPr>
              <w:spacing w:line="276" w:lineRule="auto"/>
              <w:jc w:val="center"/>
              <w:rPr>
                <w:rFonts w:ascii="Helvetica Neue" w:hAnsi="Helvetica Neue"/>
                <w:color w:val="FF0000"/>
                <w:sz w:val="16"/>
                <w:szCs w:val="16"/>
              </w:rPr>
            </w:pPr>
          </w:p>
        </w:tc>
        <w:tc>
          <w:tcPr>
            <w:tcW w:w="8793" w:type="dxa"/>
            <w:tcBorders>
              <w:top w:val="dotted" w:sz="4" w:space="0" w:color="auto"/>
              <w:left w:val="nil"/>
              <w:bottom w:val="single" w:sz="8" w:space="0" w:color="auto"/>
              <w:right w:val="single" w:sz="8" w:space="0" w:color="auto"/>
            </w:tcBorders>
            <w:vAlign w:val="center"/>
          </w:tcPr>
          <w:p w14:paraId="7D1E1AEA" w14:textId="77777777" w:rsidR="003E2B76" w:rsidRPr="00C77C40" w:rsidRDefault="003E2B76" w:rsidP="00D94744">
            <w:pPr>
              <w:spacing w:line="276" w:lineRule="auto"/>
              <w:rPr>
                <w:rFonts w:ascii="Helvetica Neue" w:hAnsi="Helvetica Neue"/>
                <w:i/>
                <w:iCs/>
                <w:color w:val="FF0000"/>
                <w:sz w:val="15"/>
                <w:szCs w:val="15"/>
              </w:rPr>
            </w:pPr>
            <w:r w:rsidRPr="00C77C40">
              <w:rPr>
                <w:rFonts w:ascii="Helvetica Neue" w:hAnsi="Helvetica Neue"/>
                <w:i/>
                <w:iCs/>
                <w:color w:val="000000" w:themeColor="text1"/>
                <w:sz w:val="15"/>
                <w:szCs w:val="15"/>
              </w:rPr>
              <w:t>--</w:t>
            </w:r>
          </w:p>
        </w:tc>
      </w:tr>
      <w:tr w:rsidR="003E2B76" w:rsidRPr="004B7867" w14:paraId="66ACB2CF"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5ADDD4F9" w14:textId="77777777" w:rsidR="003E2B76" w:rsidRPr="004B7867" w:rsidRDefault="003E2B76" w:rsidP="00D94744">
            <w:pPr>
              <w:spacing w:line="276" w:lineRule="auto"/>
              <w:ind w:left="720" w:hanging="720"/>
              <w:jc w:val="center"/>
              <w:rPr>
                <w:rFonts w:ascii="Helvetica Neue" w:hAnsi="Helvetica Neue"/>
                <w:b/>
                <w:bCs/>
                <w:color w:val="000000"/>
                <w:sz w:val="16"/>
                <w:szCs w:val="16"/>
              </w:rPr>
            </w:pPr>
            <w:r w:rsidRPr="004B7867">
              <w:rPr>
                <w:rFonts w:ascii="Helvetica Neue" w:hAnsi="Helvetica Neue"/>
                <w:b/>
                <w:bCs/>
                <w:color w:val="000000"/>
                <w:sz w:val="16"/>
                <w:szCs w:val="16"/>
              </w:rPr>
              <w:t>Ethnicity</w:t>
            </w:r>
          </w:p>
        </w:tc>
        <w:tc>
          <w:tcPr>
            <w:tcW w:w="8793" w:type="dxa"/>
            <w:tcBorders>
              <w:top w:val="single" w:sz="8" w:space="0" w:color="auto"/>
              <w:left w:val="nil"/>
              <w:bottom w:val="dotted" w:sz="4" w:space="0" w:color="auto"/>
              <w:right w:val="single" w:sz="8" w:space="0" w:color="auto"/>
            </w:tcBorders>
            <w:shd w:val="pct10" w:color="auto" w:fill="auto"/>
            <w:vAlign w:val="center"/>
          </w:tcPr>
          <w:p w14:paraId="0B404993" w14:textId="77777777" w:rsidR="003E2B76" w:rsidRPr="00C77C40" w:rsidRDefault="003E2B76" w:rsidP="00D94744">
            <w:pPr>
              <w:tabs>
                <w:tab w:val="left" w:pos="175"/>
              </w:tabs>
              <w:spacing w:line="276" w:lineRule="auto"/>
              <w:ind w:left="33"/>
              <w:rPr>
                <w:rFonts w:ascii="Helvetica Neue" w:hAnsi="Helvetica Neue"/>
                <w:color w:val="000000"/>
                <w:sz w:val="15"/>
                <w:szCs w:val="15"/>
              </w:rPr>
            </w:pPr>
            <w:r w:rsidRPr="00C77C40">
              <w:rPr>
                <w:rFonts w:ascii="Helvetica Neue" w:hAnsi="Helvetica Neue"/>
                <w:color w:val="000000"/>
                <w:sz w:val="15"/>
                <w:szCs w:val="15"/>
              </w:rPr>
              <w:t>Caucasian vs non-Caucasian</w:t>
            </w:r>
          </w:p>
          <w:p w14:paraId="3C533C35" w14:textId="77777777" w:rsidR="003E2B76" w:rsidRPr="00C77C40" w:rsidRDefault="003E2B76" w:rsidP="00D94744">
            <w:pPr>
              <w:tabs>
                <w:tab w:val="left" w:pos="175"/>
              </w:tabs>
              <w:spacing w:line="276" w:lineRule="auto"/>
              <w:ind w:left="175"/>
              <w:rPr>
                <w:rFonts w:ascii="Helvetica Neue" w:hAnsi="Helvetica Neue"/>
                <w:color w:val="000000"/>
                <w:sz w:val="15"/>
                <w:szCs w:val="15"/>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sz w:val="15"/>
                <w:szCs w:val="15"/>
                <w:vertAlign w:val="superscript"/>
              </w:rPr>
              <w:instrText>β</w:instrText>
            </w:r>
            <w:r>
              <w:rPr>
                <w:rFonts w:ascii="Helvetica Neue" w:hAnsi="Helvetica Neue"/>
                <w:i/>
                <w:iCs/>
                <w:color w:val="000000"/>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(Snipelisky et al., 2017)</w:t>
            </w:r>
            <w:r w:rsidRPr="00D455C3">
              <w:rPr>
                <w:rFonts w:ascii="Helvetica Neue" w:hAnsi="Helvetica Neue"/>
                <w:i/>
                <w:iCs/>
                <w:color w:val="000000"/>
                <w:sz w:val="15"/>
                <w:szCs w:val="15"/>
                <w:vertAlign w:val="superscript"/>
              </w:rPr>
              <w:fldChar w:fldCharType="end"/>
            </w:r>
          </w:p>
          <w:p w14:paraId="603992BF" w14:textId="77777777" w:rsidR="003E2B76" w:rsidRPr="00C77C40"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 xml:space="preserve">Energy expenditure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3E2B76" w:rsidRPr="004B7867" w14:paraId="428AB373"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0A54A058" w14:textId="77777777" w:rsidR="003E2B76" w:rsidRPr="004B7867" w:rsidRDefault="003E2B76" w:rsidP="00D94744">
            <w:pPr>
              <w:spacing w:line="276" w:lineRule="auto"/>
              <w:ind w:left="720" w:hanging="720"/>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6B980E15" w14:textId="77777777" w:rsidR="003E2B76" w:rsidRPr="00C77C40" w:rsidRDefault="003E2B76" w:rsidP="00D94744">
            <w:pPr>
              <w:spacing w:line="276" w:lineRule="auto"/>
              <w:ind w:left="720" w:hanging="720"/>
              <w:rPr>
                <w:rFonts w:ascii="Helvetica Neue" w:hAnsi="Helvetica Neue"/>
                <w:i/>
                <w:iCs/>
                <w:color w:val="000000"/>
                <w:sz w:val="15"/>
                <w:szCs w:val="15"/>
              </w:rPr>
            </w:pPr>
            <w:r w:rsidRPr="00C77C40">
              <w:rPr>
                <w:rFonts w:ascii="Helvetica Neue" w:hAnsi="Helvetica Neue"/>
                <w:i/>
                <w:iCs/>
                <w:color w:val="000000"/>
                <w:sz w:val="15"/>
                <w:szCs w:val="15"/>
              </w:rPr>
              <w:t>--</w:t>
            </w:r>
          </w:p>
        </w:tc>
      </w:tr>
      <w:tr w:rsidR="003E2B76" w:rsidRPr="004B7867" w14:paraId="3B3CD788"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5E130C0E" w14:textId="77777777" w:rsidR="003E2B76" w:rsidRPr="001610B4" w:rsidRDefault="003E2B76" w:rsidP="00D94744">
            <w:pPr>
              <w:spacing w:line="276" w:lineRule="auto"/>
              <w:jc w:val="center"/>
              <w:rPr>
                <w:rFonts w:ascii="Helvetica Neue" w:hAnsi="Helvetica Neue"/>
                <w:b/>
                <w:bCs/>
                <w:color w:val="FF0000"/>
                <w:sz w:val="16"/>
                <w:szCs w:val="16"/>
              </w:rPr>
            </w:pPr>
            <w:r w:rsidRPr="00B6723D">
              <w:rPr>
                <w:rFonts w:ascii="Helvetica Neue" w:hAnsi="Helvetica Neue"/>
                <w:b/>
                <w:bCs/>
                <w:color w:val="000000" w:themeColor="text1"/>
                <w:sz w:val="16"/>
                <w:szCs w:val="16"/>
              </w:rPr>
              <w:t xml:space="preserve">HF </w:t>
            </w:r>
            <w:r>
              <w:rPr>
                <w:rFonts w:ascii="Helvetica Neue" w:hAnsi="Helvetica Neue"/>
                <w:b/>
                <w:bCs/>
                <w:color w:val="000000" w:themeColor="text1"/>
                <w:sz w:val="16"/>
                <w:szCs w:val="16"/>
              </w:rPr>
              <w:t>d</w:t>
            </w:r>
            <w:r w:rsidRPr="00B6723D">
              <w:rPr>
                <w:rFonts w:ascii="Helvetica Neue" w:hAnsi="Helvetica Neue"/>
                <w:b/>
                <w:bCs/>
                <w:color w:val="000000" w:themeColor="text1"/>
                <w:sz w:val="16"/>
                <w:szCs w:val="16"/>
              </w:rPr>
              <w:t>uration</w:t>
            </w:r>
          </w:p>
        </w:tc>
        <w:tc>
          <w:tcPr>
            <w:tcW w:w="8793" w:type="dxa"/>
            <w:tcBorders>
              <w:top w:val="single" w:sz="8" w:space="0" w:color="auto"/>
              <w:left w:val="nil"/>
              <w:bottom w:val="dotted" w:sz="4" w:space="0" w:color="auto"/>
              <w:right w:val="single" w:sz="8" w:space="0" w:color="auto"/>
            </w:tcBorders>
            <w:shd w:val="pct10" w:color="auto" w:fill="auto"/>
            <w:vAlign w:val="center"/>
          </w:tcPr>
          <w:p w14:paraId="1BC267A7" w14:textId="77777777" w:rsidR="003E2B76" w:rsidRPr="00C77C40" w:rsidRDefault="003E2B76" w:rsidP="00D94744">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Years</w:t>
            </w:r>
          </w:p>
          <w:p w14:paraId="0C0F4118" w14:textId="77777777" w:rsidR="003E2B76" w:rsidRPr="00C77C40" w:rsidRDefault="003E2B76" w:rsidP="00D94744">
            <w:pPr>
              <w:spacing w:line="276" w:lineRule="auto"/>
              <w:ind w:left="175"/>
              <w:rPr>
                <w:rFonts w:ascii="Helvetica Neue" w:hAnsi="Helvetica Neue"/>
                <w:i/>
                <w:iCs/>
                <w:color w:val="FF0000"/>
                <w:sz w:val="15"/>
                <w:szCs w:val="15"/>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(Corvera-Tindel et al., 2004)</w:t>
            </w:r>
            <w:r w:rsidRPr="00D455C3">
              <w:rPr>
                <w:rFonts w:ascii="Helvetica Neue" w:hAnsi="Helvetica Neue"/>
                <w:color w:val="000000" w:themeColor="text1"/>
                <w:sz w:val="15"/>
                <w:szCs w:val="15"/>
                <w:vertAlign w:val="superscript"/>
              </w:rPr>
              <w:fldChar w:fldCharType="end"/>
            </w:r>
          </w:p>
        </w:tc>
      </w:tr>
      <w:tr w:rsidR="003E2B76" w:rsidRPr="004B7867" w14:paraId="1AF07946"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28254577" w14:textId="77777777" w:rsidR="003E2B76" w:rsidRPr="001610B4" w:rsidRDefault="003E2B76" w:rsidP="00D94744">
            <w:pPr>
              <w:spacing w:line="276" w:lineRule="auto"/>
              <w:jc w:val="center"/>
              <w:rPr>
                <w:rFonts w:ascii="Helvetica Neue" w:hAnsi="Helvetica Neue"/>
                <w:color w:val="FF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38E69D87" w14:textId="77777777" w:rsidR="003E2B76" w:rsidRPr="00C77C40" w:rsidRDefault="003E2B76" w:rsidP="00D94744">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Years</w:t>
            </w:r>
          </w:p>
          <w:p w14:paraId="02361FD6" w14:textId="77777777" w:rsidR="003E2B76" w:rsidRPr="005D1E89" w:rsidRDefault="003E2B76" w:rsidP="00D94744">
            <w:pPr>
              <w:spacing w:line="276" w:lineRule="auto"/>
              <w:ind w:left="175"/>
              <w:rPr>
                <w:rFonts w:ascii="Helvetica Neue" w:hAnsi="Helvetica Neue"/>
                <w:i/>
                <w:iCs/>
                <w:color w:val="000000" w:themeColor="text1"/>
                <w:sz w:val="15"/>
                <w:szCs w:val="15"/>
              </w:rPr>
            </w:pPr>
            <w:r w:rsidRPr="00C77C40">
              <w:rPr>
                <w:rFonts w:ascii="Helvetica Neue" w:hAnsi="Helvetica Neue"/>
                <w:i/>
                <w:iCs/>
                <w:color w:val="000000" w:themeColor="text1"/>
                <w:sz w:val="15"/>
                <w:szCs w:val="15"/>
              </w:rPr>
              <w:t>Energy expenditure tota</w:t>
            </w:r>
            <w:r>
              <w:rPr>
                <w:rFonts w:ascii="Helvetica Neue" w:hAnsi="Helvetica Neue"/>
                <w:i/>
                <w:iCs/>
                <w:color w:val="000000" w:themeColor="text1"/>
                <w:sz w:val="15"/>
                <w:szCs w:val="15"/>
              </w:rPr>
              <w:t>l</w:t>
            </w:r>
            <w:r w:rsidRPr="004E2F98">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(Lee et al., 2016)</w:t>
            </w:r>
            <w:r w:rsidRPr="00D455C3">
              <w:rPr>
                <w:rFonts w:ascii="Helvetica Neue" w:hAnsi="Helvetica Neue"/>
                <w:i/>
                <w:iCs/>
                <w:color w:val="000000" w:themeColor="text1"/>
                <w:sz w:val="15"/>
                <w:szCs w:val="15"/>
                <w:vertAlign w:val="superscript"/>
              </w:rPr>
              <w:fldChar w:fldCharType="end"/>
            </w:r>
          </w:p>
        </w:tc>
      </w:tr>
      <w:tr w:rsidR="003E2B76" w:rsidRPr="004B7867" w14:paraId="0673AE10"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16692FF3"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HFrEF (Yes)</w:t>
            </w:r>
          </w:p>
        </w:tc>
        <w:tc>
          <w:tcPr>
            <w:tcW w:w="8793" w:type="dxa"/>
            <w:tcBorders>
              <w:top w:val="single" w:sz="8" w:space="0" w:color="auto"/>
              <w:left w:val="nil"/>
              <w:bottom w:val="dotted" w:sz="4" w:space="0" w:color="auto"/>
              <w:right w:val="single" w:sz="8" w:space="0" w:color="auto"/>
            </w:tcBorders>
            <w:shd w:val="pct10" w:color="auto" w:fill="auto"/>
            <w:vAlign w:val="center"/>
          </w:tcPr>
          <w:p w14:paraId="5C61359F" w14:textId="77777777" w:rsidR="003E2B76" w:rsidRPr="00C77C40" w:rsidRDefault="003E2B76" w:rsidP="00D94744">
            <w:pPr>
              <w:spacing w:line="276" w:lineRule="auto"/>
              <w:rPr>
                <w:rFonts w:ascii="Helvetica Neue" w:hAnsi="Helvetica Neue"/>
                <w:color w:val="000000"/>
                <w:sz w:val="15"/>
                <w:szCs w:val="15"/>
              </w:rPr>
            </w:pPr>
            <w:r w:rsidRPr="00C77C40">
              <w:rPr>
                <w:rFonts w:ascii="Helvetica Neue" w:hAnsi="Helvetica Neue"/>
                <w:color w:val="000000"/>
                <w:sz w:val="15"/>
                <w:szCs w:val="15"/>
              </w:rPr>
              <w:t>HFrEF vs HFpEF</w:t>
            </w:r>
          </w:p>
          <w:p w14:paraId="18530562" w14:textId="77777777" w:rsidR="003E2B76" w:rsidRPr="00C77C40" w:rsidRDefault="003E2B76" w:rsidP="00D94744">
            <w:pPr>
              <w:spacing w:line="276" w:lineRule="auto"/>
              <w:ind w:left="175"/>
              <w:rPr>
                <w:rFonts w:ascii="Helvetica Neue" w:hAnsi="Helvetica Neue"/>
                <w:i/>
                <w:iCs/>
                <w:color w:val="000000"/>
                <w:sz w:val="15"/>
                <w:szCs w:val="15"/>
              </w:rPr>
            </w:pPr>
            <w:r w:rsidRPr="00C77C40">
              <w:rPr>
                <w:rFonts w:ascii="Helvetica Neue" w:hAnsi="Helvetica Neue"/>
                <w:i/>
                <w:iCs/>
                <w:color w:val="000000"/>
                <w:sz w:val="15"/>
                <w:szCs w:val="15"/>
              </w:rPr>
              <w:t>Energy expenditure, kcal</w:t>
            </w:r>
            <w:r w:rsidRPr="004E2F98">
              <w:rPr>
                <w:rFonts w:ascii="Helvetica Neue" w:hAnsi="Helvetica Neue"/>
                <w:i/>
                <w:iCs/>
                <w:color w:val="000000"/>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(Pozehl, Mcguire, et al., 2018)</w:t>
            </w:r>
            <w:r w:rsidRPr="00D455C3">
              <w:rPr>
                <w:rFonts w:ascii="Helvetica Neue" w:hAnsi="Helvetica Neue"/>
                <w:i/>
                <w:iCs/>
                <w:color w:val="000000"/>
                <w:sz w:val="15"/>
                <w:szCs w:val="15"/>
                <w:vertAlign w:val="superscript"/>
              </w:rPr>
              <w:fldChar w:fldCharType="end"/>
            </w:r>
          </w:p>
        </w:tc>
      </w:tr>
      <w:tr w:rsidR="003E2B76" w:rsidRPr="004B7867" w14:paraId="11557288" w14:textId="77777777" w:rsidTr="003E2B76">
        <w:trPr>
          <w:trHeight w:val="260"/>
        </w:trPr>
        <w:tc>
          <w:tcPr>
            <w:tcW w:w="1272" w:type="dxa"/>
            <w:vMerge/>
            <w:tcBorders>
              <w:left w:val="single" w:sz="8" w:space="0" w:color="auto"/>
              <w:bottom w:val="single" w:sz="8" w:space="0" w:color="auto"/>
            </w:tcBorders>
            <w:shd w:val="clear" w:color="auto" w:fill="auto"/>
            <w:noWrap/>
            <w:vAlign w:val="center"/>
          </w:tcPr>
          <w:p w14:paraId="1EE94A32" w14:textId="77777777" w:rsidR="003E2B76" w:rsidRPr="004B7867" w:rsidRDefault="003E2B76" w:rsidP="00D94744">
            <w:pPr>
              <w:spacing w:line="276" w:lineRule="auto"/>
              <w:jc w:val="center"/>
              <w:rPr>
                <w:rFonts w:ascii="Helvetica Neue" w:hAnsi="Helvetica Neue"/>
                <w:b/>
                <w:bCs/>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76D02459" w14:textId="77777777" w:rsidR="003E2B76" w:rsidRPr="00C77C40" w:rsidRDefault="003E2B76" w:rsidP="00D94744">
            <w:pPr>
              <w:spacing w:line="276" w:lineRule="auto"/>
              <w:rPr>
                <w:rFonts w:ascii="Helvetica Neue" w:hAnsi="Helvetica Neue"/>
                <w:color w:val="000000" w:themeColor="text1"/>
                <w:sz w:val="15"/>
                <w:szCs w:val="15"/>
              </w:rPr>
            </w:pPr>
            <w:r w:rsidRPr="00C77C40">
              <w:rPr>
                <w:rFonts w:ascii="Helvetica Neue" w:hAnsi="Helvetica Neue"/>
                <w:color w:val="000000" w:themeColor="text1"/>
                <w:sz w:val="15"/>
                <w:szCs w:val="15"/>
              </w:rPr>
              <w:t>--</w:t>
            </w:r>
          </w:p>
        </w:tc>
      </w:tr>
      <w:tr w:rsidR="003E2B76" w:rsidRPr="004B7867" w14:paraId="781DBE72"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161784E1" w14:textId="77777777" w:rsidR="003E2B76" w:rsidRPr="004A6A3A" w:rsidRDefault="003E2B76" w:rsidP="00D94744">
            <w:pPr>
              <w:spacing w:line="276" w:lineRule="auto"/>
              <w:jc w:val="center"/>
              <w:rPr>
                <w:rFonts w:ascii="Helvetica Neue" w:hAnsi="Helvetica Neue"/>
                <w:b/>
                <w:bCs/>
                <w:color w:val="000000" w:themeColor="text1"/>
                <w:sz w:val="16"/>
                <w:szCs w:val="16"/>
              </w:rPr>
            </w:pPr>
            <w:r w:rsidRPr="004A6A3A">
              <w:rPr>
                <w:rFonts w:ascii="Helvetica Neue" w:hAnsi="Helvetica Neue"/>
                <w:b/>
                <w:bCs/>
                <w:color w:val="000000" w:themeColor="text1"/>
                <w:sz w:val="16"/>
                <w:szCs w:val="16"/>
              </w:rPr>
              <w:t>pro-BNP</w:t>
            </w:r>
          </w:p>
        </w:tc>
        <w:tc>
          <w:tcPr>
            <w:tcW w:w="8793" w:type="dxa"/>
            <w:tcBorders>
              <w:top w:val="single" w:sz="8" w:space="0" w:color="auto"/>
              <w:left w:val="nil"/>
              <w:bottom w:val="dotted" w:sz="4" w:space="0" w:color="auto"/>
              <w:right w:val="single" w:sz="8" w:space="0" w:color="auto"/>
            </w:tcBorders>
            <w:shd w:val="pct10" w:color="auto" w:fill="auto"/>
            <w:vAlign w:val="center"/>
          </w:tcPr>
          <w:p w14:paraId="1F516B6E" w14:textId="77777777" w:rsidR="003E2B76" w:rsidRPr="004A6A3A" w:rsidRDefault="003E2B76" w:rsidP="00D94744">
            <w:pPr>
              <w:spacing w:line="276" w:lineRule="auto"/>
              <w:ind w:left="175"/>
              <w:rPr>
                <w:rFonts w:ascii="Helvetica Neue" w:hAnsi="Helvetica Neue"/>
                <w:i/>
                <w:iCs/>
                <w:color w:val="000000" w:themeColor="text1"/>
                <w:sz w:val="16"/>
                <w:szCs w:val="16"/>
              </w:rPr>
            </w:pPr>
            <w:r w:rsidRPr="004A6A3A">
              <w:rPr>
                <w:rFonts w:ascii="Helvetica Neue" w:hAnsi="Helvetica Neue"/>
                <w:color w:val="000000" w:themeColor="text1"/>
                <w:sz w:val="16"/>
                <w:szCs w:val="16"/>
              </w:rPr>
              <w:t>--</w:t>
            </w:r>
          </w:p>
        </w:tc>
      </w:tr>
      <w:tr w:rsidR="003E2B76" w:rsidRPr="004B7867" w14:paraId="2D3B3376"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282011E1" w14:textId="77777777" w:rsidR="003E2B76" w:rsidRPr="004A6A3A" w:rsidRDefault="003E2B76" w:rsidP="00D94744">
            <w:pPr>
              <w:spacing w:line="276" w:lineRule="auto"/>
              <w:jc w:val="center"/>
              <w:rPr>
                <w:rFonts w:ascii="Helvetica Neue" w:hAnsi="Helvetica Neue"/>
                <w:color w:val="000000" w:themeColor="text1"/>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715A9EF4" w14:textId="77777777" w:rsidR="003E2B76" w:rsidRPr="004A6A3A" w:rsidRDefault="003E2B76" w:rsidP="00D94744">
            <w:pPr>
              <w:spacing w:line="276" w:lineRule="auto"/>
              <w:rPr>
                <w:rFonts w:ascii="Helvetica Neue" w:hAnsi="Helvetica Neue"/>
                <w:color w:val="000000" w:themeColor="text1"/>
                <w:sz w:val="16"/>
                <w:szCs w:val="16"/>
              </w:rPr>
            </w:pPr>
            <w:r w:rsidRPr="004A6A3A">
              <w:rPr>
                <w:rFonts w:ascii="Helvetica Neue" w:hAnsi="Helvetica Neue"/>
                <w:color w:val="000000" w:themeColor="text1"/>
                <w:sz w:val="16"/>
                <w:szCs w:val="16"/>
              </w:rPr>
              <w:t>ng/mL</w:t>
            </w:r>
          </w:p>
          <w:p w14:paraId="3C90FC03" w14:textId="77777777" w:rsidR="003E2B76" w:rsidRPr="004A6A3A" w:rsidRDefault="003E2B76" w:rsidP="00D94744">
            <w:pPr>
              <w:spacing w:line="276" w:lineRule="auto"/>
              <w:ind w:left="175"/>
              <w:rPr>
                <w:rFonts w:ascii="Helvetica Neue" w:hAnsi="Helvetica Neue"/>
                <w:i/>
                <w:iCs/>
                <w:color w:val="000000" w:themeColor="text1"/>
                <w:sz w:val="16"/>
                <w:szCs w:val="16"/>
              </w:rPr>
            </w:pPr>
            <w:r w:rsidRPr="004A6A3A">
              <w:rPr>
                <w:rFonts w:ascii="Helvetica Neue" w:hAnsi="Helvetica Neue"/>
                <w:i/>
                <w:iCs/>
                <w:color w:val="000000" w:themeColor="text1"/>
                <w:sz w:val="16"/>
                <w:szCs w:val="16"/>
              </w:rPr>
              <w:t>Duration, hours/day</w:t>
            </w:r>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ADDIN F1000_CSL_CITATION&lt;~#@#~&gt;[{"DOI":"10.1002/ehf2.12425","First":false,"Last":false,"PMCID":"PMC6487706","PMID":"30868756","abstract":"&lt;strong&gt;AIMS:&lt;/strong&gt;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(Werhahn et al., 2019)</w:t>
            </w:r>
            <w:r w:rsidRPr="00D455C3">
              <w:rPr>
                <w:rFonts w:ascii="Helvetica Neue" w:hAnsi="Helvetica Neue"/>
                <w:i/>
                <w:iCs/>
                <w:color w:val="000000" w:themeColor="text1"/>
                <w:sz w:val="16"/>
                <w:szCs w:val="16"/>
                <w:vertAlign w:val="superscript"/>
              </w:rPr>
              <w:fldChar w:fldCharType="end"/>
            </w:r>
          </w:p>
        </w:tc>
      </w:tr>
      <w:tr w:rsidR="003E2B76" w:rsidRPr="004B7867" w14:paraId="3049EEDD"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53320FC8"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Hostility</w:t>
            </w:r>
          </w:p>
        </w:tc>
        <w:tc>
          <w:tcPr>
            <w:tcW w:w="8793" w:type="dxa"/>
            <w:tcBorders>
              <w:top w:val="single" w:sz="8" w:space="0" w:color="auto"/>
              <w:left w:val="nil"/>
              <w:bottom w:val="dotted" w:sz="4" w:space="0" w:color="auto"/>
              <w:right w:val="single" w:sz="8" w:space="0" w:color="auto"/>
            </w:tcBorders>
            <w:shd w:val="pct10" w:color="auto" w:fill="auto"/>
            <w:vAlign w:val="center"/>
          </w:tcPr>
          <w:p w14:paraId="4294444C" w14:textId="77777777" w:rsidR="003E2B76" w:rsidRPr="00C77C40" w:rsidRDefault="003E2B76" w:rsidP="00D94744">
            <w:pPr>
              <w:spacing w:line="276" w:lineRule="auto"/>
              <w:rPr>
                <w:rFonts w:ascii="Helvetica Neue" w:hAnsi="Helvetica Neue"/>
                <w:color w:val="000000"/>
                <w:sz w:val="16"/>
                <w:szCs w:val="16"/>
              </w:rPr>
            </w:pPr>
            <w:r w:rsidRPr="00C77C40">
              <w:rPr>
                <w:rFonts w:ascii="Helvetica Neue" w:hAnsi="Helvetica Neue"/>
                <w:color w:val="000000"/>
                <w:sz w:val="16"/>
                <w:szCs w:val="16"/>
              </w:rPr>
              <w:t>MAACL hostility score</w:t>
            </w:r>
          </w:p>
          <w:p w14:paraId="4D0CECE1" w14:textId="77777777" w:rsidR="003E2B76" w:rsidRPr="00C77C40" w:rsidRDefault="003E2B76" w:rsidP="00D94744">
            <w:pPr>
              <w:spacing w:line="276" w:lineRule="auto"/>
              <w:ind w:left="175"/>
              <w:rPr>
                <w:rFonts w:ascii="Helvetica Neue" w:hAnsi="Helvetica Neue"/>
                <w:i/>
                <w:iCs/>
                <w:color w:val="000000"/>
                <w:sz w:val="16"/>
                <w:szCs w:val="16"/>
              </w:rPr>
            </w:pPr>
            <w:r w:rsidRPr="00C77C40">
              <w:rPr>
                <w:rFonts w:ascii="Helvetica Neue" w:hAnsi="Helvetica Neue"/>
                <w:i/>
                <w:iCs/>
                <w:color w:val="000000"/>
                <w:sz w:val="15"/>
                <w:szCs w:val="15"/>
              </w:rPr>
              <w:t>Compliant vs non-compliant with exercise prescription</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sz w:val="15"/>
                <w:szCs w:val="15"/>
                <w:vertAlign w:val="superscript"/>
              </w:rPr>
              <w:fldChar w:fldCharType="begin"/>
            </w:r>
            <w:r>
              <w:rPr>
                <w:rFonts w:ascii="Helvetica Neue" w:hAnsi="Helvetica Neue"/>
                <w:i/>
                <w:iCs/>
                <w:color w:val="000000"/>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i/>
                <w:iCs/>
                <w:color w:val="000000"/>
                <w:sz w:val="15"/>
                <w:szCs w:val="15"/>
                <w:vertAlign w:val="superscript"/>
              </w:rPr>
              <w:fldChar w:fldCharType="separate"/>
            </w:r>
            <w:r w:rsidRPr="00345AA3">
              <w:rPr>
                <w:rFonts w:ascii="Helvetica Neue" w:hAnsi="Helvetica Neue"/>
                <w:iCs/>
                <w:noProof/>
                <w:color w:val="000000"/>
                <w:sz w:val="15"/>
                <w:szCs w:val="15"/>
              </w:rPr>
              <w:t>(Corvera-Tindel et al., 2004)</w:t>
            </w:r>
            <w:r w:rsidRPr="00D455C3">
              <w:rPr>
                <w:rFonts w:ascii="Helvetica Neue" w:hAnsi="Helvetica Neue"/>
                <w:i/>
                <w:iCs/>
                <w:color w:val="000000"/>
                <w:sz w:val="15"/>
                <w:szCs w:val="15"/>
                <w:vertAlign w:val="superscript"/>
              </w:rPr>
              <w:fldChar w:fldCharType="end"/>
            </w:r>
          </w:p>
        </w:tc>
      </w:tr>
      <w:tr w:rsidR="003E2B76" w:rsidRPr="004B7867" w14:paraId="1B00C28D"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1F5D6A3B"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vAlign w:val="center"/>
          </w:tcPr>
          <w:p w14:paraId="5DC11A05" w14:textId="77777777" w:rsidR="003E2B76" w:rsidRPr="00C77C40" w:rsidRDefault="003E2B76" w:rsidP="00D94744">
            <w:pPr>
              <w:spacing w:line="276" w:lineRule="auto"/>
              <w:rPr>
                <w:rFonts w:ascii="Helvetica Neue" w:hAnsi="Helvetica Neue"/>
                <w:i/>
                <w:iCs/>
                <w:color w:val="000000"/>
                <w:sz w:val="16"/>
                <w:szCs w:val="16"/>
              </w:rPr>
            </w:pPr>
          </w:p>
        </w:tc>
      </w:tr>
      <w:tr w:rsidR="003E2B76" w:rsidRPr="004B7867" w14:paraId="76CB65C2"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07345DEA"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Income</w:t>
            </w:r>
          </w:p>
        </w:tc>
        <w:tc>
          <w:tcPr>
            <w:tcW w:w="8793" w:type="dxa"/>
            <w:tcBorders>
              <w:top w:val="single" w:sz="8" w:space="0" w:color="auto"/>
              <w:left w:val="nil"/>
              <w:bottom w:val="dotted" w:sz="4" w:space="0" w:color="auto"/>
              <w:right w:val="single" w:sz="8" w:space="0" w:color="auto"/>
            </w:tcBorders>
            <w:shd w:val="pct10" w:color="auto" w:fill="auto"/>
            <w:vAlign w:val="center"/>
          </w:tcPr>
          <w:p w14:paraId="7F038071" w14:textId="77777777" w:rsidR="003E2B76" w:rsidRPr="00C77C40" w:rsidRDefault="003E2B76" w:rsidP="00D94744">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3E2B76" w:rsidRPr="004B7867" w14:paraId="76547BAD"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740BB630" w14:textId="77777777" w:rsidR="003E2B76" w:rsidRPr="00631287" w:rsidRDefault="003E2B76" w:rsidP="00D94744">
            <w:pPr>
              <w:spacing w:line="276" w:lineRule="auto"/>
              <w:jc w:val="center"/>
              <w:rPr>
                <w:rFonts w:ascii="Helvetica Neue" w:hAnsi="Helvetica Neue"/>
                <w:color w:val="000000" w:themeColor="text1"/>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0059533E" w14:textId="77777777" w:rsidR="003E2B76" w:rsidRPr="00C77C40" w:rsidRDefault="003E2B76" w:rsidP="00D94744">
            <w:pPr>
              <w:spacing w:line="276" w:lineRule="auto"/>
              <w:rPr>
                <w:rFonts w:ascii="Helvetica Neue" w:hAnsi="Helvetica Neue"/>
                <w:i/>
                <w:iCs/>
                <w:color w:val="000000" w:themeColor="text1"/>
                <w:sz w:val="16"/>
                <w:szCs w:val="16"/>
              </w:rPr>
            </w:pPr>
            <w:r w:rsidRPr="00C77C40">
              <w:rPr>
                <w:rFonts w:ascii="Helvetica Neue" w:hAnsi="Helvetica Neue"/>
                <w:color w:val="000000" w:themeColor="text1"/>
                <w:sz w:val="16"/>
                <w:szCs w:val="16"/>
              </w:rPr>
              <w:t>Above poverty</w:t>
            </w:r>
          </w:p>
          <w:p w14:paraId="7DDB121D" w14:textId="77777777" w:rsidR="003E2B76" w:rsidRPr="00C77C40" w:rsidRDefault="003E2B76" w:rsidP="00D94744">
            <w:pPr>
              <w:spacing w:line="276" w:lineRule="auto"/>
              <w:ind w:left="175"/>
              <w:rPr>
                <w:rFonts w:ascii="Helvetica Neue" w:hAnsi="Helvetica Neue"/>
                <w:i/>
                <w:iCs/>
                <w:color w:val="000000" w:themeColor="text1"/>
                <w:sz w:val="16"/>
                <w:szCs w:val="16"/>
              </w:rPr>
            </w:pPr>
            <w:r w:rsidRPr="00C77C40">
              <w:rPr>
                <w:rFonts w:ascii="Helvetica Neue" w:hAnsi="Helvetica Neue"/>
                <w:i/>
                <w:iCs/>
                <w:color w:val="000000" w:themeColor="text1"/>
                <w:sz w:val="16"/>
                <w:szCs w:val="16"/>
              </w:rPr>
              <w:t>Energy expenditure</w:t>
            </w:r>
            <w:r w:rsidRPr="004E2F98">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(Lee et al., 2016)</w:t>
            </w:r>
            <w:r w:rsidRPr="00D455C3">
              <w:rPr>
                <w:rFonts w:ascii="Helvetica Neue" w:hAnsi="Helvetica Neue"/>
                <w:i/>
                <w:iCs/>
                <w:color w:val="000000" w:themeColor="text1"/>
                <w:sz w:val="15"/>
                <w:szCs w:val="15"/>
                <w:vertAlign w:val="superscript"/>
              </w:rPr>
              <w:fldChar w:fldCharType="end"/>
            </w:r>
          </w:p>
        </w:tc>
      </w:tr>
      <w:tr w:rsidR="003E2B76" w:rsidRPr="004B7867" w14:paraId="07C71FC0"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22198A12" w14:textId="77777777" w:rsidR="003E2B76" w:rsidRPr="00ED4260" w:rsidRDefault="003E2B76" w:rsidP="00D94744">
            <w:pPr>
              <w:spacing w:line="276" w:lineRule="auto"/>
              <w:jc w:val="center"/>
              <w:rPr>
                <w:rFonts w:ascii="Helvetica Neue" w:hAnsi="Helvetica Neue"/>
                <w:b/>
                <w:bCs/>
                <w:color w:val="FF0000"/>
                <w:sz w:val="16"/>
                <w:szCs w:val="16"/>
              </w:rPr>
            </w:pPr>
            <w:r w:rsidRPr="000B7B19">
              <w:rPr>
                <w:rFonts w:ascii="Helvetica Neue" w:hAnsi="Helvetica Neue"/>
                <w:b/>
                <w:bCs/>
                <w:color w:val="000000"/>
                <w:sz w:val="16"/>
                <w:szCs w:val="16"/>
              </w:rPr>
              <w:t>Left Atrial Volume index (LAV</w:t>
            </w:r>
            <w:r>
              <w:rPr>
                <w:rFonts w:ascii="Helvetica Neue" w:hAnsi="Helvetica Neue"/>
                <w:b/>
                <w:bCs/>
                <w:color w:val="000000"/>
                <w:sz w:val="16"/>
                <w:szCs w:val="16"/>
              </w:rPr>
              <w:t>)</w:t>
            </w:r>
          </w:p>
        </w:tc>
        <w:tc>
          <w:tcPr>
            <w:tcW w:w="8793" w:type="dxa"/>
            <w:tcBorders>
              <w:top w:val="single" w:sz="8" w:space="0" w:color="auto"/>
              <w:left w:val="nil"/>
              <w:right w:val="single" w:sz="8" w:space="0" w:color="auto"/>
            </w:tcBorders>
            <w:shd w:val="pct10" w:color="auto" w:fill="auto"/>
            <w:vAlign w:val="center"/>
          </w:tcPr>
          <w:p w14:paraId="48D28F82" w14:textId="77777777" w:rsidR="003E2B76" w:rsidRPr="00F34A7B" w:rsidRDefault="003E2B76" w:rsidP="00D94744">
            <w:pPr>
              <w:spacing w:line="276" w:lineRule="auto"/>
              <w:rPr>
                <w:rFonts w:ascii="Helvetica Neue" w:hAnsi="Helvetica Neue"/>
                <w:color w:val="000000" w:themeColor="text1"/>
                <w:sz w:val="16"/>
                <w:szCs w:val="16"/>
              </w:rPr>
            </w:pPr>
            <w:r w:rsidRPr="00F34A7B">
              <w:rPr>
                <w:rFonts w:ascii="Helvetica Neue" w:hAnsi="Helvetica Neue"/>
                <w:color w:val="000000" w:themeColor="text1"/>
                <w:sz w:val="16"/>
                <w:szCs w:val="16"/>
              </w:rPr>
              <w:t xml:space="preserve"> l/m2</w:t>
            </w:r>
          </w:p>
          <w:p w14:paraId="50D84631" w14:textId="77777777" w:rsidR="003E2B76" w:rsidRPr="00F34A7B" w:rsidRDefault="003E2B76" w:rsidP="00D94744">
            <w:pPr>
              <w:spacing w:line="276" w:lineRule="auto"/>
              <w:ind w:left="172"/>
              <w:rPr>
                <w:rFonts w:ascii="Helvetica Neue" w:hAnsi="Helvetica Neue"/>
                <w:i/>
                <w:iCs/>
                <w:color w:val="000000" w:themeColor="text1"/>
                <w:sz w:val="16"/>
                <w:szCs w:val="16"/>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6"/>
                <w:szCs w:val="16"/>
                <w:vertAlign w:val="superscript"/>
              </w:rPr>
              <w:instrText>β</w:instrText>
            </w:r>
            <w:r>
              <w:rPr>
                <w:rFonts w:ascii="Helvetica Neue" w:hAnsi="Helvetica Neue"/>
                <w:i/>
                <w:iCs/>
                <w:color w:val="000000" w:themeColor="text1"/>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(Snipelisky et al., 2017)</w:t>
            </w:r>
            <w:r w:rsidRPr="00D455C3">
              <w:rPr>
                <w:rFonts w:ascii="Helvetica Neue" w:hAnsi="Helvetica Neue"/>
                <w:i/>
                <w:iCs/>
                <w:color w:val="000000" w:themeColor="text1"/>
                <w:sz w:val="16"/>
                <w:szCs w:val="16"/>
                <w:vertAlign w:val="superscript"/>
              </w:rPr>
              <w:fldChar w:fldCharType="end"/>
            </w:r>
          </w:p>
        </w:tc>
      </w:tr>
      <w:tr w:rsidR="003E2B76" w:rsidRPr="004B7867" w14:paraId="53777BA1"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7D19CD75" w14:textId="77777777" w:rsidR="003E2B76" w:rsidRPr="00ED4260" w:rsidRDefault="003E2B76" w:rsidP="00D94744">
            <w:pPr>
              <w:spacing w:line="276" w:lineRule="auto"/>
              <w:jc w:val="center"/>
              <w:rPr>
                <w:rFonts w:ascii="Helvetica Neue" w:hAnsi="Helvetica Neue"/>
                <w:color w:val="FF0000"/>
                <w:sz w:val="16"/>
                <w:szCs w:val="16"/>
              </w:rPr>
            </w:pPr>
          </w:p>
        </w:tc>
        <w:tc>
          <w:tcPr>
            <w:tcW w:w="8793" w:type="dxa"/>
            <w:tcBorders>
              <w:left w:val="nil"/>
              <w:bottom w:val="single" w:sz="8" w:space="0" w:color="auto"/>
              <w:right w:val="single" w:sz="8" w:space="0" w:color="auto"/>
            </w:tcBorders>
            <w:vAlign w:val="center"/>
          </w:tcPr>
          <w:p w14:paraId="61EBF0FF" w14:textId="77777777" w:rsidR="003E2B76" w:rsidRPr="00D84429" w:rsidRDefault="003E2B76" w:rsidP="00D94744">
            <w:pPr>
              <w:spacing w:line="276" w:lineRule="auto"/>
              <w:rPr>
                <w:rFonts w:ascii="Helvetica Neue" w:hAnsi="Helvetica Neue"/>
                <w:i/>
                <w:iCs/>
                <w:sz w:val="16"/>
                <w:szCs w:val="16"/>
              </w:rPr>
            </w:pPr>
            <w:r w:rsidRPr="00D84429">
              <w:rPr>
                <w:rFonts w:ascii="Helvetica Neue" w:hAnsi="Helvetica Neue"/>
                <w:i/>
                <w:iCs/>
                <w:sz w:val="16"/>
                <w:szCs w:val="16"/>
              </w:rPr>
              <w:t>--</w:t>
            </w:r>
          </w:p>
        </w:tc>
      </w:tr>
      <w:tr w:rsidR="003E2B76" w:rsidRPr="004B7867" w14:paraId="4B0F1DFF" w14:textId="77777777" w:rsidTr="003E2B76">
        <w:trPr>
          <w:trHeight w:val="441"/>
        </w:trPr>
        <w:tc>
          <w:tcPr>
            <w:tcW w:w="1272" w:type="dxa"/>
            <w:vMerge w:val="restart"/>
            <w:tcBorders>
              <w:top w:val="single" w:sz="8" w:space="0" w:color="auto"/>
              <w:left w:val="single" w:sz="8" w:space="0" w:color="auto"/>
            </w:tcBorders>
            <w:shd w:val="clear" w:color="auto" w:fill="auto"/>
            <w:noWrap/>
            <w:vAlign w:val="center"/>
            <w:hideMark/>
          </w:tcPr>
          <w:p w14:paraId="29CEBA90" w14:textId="77777777" w:rsidR="003E2B76" w:rsidRPr="00715C82" w:rsidRDefault="003E2B76" w:rsidP="00D94744">
            <w:pPr>
              <w:spacing w:line="276" w:lineRule="auto"/>
              <w:jc w:val="center"/>
              <w:rPr>
                <w:rFonts w:ascii="Helvetica Neue" w:hAnsi="Helvetica Neue"/>
                <w:b/>
                <w:bCs/>
                <w:color w:val="000000"/>
                <w:sz w:val="16"/>
                <w:szCs w:val="16"/>
              </w:rPr>
            </w:pPr>
            <w:r w:rsidRPr="00715C82">
              <w:rPr>
                <w:rFonts w:ascii="Helvetica Neue" w:hAnsi="Helvetica Neue"/>
                <w:b/>
                <w:bCs/>
                <w:color w:val="000000"/>
                <w:sz w:val="16"/>
                <w:szCs w:val="16"/>
              </w:rPr>
              <w:t>Left Ventricular Assist Device</w:t>
            </w:r>
            <w:r>
              <w:rPr>
                <w:rFonts w:ascii="Helvetica Neue" w:hAnsi="Helvetica Neue"/>
                <w:b/>
                <w:bCs/>
                <w:color w:val="000000"/>
                <w:sz w:val="16"/>
                <w:szCs w:val="16"/>
              </w:rPr>
              <w:t xml:space="preserve"> (LVAD)</w:t>
            </w:r>
          </w:p>
        </w:tc>
        <w:tc>
          <w:tcPr>
            <w:tcW w:w="8793" w:type="dxa"/>
            <w:tcBorders>
              <w:top w:val="single" w:sz="8" w:space="0" w:color="auto"/>
              <w:left w:val="nil"/>
              <w:right w:val="single" w:sz="8" w:space="0" w:color="auto"/>
            </w:tcBorders>
            <w:shd w:val="pct10" w:color="auto" w:fill="auto"/>
            <w:vAlign w:val="center"/>
          </w:tcPr>
          <w:p w14:paraId="7AD7EF70" w14:textId="77777777" w:rsidR="003E2B76" w:rsidRPr="00C77C40" w:rsidRDefault="003E2B76" w:rsidP="00D94744">
            <w:pPr>
              <w:spacing w:line="276" w:lineRule="auto"/>
              <w:rPr>
                <w:rFonts w:ascii="Helvetica Neue" w:hAnsi="Helvetica Neue"/>
                <w:color w:val="000000" w:themeColor="text1"/>
                <w:sz w:val="16"/>
                <w:szCs w:val="16"/>
              </w:rPr>
            </w:pPr>
            <w:proofErr w:type="gramStart"/>
            <w:r w:rsidRPr="00C77C40">
              <w:rPr>
                <w:rFonts w:ascii="Helvetica Neue" w:hAnsi="Helvetica Neue"/>
                <w:color w:val="000000" w:themeColor="text1"/>
                <w:sz w:val="16"/>
                <w:szCs w:val="16"/>
              </w:rPr>
              <w:t>Pre-post LVAD</w:t>
            </w:r>
            <w:proofErr w:type="gramEnd"/>
          </w:p>
          <w:p w14:paraId="4909A6AE" w14:textId="77777777" w:rsidR="003E2B76" w:rsidRPr="00C77C40" w:rsidRDefault="003E2B76" w:rsidP="00D94744">
            <w:pPr>
              <w:spacing w:line="276" w:lineRule="auto"/>
              <w:ind w:left="175"/>
              <w:rPr>
                <w:rFonts w:ascii="Helvetica Neue" w:hAnsi="Helvetica Neue"/>
                <w:color w:val="000000" w:themeColor="text1"/>
                <w:sz w:val="16"/>
                <w:szCs w:val="16"/>
              </w:rPr>
            </w:pPr>
            <w:r w:rsidRPr="00C77C40">
              <w:rPr>
                <w:rFonts w:ascii="Helvetica Neue" w:hAnsi="Helvetica Neue"/>
                <w:i/>
                <w:iCs/>
                <w:color w:val="000000" w:themeColor="text1"/>
                <w:sz w:val="16"/>
                <w:szCs w:val="16"/>
              </w:rPr>
              <w:t>Energy expenditure total</w:t>
            </w:r>
            <w:r w:rsidRPr="00C77C40">
              <w:rPr>
                <w:rFonts w:ascii="Helvetica Neue" w:hAnsi="Helvetica Neue"/>
                <w:color w:val="000000" w:themeColor="text1"/>
                <w:sz w:val="16"/>
                <w:szCs w:val="16"/>
              </w:rPr>
              <w:t xml:space="preserve"> </w:t>
            </w:r>
            <w:r w:rsidRPr="00D455C3">
              <w:rPr>
                <w:rFonts w:ascii="Helvetica Neue" w:hAnsi="Helvetica Neue"/>
                <w:color w:val="000000" w:themeColor="text1"/>
                <w:sz w:val="16"/>
                <w:szCs w:val="16"/>
                <w:vertAlign w:val="superscript"/>
              </w:rPr>
              <w:fldChar w:fldCharType="begin"/>
            </w:r>
            <w:r>
              <w:rPr>
                <w:rFonts w:ascii="Helvetica Neue" w:hAnsi="Helvetica Neue"/>
                <w:color w:val="000000" w:themeColor="text1"/>
                <w:sz w:val="16"/>
                <w:szCs w:val="16"/>
                <w:vertAlign w:val="superscript"/>
              </w:rPr>
              <w:instrText>ADDIN F1000_CSL_CITATION&lt;~#@#~&gt;[{"DOI":"10.1249/MSS.0000000000002104","First":false,"Last":false,"PMID":"31356508","abstract":"&lt;strong&gt;PURPOSE:&lt;/strong&gt; Left ventricular assist devices (LVADs) are associated with an increased aerobic capacity in patients with chronic heart failure (CHF). However, studies evaluating the impact of LVAD implantation on physical activity (PA) are lacking. The aim of this study was to compare daily PA levels in participants with LVADs with well-matched CHF participants.&lt;br&gt;&lt;br&gt;&lt;strong&gt;METHODS:&lt;/strong&gt; Sixteen participants with an LVAD (age: 59.1 ± 10.8 years) were case-matched to 16 participants with advanced CHF (age: 58.3 ± 8.7 years), who were listed or being considered for cardiac transplantation. Participants underwent a cardiopulmonary exercise test to determine peak oxygen consumption (V[Combining Dot Above]O2 peak). PA was monitored continuously for seven consecutive days with an Actiheart monitor.&lt;br&gt;&lt;br&gt;&lt;strong&gt;RESULTS:&lt;/strong&gt; V[Combining Dot Above]O2 peak in the CHF group (12.3 ± 3.5 ml·kg·min) was not significantly different to the LVAD group prior to LVAD implantation (10.4 ± 2.1 ml·kg·min), but was lower than in the LVAD group following implantation (15.8 ± 4.3 ml·kg·min; p &lt;  0.05). PA was higher in the LVAD (19.7 ± 6.4 kJ·kg·day) compared with the CHF group (11.6 ± 6.9 kJ·kg·day; p = 0.001). LVAD participants spent more time performing moderate intensity PA than their CHF counterparts, 26 (24-40) [median (IQR)] vs. 12 (9-16) min/day; p &lt;  0.001. PA was correlated with V[Combining Dot Above]O2 peak (r = 0.582; p = 0.001) across participants in the CHF and LVAD groups.&lt;br&gt;&lt;br&gt;&lt;strong&gt;CONCLUSION:&lt;/strong&gt; Higher levels of PA were observed in participants with LVAD compared with patients with advanced CHF. This may be due to a higher V[Combining Dot Above]O2 peak, resulting in an improved capacity to perform activities of daily living with less symptoms.","author":[{"family":"Moreno-Suarez","given":"Ignacio"},{"family":"Liew","given":"Sylvia"},{"family":"Dembo","given":"Lawrence G"},{"family":"Larbalestier","given":"Robert"},{"family":"Maiorana","given":"Andrew"}],"authorYearDisplayFormat":false,"citation-label":"8493452","container-title":"Medicine and Science in Sports and Exercise","container-title-short":"Med. Sci. Sports Exerc.","id":"8493452","invisible":false,"issued":{"date-parts":[["2019","7","24"]]},"journalAbbreviation":"Med. Sci. Sports Exerc.","suppress-author":false,"title":"Physical Activity Is Higher in Patients with LVADs Compared to Chronic Heart Failure.","type":"article-journal"}]</w:instrText>
            </w:r>
            <w:r w:rsidRPr="00D455C3">
              <w:rPr>
                <w:rFonts w:ascii="Helvetica Neue" w:hAnsi="Helvetica Neue"/>
                <w:color w:val="000000" w:themeColor="text1"/>
                <w:sz w:val="16"/>
                <w:szCs w:val="16"/>
                <w:vertAlign w:val="superscript"/>
              </w:rPr>
              <w:fldChar w:fldCharType="separate"/>
            </w:r>
            <w:r w:rsidRPr="00345AA3">
              <w:rPr>
                <w:rFonts w:ascii="Helvetica Neue" w:hAnsi="Helvetica Neue"/>
                <w:color w:val="000000" w:themeColor="text1"/>
                <w:sz w:val="16"/>
                <w:szCs w:val="16"/>
              </w:rPr>
              <w:t>(Moreno-Suarez, Liew, Dembo, Larbalestier, &amp; Maiorana, 2019)</w:t>
            </w:r>
            <w:r w:rsidRPr="00D455C3">
              <w:rPr>
                <w:rFonts w:ascii="Helvetica Neue" w:hAnsi="Helvetica Neue"/>
                <w:color w:val="000000" w:themeColor="text1"/>
                <w:sz w:val="16"/>
                <w:szCs w:val="16"/>
                <w:vertAlign w:val="superscript"/>
              </w:rPr>
              <w:fldChar w:fldCharType="end"/>
            </w:r>
          </w:p>
        </w:tc>
      </w:tr>
      <w:tr w:rsidR="003E2B76" w:rsidRPr="004B7867" w14:paraId="130F437C"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1DFE9E59" w14:textId="77777777" w:rsidR="003E2B76" w:rsidRPr="00ED4260" w:rsidRDefault="003E2B76" w:rsidP="00D94744">
            <w:pPr>
              <w:spacing w:line="276" w:lineRule="auto"/>
              <w:jc w:val="center"/>
              <w:rPr>
                <w:rFonts w:ascii="Helvetica Neue" w:hAnsi="Helvetica Neue"/>
                <w:color w:val="FF0000"/>
                <w:sz w:val="16"/>
                <w:szCs w:val="16"/>
              </w:rPr>
            </w:pPr>
          </w:p>
        </w:tc>
        <w:tc>
          <w:tcPr>
            <w:tcW w:w="8793" w:type="dxa"/>
            <w:tcBorders>
              <w:left w:val="nil"/>
              <w:bottom w:val="single" w:sz="8" w:space="0" w:color="auto"/>
              <w:right w:val="single" w:sz="8" w:space="0" w:color="auto"/>
            </w:tcBorders>
            <w:shd w:val="clear" w:color="auto" w:fill="auto"/>
            <w:vAlign w:val="center"/>
          </w:tcPr>
          <w:p w14:paraId="4C0D8696" w14:textId="77777777" w:rsidR="003E2B76" w:rsidRPr="00D84429" w:rsidRDefault="003E2B76" w:rsidP="00D94744">
            <w:pPr>
              <w:spacing w:line="276" w:lineRule="auto"/>
              <w:rPr>
                <w:rFonts w:ascii="Helvetica Neue" w:hAnsi="Helvetica Neue"/>
                <w:i/>
                <w:iCs/>
                <w:sz w:val="16"/>
                <w:szCs w:val="16"/>
              </w:rPr>
            </w:pPr>
            <w:r w:rsidRPr="00D84429">
              <w:rPr>
                <w:rFonts w:ascii="Helvetica Neue" w:hAnsi="Helvetica Neue"/>
                <w:i/>
                <w:iCs/>
                <w:sz w:val="16"/>
                <w:szCs w:val="16"/>
              </w:rPr>
              <w:t>--</w:t>
            </w:r>
          </w:p>
        </w:tc>
      </w:tr>
      <w:tr w:rsidR="003E2B76" w:rsidRPr="004B7867" w14:paraId="6B0F3178"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4B9C96AE" w14:textId="77777777" w:rsidR="003E2B76" w:rsidRPr="002C5B58" w:rsidRDefault="003E2B76" w:rsidP="00D94744">
            <w:pPr>
              <w:spacing w:line="276" w:lineRule="auto"/>
              <w:jc w:val="center"/>
              <w:rPr>
                <w:rFonts w:ascii="Helvetica Neue" w:hAnsi="Helvetica Neue"/>
                <w:b/>
                <w:bCs/>
                <w:color w:val="FF0000"/>
                <w:sz w:val="16"/>
                <w:szCs w:val="16"/>
              </w:rPr>
            </w:pPr>
            <w:r w:rsidRPr="002C5B58">
              <w:rPr>
                <w:rFonts w:ascii="Helvetica Neue" w:hAnsi="Helvetica Neue"/>
                <w:b/>
                <w:bCs/>
                <w:sz w:val="16"/>
                <w:szCs w:val="16"/>
              </w:rPr>
              <w:t>Left Ventricular Remodelling</w:t>
            </w:r>
            <w:r>
              <w:rPr>
                <w:rFonts w:ascii="Helvetica Neue" w:hAnsi="Helvetica Neue"/>
                <w:b/>
                <w:bCs/>
                <w:sz w:val="16"/>
                <w:szCs w:val="16"/>
              </w:rPr>
              <w:t xml:space="preserve"> (LVR)</w:t>
            </w:r>
          </w:p>
        </w:tc>
        <w:tc>
          <w:tcPr>
            <w:tcW w:w="8793" w:type="dxa"/>
            <w:tcBorders>
              <w:top w:val="single" w:sz="8" w:space="0" w:color="auto"/>
              <w:left w:val="nil"/>
              <w:right w:val="single" w:sz="8" w:space="0" w:color="auto"/>
            </w:tcBorders>
            <w:shd w:val="pct10" w:color="auto" w:fill="auto"/>
            <w:vAlign w:val="center"/>
          </w:tcPr>
          <w:p w14:paraId="514D789C" w14:textId="77777777" w:rsidR="003E2B76" w:rsidRPr="002C5B58" w:rsidRDefault="003E2B76" w:rsidP="00D94744">
            <w:pPr>
              <w:spacing w:line="276" w:lineRule="auto"/>
              <w:ind w:left="172"/>
              <w:rPr>
                <w:rFonts w:ascii="Helvetica Neue" w:hAnsi="Helvetica Neue"/>
                <w:sz w:val="16"/>
                <w:szCs w:val="16"/>
              </w:rPr>
            </w:pPr>
            <w:r w:rsidRPr="002C5B58">
              <w:rPr>
                <w:rFonts w:ascii="Helvetica Neue" w:hAnsi="Helvetica Neue"/>
                <w:sz w:val="16"/>
                <w:szCs w:val="16"/>
              </w:rPr>
              <w:t>Relative myocardial wall thickness</w:t>
            </w:r>
          </w:p>
          <w:p w14:paraId="2418EBFD" w14:textId="77777777" w:rsidR="003E2B76" w:rsidRPr="00C77C40" w:rsidRDefault="003E2B76" w:rsidP="00D94744">
            <w:pPr>
              <w:spacing w:line="276" w:lineRule="auto"/>
              <w:ind w:left="172"/>
              <w:rPr>
                <w:rFonts w:ascii="Helvetica Neue" w:hAnsi="Helvetica Neue"/>
                <w:i/>
                <w:iCs/>
                <w:color w:val="FF0000"/>
                <w:sz w:val="16"/>
                <w:szCs w:val="16"/>
              </w:rPr>
            </w:pPr>
            <w:r w:rsidRPr="00F34A7B">
              <w:rPr>
                <w:rFonts w:ascii="Helvetica Neue" w:hAnsi="Helvetica Neue"/>
                <w:i/>
                <w:iCs/>
                <w:color w:val="000000" w:themeColor="text1"/>
                <w:sz w:val="16"/>
                <w:szCs w:val="16"/>
              </w:rPr>
              <w:t xml:space="preserve">Daily accelerometry units – 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6"/>
                <w:szCs w:val="16"/>
                <w:vertAlign w:val="superscript"/>
              </w:rPr>
              <w:instrText>β</w:instrText>
            </w:r>
            <w:r>
              <w:rPr>
                <w:rFonts w:ascii="Helvetica Neue" w:hAnsi="Helvetica Neue"/>
                <w:i/>
                <w:iCs/>
                <w:color w:val="000000" w:themeColor="text1"/>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(Snipelisky et al., 2017)</w:t>
            </w:r>
            <w:r w:rsidRPr="00D455C3">
              <w:rPr>
                <w:rFonts w:ascii="Helvetica Neue" w:hAnsi="Helvetica Neue"/>
                <w:i/>
                <w:iCs/>
                <w:color w:val="000000" w:themeColor="text1"/>
                <w:sz w:val="16"/>
                <w:szCs w:val="16"/>
                <w:vertAlign w:val="superscript"/>
              </w:rPr>
              <w:fldChar w:fldCharType="end"/>
            </w:r>
          </w:p>
        </w:tc>
      </w:tr>
      <w:tr w:rsidR="003E2B76" w:rsidRPr="004B7867" w14:paraId="0D7B4787"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40E9C8DF" w14:textId="77777777" w:rsidR="003E2B76" w:rsidRPr="00ED4260" w:rsidRDefault="003E2B76" w:rsidP="00D94744">
            <w:pPr>
              <w:spacing w:line="276" w:lineRule="auto"/>
              <w:jc w:val="center"/>
              <w:rPr>
                <w:rFonts w:ascii="Helvetica Neue" w:hAnsi="Helvetica Neue"/>
                <w:color w:val="FF0000"/>
                <w:sz w:val="16"/>
                <w:szCs w:val="16"/>
              </w:rPr>
            </w:pPr>
          </w:p>
        </w:tc>
        <w:tc>
          <w:tcPr>
            <w:tcW w:w="8793" w:type="dxa"/>
            <w:tcBorders>
              <w:left w:val="nil"/>
              <w:bottom w:val="single" w:sz="8" w:space="0" w:color="auto"/>
              <w:right w:val="single" w:sz="8" w:space="0" w:color="auto"/>
            </w:tcBorders>
            <w:vAlign w:val="center"/>
          </w:tcPr>
          <w:p w14:paraId="63CBEBA6" w14:textId="77777777" w:rsidR="003E2B76" w:rsidRPr="00D84429" w:rsidRDefault="003E2B76" w:rsidP="00D94744">
            <w:pPr>
              <w:spacing w:line="276" w:lineRule="auto"/>
              <w:rPr>
                <w:rFonts w:ascii="Helvetica Neue" w:hAnsi="Helvetica Neue"/>
                <w:i/>
                <w:iCs/>
                <w:sz w:val="16"/>
                <w:szCs w:val="16"/>
              </w:rPr>
            </w:pPr>
            <w:r w:rsidRPr="00D84429">
              <w:rPr>
                <w:rFonts w:ascii="Helvetica Neue" w:hAnsi="Helvetica Neue"/>
                <w:i/>
                <w:iCs/>
                <w:sz w:val="16"/>
                <w:szCs w:val="16"/>
              </w:rPr>
              <w:t>--</w:t>
            </w:r>
          </w:p>
        </w:tc>
      </w:tr>
      <w:tr w:rsidR="003E2B76" w:rsidRPr="004B7867" w14:paraId="5F2950EB"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4D73BA91" w14:textId="77777777" w:rsidR="003E2B76" w:rsidRPr="00FF3A1C" w:rsidRDefault="003E2B76" w:rsidP="00D94744">
            <w:pPr>
              <w:spacing w:line="276" w:lineRule="auto"/>
              <w:jc w:val="center"/>
              <w:rPr>
                <w:rFonts w:ascii="Helvetica Neue" w:hAnsi="Helvetica Neue"/>
                <w:b/>
                <w:bCs/>
                <w:sz w:val="16"/>
                <w:szCs w:val="16"/>
              </w:rPr>
            </w:pPr>
            <w:r w:rsidRPr="00FF3A1C">
              <w:rPr>
                <w:rFonts w:ascii="Helvetica Neue" w:hAnsi="Helvetica Neue"/>
                <w:b/>
                <w:bCs/>
                <w:sz w:val="16"/>
                <w:szCs w:val="16"/>
              </w:rPr>
              <w:t>Partner</w:t>
            </w:r>
          </w:p>
        </w:tc>
        <w:tc>
          <w:tcPr>
            <w:tcW w:w="8793" w:type="dxa"/>
            <w:tcBorders>
              <w:top w:val="single" w:sz="8" w:space="0" w:color="auto"/>
              <w:left w:val="nil"/>
              <w:right w:val="single" w:sz="8" w:space="0" w:color="auto"/>
            </w:tcBorders>
            <w:shd w:val="pct10" w:color="auto" w:fill="auto"/>
            <w:vAlign w:val="center"/>
          </w:tcPr>
          <w:p w14:paraId="6BC9332D" w14:textId="77777777" w:rsidR="003E2B76" w:rsidRPr="00FF3A1C" w:rsidRDefault="003E2B76" w:rsidP="00D94744">
            <w:pPr>
              <w:spacing w:line="276" w:lineRule="auto"/>
              <w:rPr>
                <w:rFonts w:ascii="Helvetica Neue" w:hAnsi="Helvetica Neue"/>
                <w:sz w:val="16"/>
                <w:szCs w:val="16"/>
              </w:rPr>
            </w:pPr>
            <w:r w:rsidRPr="00FF3A1C">
              <w:rPr>
                <w:rFonts w:ascii="Helvetica Neue" w:hAnsi="Helvetica Neue"/>
                <w:sz w:val="16"/>
                <w:szCs w:val="16"/>
              </w:rPr>
              <w:t xml:space="preserve">Living with </w:t>
            </w:r>
            <w:r>
              <w:rPr>
                <w:rFonts w:ascii="Helvetica Neue" w:hAnsi="Helvetica Neue"/>
                <w:sz w:val="16"/>
                <w:szCs w:val="16"/>
              </w:rPr>
              <w:t xml:space="preserve">a </w:t>
            </w:r>
            <w:r w:rsidRPr="00FF3A1C">
              <w:rPr>
                <w:rFonts w:ascii="Helvetica Neue" w:hAnsi="Helvetica Neue"/>
                <w:sz w:val="16"/>
                <w:szCs w:val="16"/>
              </w:rPr>
              <w:t xml:space="preserve">spouse, </w:t>
            </w:r>
            <w:proofErr w:type="gramStart"/>
            <w:r w:rsidRPr="00FF3A1C">
              <w:rPr>
                <w:rFonts w:ascii="Helvetica Neue" w:hAnsi="Helvetica Neue"/>
                <w:sz w:val="16"/>
                <w:szCs w:val="16"/>
              </w:rPr>
              <w:t>Yes</w:t>
            </w:r>
            <w:proofErr w:type="gramEnd"/>
            <w:r w:rsidRPr="00FF3A1C">
              <w:rPr>
                <w:rFonts w:ascii="Helvetica Neue" w:hAnsi="Helvetica Neue"/>
                <w:sz w:val="16"/>
                <w:szCs w:val="16"/>
              </w:rPr>
              <w:t xml:space="preserve"> vs No</w:t>
            </w:r>
          </w:p>
          <w:p w14:paraId="20BD31C5" w14:textId="77777777" w:rsidR="003E2B76" w:rsidRPr="00FF3A1C" w:rsidRDefault="003E2B76" w:rsidP="00D94744">
            <w:pPr>
              <w:spacing w:line="276" w:lineRule="auto"/>
              <w:ind w:left="175"/>
              <w:rPr>
                <w:rFonts w:ascii="Helvetica Neue" w:hAnsi="Helvetica Neue"/>
                <w:sz w:val="15"/>
                <w:szCs w:val="15"/>
              </w:rPr>
            </w:pPr>
            <w:r w:rsidRPr="00FF3A1C">
              <w:rPr>
                <w:rFonts w:ascii="Helvetica Neue" w:hAnsi="Helvetica Neue"/>
                <w:i/>
                <w:iCs/>
                <w:sz w:val="15"/>
                <w:szCs w:val="15"/>
              </w:rPr>
              <w:t>Daily energy expenditure</w:t>
            </w:r>
            <w:r w:rsidRPr="00D455C3">
              <w:rPr>
                <w:rFonts w:ascii="Helvetica Neue" w:hAnsi="Helvetica Neue"/>
                <w:sz w:val="15"/>
                <w:szCs w:val="15"/>
                <w:vertAlign w:val="superscript"/>
              </w:rPr>
              <w:t xml:space="preserve"> </w:t>
            </w:r>
            <w:r w:rsidRPr="00D455C3">
              <w:rPr>
                <w:rFonts w:ascii="Helvetica Neue" w:hAnsi="Helvetica Neue"/>
                <w:sz w:val="15"/>
                <w:szCs w:val="15"/>
                <w:vertAlign w:val="superscript"/>
              </w:rPr>
              <w:fldChar w:fldCharType="begin"/>
            </w:r>
            <w:r>
              <w:rPr>
                <w:rFonts w:ascii="Helvetica Neue" w:hAnsi="Helvetica Neue"/>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sz w:val="15"/>
                <w:szCs w:val="15"/>
                <w:vertAlign w:val="superscript"/>
              </w:rPr>
              <w:fldChar w:fldCharType="separate"/>
            </w:r>
            <w:r w:rsidRPr="00345AA3">
              <w:rPr>
                <w:rFonts w:ascii="Helvetica Neue" w:hAnsi="Helvetica Neue"/>
                <w:sz w:val="15"/>
                <w:szCs w:val="15"/>
              </w:rPr>
              <w:t>(Chien et al., 2014)</w:t>
            </w:r>
            <w:r w:rsidRPr="00D455C3">
              <w:rPr>
                <w:rFonts w:ascii="Helvetica Neue" w:hAnsi="Helvetica Neue"/>
                <w:sz w:val="15"/>
                <w:szCs w:val="15"/>
                <w:vertAlign w:val="superscript"/>
              </w:rPr>
              <w:fldChar w:fldCharType="end"/>
            </w:r>
          </w:p>
          <w:p w14:paraId="152B261D" w14:textId="77777777" w:rsidR="003E2B76" w:rsidRPr="00FF3A1C" w:rsidRDefault="003E2B76" w:rsidP="00D94744">
            <w:pPr>
              <w:spacing w:line="276" w:lineRule="auto"/>
              <w:rPr>
                <w:rFonts w:ascii="Helvetica Neue" w:hAnsi="Helvetica Neue"/>
                <w:sz w:val="16"/>
                <w:szCs w:val="16"/>
              </w:rPr>
            </w:pPr>
            <w:r w:rsidRPr="00FF3A1C">
              <w:rPr>
                <w:rFonts w:ascii="Helvetica Neue" w:hAnsi="Helvetica Neue"/>
                <w:sz w:val="16"/>
                <w:szCs w:val="16"/>
              </w:rPr>
              <w:t>Marital status</w:t>
            </w:r>
          </w:p>
          <w:p w14:paraId="3361EE51" w14:textId="77777777" w:rsidR="003E2B76" w:rsidRPr="00FF3A1C" w:rsidRDefault="003E2B76" w:rsidP="00D94744">
            <w:pPr>
              <w:spacing w:line="276" w:lineRule="auto"/>
              <w:ind w:left="175"/>
              <w:rPr>
                <w:rFonts w:ascii="Helvetica Neue" w:hAnsi="Helvetica Neue"/>
                <w:sz w:val="16"/>
                <w:szCs w:val="16"/>
              </w:rPr>
            </w:pPr>
            <w:r w:rsidRPr="00FF3A1C">
              <w:rPr>
                <w:rFonts w:ascii="Helvetica Neue" w:hAnsi="Helvetica Neue"/>
                <w:i/>
                <w:iCs/>
                <w:sz w:val="16"/>
                <w:szCs w:val="16"/>
              </w:rPr>
              <w:t>Compliance rate</w:t>
            </w:r>
            <w:r w:rsidRPr="00D455C3">
              <w:rPr>
                <w:rFonts w:ascii="Helvetica Neue" w:hAnsi="Helvetica Neue"/>
                <w:sz w:val="16"/>
                <w:szCs w:val="16"/>
                <w:vertAlign w:val="superscript"/>
              </w:rPr>
              <w:t xml:space="preserve"> </w:t>
            </w:r>
            <w:r w:rsidRPr="00D455C3">
              <w:rPr>
                <w:rFonts w:ascii="Helvetica Neue" w:hAnsi="Helvetica Neue"/>
                <w:sz w:val="16"/>
                <w:szCs w:val="16"/>
                <w:vertAlign w:val="superscript"/>
              </w:rPr>
              <w:fldChar w:fldCharType="begin"/>
            </w:r>
            <w:r>
              <w:rPr>
                <w:rFonts w:ascii="Helvetica Neue" w:hAnsi="Helvetica Neue"/>
                <w:sz w:val="16"/>
                <w:szCs w:val="16"/>
                <w:vertAlign w:val="superscript"/>
              </w:rPr>
              <w:instrText>ADDIN F1000_CSL_CITATION&lt;~#@#~&gt;[{"DOI":"10.1067/mhl.2001.116011","First":false,"Last":false,"PMID":"11449216","abstract":"&lt;strong&gt;OBJECTIVE:&lt;/strong&gt; The purpose of this study was to describe the socio-demographic, psychosocial, and social support variables that predict compliance to treatment regimens in HF patients.&lt;br&gt;&lt;br&gt;&lt;strong&gt;DESIGN AND SETTING:&lt;/strong&gt; Semistructured interviews were conducted on 82 patients at an outpatient heart failure clinic to gather data related to compliance behaviors. Five standardized instruments were used to gather data on patients' psychosocial health status and perceived social support.&lt;br&gt;&lt;br&gt;&lt;strong&gt;RESULTS:&lt;/strong&gt; The overall compliance rate was 85.13 (10.01%). Higher levels of compliance (&gt; 90%) were noted for follow-up appointments, medications, smoking, and alcohol cessation. Poor compliance was observed with dietary and exercise recommendations (71% and 53%, respectively). In a multivariate model, higher education, higher mental and physical health status and neuroticism independently contributed to 24% of the variance in overall compliance.&lt;br&gt;&lt;br&gt;&lt;strong&gt;CONCLUSION:&lt;/strong&gt; The study supports that HF patients had poor compliance with dietary and exercise regimens. Since following a dietary and exercise regimen has been demonstrated to reduce morbidity in this population, strategies to increase compliance should be rigorously pursued [corrected].","author":[{"family":"Evangelista","given":"L S"},{"family":"Berg","given":"J"},{"family":"Dracup","given":"K"}],"authorYearDisplayFormat":false,"citation-label":"8493412","container-title":"Heart &amp; lung : the journal of critical care","container-title-short":"Heart Lung","id":"8493412","invisible":false,"issue":"4","issued":{"date-parts":[["2001","8"]]},"journalAbbreviation":"Heart Lung","page":"294-301","suppress-author":false,"title":"Relationship between psychosocial variables and compliance in patients with heart failure.","type":"article-journal","volume":"30"}]</w:instrText>
            </w:r>
            <w:r w:rsidRPr="00D455C3">
              <w:rPr>
                <w:rFonts w:ascii="Helvetica Neue" w:hAnsi="Helvetica Neue"/>
                <w:sz w:val="16"/>
                <w:szCs w:val="16"/>
                <w:vertAlign w:val="superscript"/>
              </w:rPr>
              <w:fldChar w:fldCharType="separate"/>
            </w:r>
            <w:r w:rsidRPr="00345AA3">
              <w:rPr>
                <w:rFonts w:ascii="Helvetica Neue" w:hAnsi="Helvetica Neue"/>
                <w:noProof/>
                <w:sz w:val="16"/>
                <w:szCs w:val="16"/>
              </w:rPr>
              <w:t>(L. S. Evangelista et al., 2001)</w:t>
            </w:r>
            <w:r w:rsidRPr="00D455C3">
              <w:rPr>
                <w:rFonts w:ascii="Helvetica Neue" w:hAnsi="Helvetica Neue"/>
                <w:sz w:val="16"/>
                <w:szCs w:val="16"/>
                <w:vertAlign w:val="superscript"/>
              </w:rPr>
              <w:fldChar w:fldCharType="end"/>
            </w:r>
          </w:p>
        </w:tc>
      </w:tr>
      <w:tr w:rsidR="003E2B76" w:rsidRPr="004B7867" w14:paraId="09D426D5"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4F12410E"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left w:val="nil"/>
              <w:bottom w:val="single" w:sz="8" w:space="0" w:color="auto"/>
              <w:right w:val="single" w:sz="8" w:space="0" w:color="auto"/>
            </w:tcBorders>
            <w:shd w:val="clear" w:color="auto" w:fill="auto"/>
            <w:vAlign w:val="center"/>
          </w:tcPr>
          <w:p w14:paraId="0A568F54" w14:textId="77777777" w:rsidR="003E2B76" w:rsidRPr="00C77C40" w:rsidRDefault="003E2B76" w:rsidP="00D94744">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3E2B76" w:rsidRPr="004B7867" w14:paraId="5B653E62"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2AE2698F" w14:textId="77777777" w:rsidR="003E2B76" w:rsidRPr="007E4489" w:rsidRDefault="003E2B76" w:rsidP="00D94744">
            <w:pPr>
              <w:spacing w:line="276" w:lineRule="auto"/>
              <w:jc w:val="center"/>
              <w:rPr>
                <w:rFonts w:ascii="Helvetica Neue" w:hAnsi="Helvetica Neue"/>
                <w:b/>
                <w:bCs/>
                <w:color w:val="000000" w:themeColor="text1"/>
                <w:sz w:val="16"/>
                <w:szCs w:val="16"/>
              </w:rPr>
            </w:pPr>
            <w:r w:rsidRPr="007E4489">
              <w:rPr>
                <w:rFonts w:ascii="Helvetica Neue" w:hAnsi="Helvetica Neue"/>
                <w:b/>
                <w:bCs/>
                <w:color w:val="000000" w:themeColor="text1"/>
                <w:sz w:val="16"/>
                <w:szCs w:val="16"/>
              </w:rPr>
              <w:t>PeakVO2</w:t>
            </w:r>
          </w:p>
        </w:tc>
        <w:tc>
          <w:tcPr>
            <w:tcW w:w="8793" w:type="dxa"/>
            <w:tcBorders>
              <w:top w:val="single" w:sz="8" w:space="0" w:color="auto"/>
              <w:left w:val="nil"/>
              <w:bottom w:val="dotted" w:sz="4" w:space="0" w:color="auto"/>
              <w:right w:val="single" w:sz="8" w:space="0" w:color="auto"/>
            </w:tcBorders>
            <w:shd w:val="pct10" w:color="auto" w:fill="auto"/>
            <w:vAlign w:val="center"/>
          </w:tcPr>
          <w:p w14:paraId="4AF864EC" w14:textId="77777777" w:rsidR="003E2B76" w:rsidRPr="00C77C40" w:rsidRDefault="003E2B76" w:rsidP="00D94744">
            <w:pPr>
              <w:spacing w:line="276" w:lineRule="auto"/>
              <w:rPr>
                <w:rFonts w:ascii="Helvetica Neue" w:hAnsi="Helvetica Neue"/>
                <w:color w:val="000000" w:themeColor="text1"/>
                <w:sz w:val="16"/>
                <w:szCs w:val="16"/>
              </w:rPr>
            </w:pPr>
            <w:r w:rsidRPr="00C77C40">
              <w:rPr>
                <w:rFonts w:ascii="Helvetica Neue" w:hAnsi="Helvetica Neue"/>
                <w:color w:val="000000" w:themeColor="text1"/>
                <w:sz w:val="16"/>
                <w:szCs w:val="16"/>
              </w:rPr>
              <w:t>mL/kg/min</w:t>
            </w:r>
          </w:p>
          <w:p w14:paraId="364480A3" w14:textId="77777777" w:rsidR="003E2B76" w:rsidRPr="00C77C40" w:rsidRDefault="003E2B76" w:rsidP="00D94744">
            <w:pPr>
              <w:spacing w:line="276" w:lineRule="auto"/>
              <w:ind w:left="175"/>
              <w:rPr>
                <w:rFonts w:ascii="Helvetica Neue" w:hAnsi="Helvetica Neue"/>
                <w:color w:val="000000" w:themeColor="text1"/>
                <w:sz w:val="15"/>
                <w:szCs w:val="15"/>
              </w:rPr>
            </w:pPr>
            <w:r w:rsidRPr="00C77C40">
              <w:rPr>
                <w:rFonts w:ascii="Helvetica Neue" w:hAnsi="Helvetica Neue"/>
                <w:i/>
                <w:iCs/>
                <w:color w:val="000000"/>
                <w:sz w:val="15"/>
                <w:szCs w:val="15"/>
              </w:rPr>
              <w:t>Compliant vs non-compliant with exercise prescription</w:t>
            </w:r>
            <w:r w:rsidRPr="003E135E">
              <w:rPr>
                <w:rFonts w:ascii="Helvetica Neue" w:hAnsi="Helvetica Neue"/>
                <w:i/>
                <w:iCs/>
                <w:color w:val="000000" w:themeColor="text1"/>
                <w:sz w:val="15"/>
                <w:szCs w:val="15"/>
                <w:vertAlign w:val="superscript"/>
              </w:rPr>
              <w:t xml:space="preserve">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F1000_CSL_CITATION&lt;~#@#~&gt;[{"DOI":"10.1097/00005082-200407000-00006","First":false,"Last":false,"PMID":"15326982","abstract":"&lt;strong&gt;BACKGROUND/OBJECTIVES:&lt;/strong&gt; Exercise training is an emerging therapy in heart failure (HF). However, factors influencing noncompliance to exercise have not been evaluated. We assessed clinical factors, functional status, and emotional predictors of noncompliance to a 12-week home walking exercise program.&lt;br&gt;&lt;br&gt;&lt;strong&gt;METHODS:&lt;/strong&gt; Using a correlational design, we evaluated noncompliance of 39 HF patients (aged 63.2 +/- 10.1 years, left ventricular ejection fraction 29.5% +/- 8.0%, peak oxygen consumption 14.1 +/- 3.7 mL/kg/min, HF duration 37.5 +/- 32.9 months, 74% New York Heart Association class II) to home walking exercise. Noncompliance was defined as (1) completion of the 12-week program with 60% or less of prescribed weekly walking duration (noncompliant completers); or (2) failure to complete the 12-week program (dropouts). Univariate analyses (chi-square or t test) and multivariate backward logistic regression were performed to identify clinical factors (body mass index, comorbidities, and HF duration), functional status (peak VO2), and emotional dysphoria (anxiety, hostility, depression) predictive of noncompliance to training.&lt;br&gt;&lt;br&gt;&lt;strong&gt;RESULTS:&lt;/strong&gt; Mean compliance was 35% +/- 30% (945/2700 minutes) for noncompliant patients (n = 13) and 99% +/- 13% (2673/2700 minutes) for compliant patients (n = 26). In the multivariate analysis, higher comorbidity (odds ratio [OR]: 2.7, confidence interval [CI]: 1.11-6.71), longer HF duration (OR: 1.1, CI: 1.01-1.13), lower hostility (OR: 0.47, CI: 0.24-0.91), and lower body mass index (OR: 0.76, CI: 0.58-0.98) were predictive of noncompliance to exercise training in patients with HF.&lt;br&gt;&lt;br&gt;&lt;strong&gt;CONCLUSIONS:&lt;/strong&gt; Noncompliance should be monitored carefully in HF patients with multiple comorbidities, longer HF duration, lower body mass index, and lower hostility scores. In this subgroup of HF patients, tailored exercise prescriptions may enhance compliance to an exercise program.","author":[{"family":"Corvera-Tindel","given":"Teresita"},{"family":"Doering","given":"Lynn V"},{"family":"Gomez","given":"Teresita"},{"family":"Dracup","given":"Kathleen"}],"authorYearDisplayFormat":false,"citation-label":"8493403","container-title":"The Journal of Cardiovascular Nursing","container-title-short":"J. Cardiovasc. Nurs.","id":"8493403","invisible":false,"issue":"4","issued":{"date-parts":[["2004","8"]]},"journalAbbreviation":"J. Cardiovasc. Nurs.","page":"269-77; quiz 278","suppress-author":false,"title":"Predictors of noncompliance to exercise training in heart failure.","type":"article-journal","volume":"19"}]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noProof/>
                <w:color w:val="000000" w:themeColor="text1"/>
                <w:sz w:val="15"/>
                <w:szCs w:val="15"/>
              </w:rPr>
              <w:t>(Corvera-Tindel et al., 2004)</w:t>
            </w:r>
            <w:r w:rsidRPr="00D455C3">
              <w:rPr>
                <w:rFonts w:ascii="Helvetica Neue" w:hAnsi="Helvetica Neue"/>
                <w:color w:val="000000" w:themeColor="text1"/>
                <w:sz w:val="15"/>
                <w:szCs w:val="15"/>
                <w:vertAlign w:val="superscript"/>
              </w:rPr>
              <w:fldChar w:fldCharType="end"/>
            </w:r>
          </w:p>
        </w:tc>
      </w:tr>
      <w:tr w:rsidR="003E2B76" w:rsidRPr="004B7867" w14:paraId="333464F7"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56170AB8" w14:textId="77777777" w:rsidR="003E2B76" w:rsidRPr="007E4489" w:rsidRDefault="003E2B76" w:rsidP="00D94744">
            <w:pPr>
              <w:spacing w:line="276" w:lineRule="auto"/>
              <w:jc w:val="center"/>
              <w:rPr>
                <w:rFonts w:ascii="Helvetica Neue" w:hAnsi="Helvetica Neue"/>
                <w:color w:val="000000" w:themeColor="text1"/>
                <w:sz w:val="16"/>
                <w:szCs w:val="16"/>
              </w:rPr>
            </w:pPr>
          </w:p>
        </w:tc>
        <w:tc>
          <w:tcPr>
            <w:tcW w:w="8793" w:type="dxa"/>
            <w:tcBorders>
              <w:top w:val="dotted" w:sz="4" w:space="0" w:color="auto"/>
              <w:left w:val="nil"/>
              <w:bottom w:val="single" w:sz="8" w:space="0" w:color="auto"/>
              <w:right w:val="single" w:sz="8" w:space="0" w:color="auto"/>
            </w:tcBorders>
            <w:vAlign w:val="center"/>
          </w:tcPr>
          <w:p w14:paraId="4D031BDF" w14:textId="77777777" w:rsidR="003E2B76" w:rsidRPr="00C77C40" w:rsidRDefault="003E2B76" w:rsidP="00D94744">
            <w:pPr>
              <w:spacing w:line="276" w:lineRule="auto"/>
              <w:rPr>
                <w:rFonts w:ascii="Helvetica Neue" w:hAnsi="Helvetica Neue"/>
                <w:color w:val="000000" w:themeColor="text1"/>
                <w:sz w:val="16"/>
                <w:szCs w:val="16"/>
              </w:rPr>
            </w:pPr>
            <w:r w:rsidRPr="00C77C40">
              <w:rPr>
                <w:rFonts w:ascii="Helvetica Neue" w:hAnsi="Helvetica Neue"/>
                <w:color w:val="000000" w:themeColor="text1"/>
                <w:sz w:val="16"/>
                <w:szCs w:val="16"/>
              </w:rPr>
              <w:t>mL/kg/min</w:t>
            </w:r>
          </w:p>
          <w:p w14:paraId="0B510A7D" w14:textId="77777777" w:rsidR="003E2B76" w:rsidRPr="00C77C40" w:rsidRDefault="003E2B76" w:rsidP="00D94744">
            <w:pPr>
              <w:spacing w:line="276" w:lineRule="auto"/>
              <w:ind w:left="175"/>
              <w:rPr>
                <w:rFonts w:ascii="Helvetica Neue" w:hAnsi="Helvetica Neue"/>
                <w:i/>
                <w:iCs/>
                <w:color w:val="000000" w:themeColor="text1"/>
                <w:sz w:val="16"/>
                <w:szCs w:val="16"/>
              </w:rPr>
            </w:pPr>
            <w:r w:rsidRPr="00C77C40">
              <w:rPr>
                <w:rFonts w:ascii="Helvetica Neue" w:hAnsi="Helvetica Neue"/>
                <w:i/>
                <w:iCs/>
                <w:color w:val="000000" w:themeColor="text1"/>
                <w:sz w:val="15"/>
                <w:szCs w:val="15"/>
              </w:rPr>
              <w:t>Steps/day, total</w:t>
            </w:r>
            <w:r w:rsidRPr="00D455C3">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ADDIN F1000_CSL_CITATION&lt;~#@#~&gt;[{"DOI":"10.1002/ehf2.12425","First":false,"Last":false,"PMCID":"PMC6487706","PMID":"30868756","abstract":"&lt;strong&gt;AIMS:&lt;/strong&gt; Health data captured by commercially available smart devices may represent meaningful patient-reported outcome measures (PROMs) in heart failure (HF) patients. The purpose of this study was to test this hypothesis by evaluating the feasibility of a new telemonitoring concept for patients following initial HF hospitalization.&lt;br&gt;&lt;br&gt;&lt;strong&gt;METHODS AND RESULTS:&lt;/strong&gt; We designed a cardio patient monitoring platform (CPMP) that comprised mobile iOS-based applications for patients' smartphone/smartwatch and the equivalent application on a physicians' tablet. It allowed for safe and continuous data transmission of self-measured physiological parameters, activity data, and patient-reported symptoms. In a prospective feasibility trial with 692 patient days from 10 patients hospitalized for newly diagnosed HF with reduced ejection fraction (mean left ventricular ejection fraction (LVEF) 26.5 ± 9.8%), we examined the CPMP during the first 2 months following discharge (69 ± 15 observation days per patient). The mean daily step count recorded by the mobile devices emerged as a promising new PROM. Its 14 day average increased over the study period (3612 ± 3311 steps/day at study inclusion and 7069 ± 5006 steps/day at end of study; P &lt;  0.0001). It is unique for continuously reflecting real-life activity and correlated significantly with traditional surrogate parameters of cardiac performance including LVEF (r = 0.44; 95% CI 0.07-0.71; P = 0.0232), 6 min walk test (r = 0.67; 95% CI 0.38-0.84; P = 0.0002), and scores in health-related quality of life questionnaires.&lt;br&gt;&lt;br&gt;&lt;strong&gt;CONCLUSIONS:&lt;/strong&gt; We provide the first patient monitoring platform for HF patients that relies on commercially available iOS/watchOS-based devices. Our study suggests it is ready for implementation as a tool for recording meaningful PROMs in future HF trials and telemonitoring.&lt;br&gt;&lt;br&gt;© 2019 The Authors. ESC Heart Failure published by John Wiley &amp; Sons Ltd on behalf of the European Society of Cardiology.","author":[{"family":"Werhahn","given":"Stefanie Maria"},{"family":"Dathe","given":"Henning"},{"family":"Rottmann","given":"Thorsten"},{"family":"Franke","given":"Thomas"},{"family":"Vahdat","given":"Dan"},{"family":"Hasenfuß","given":"Gerd"},{"family":"Seidler","given":"Tim"}],"authorYearDisplayFormat":false,"citation-label":"8493457","container-title":"ESC heart failure","container-title-short":"ESC Heart Fail.","id":"8493457","invisible":false,"issue":"3","issued":{"date-parts":[["2019","3","13"]]},"journalAbbreviation":"ESC Heart Fail.","page":"516-525","suppress-author":false,"title":"Designing meaningful outcome parameters using mobile technology: a new mobile application for telemonitoring of patients with heart failure.","type":"article-journal","volume":"6"}]</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(Werhahn et al., 2019)</w:t>
            </w:r>
            <w:r w:rsidRPr="00D455C3">
              <w:rPr>
                <w:rFonts w:ascii="Helvetica Neue" w:hAnsi="Helvetica Neue"/>
                <w:i/>
                <w:iCs/>
                <w:color w:val="000000" w:themeColor="text1"/>
                <w:sz w:val="15"/>
                <w:szCs w:val="15"/>
                <w:vertAlign w:val="superscript"/>
              </w:rPr>
              <w:fldChar w:fldCharType="end"/>
            </w:r>
          </w:p>
        </w:tc>
      </w:tr>
      <w:tr w:rsidR="003E2B76" w:rsidRPr="004B7867" w14:paraId="3C650AF7"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7C123324"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 xml:space="preserve">Perceived </w:t>
            </w:r>
            <w:r>
              <w:rPr>
                <w:rFonts w:ascii="Helvetica Neue" w:hAnsi="Helvetica Neue"/>
                <w:b/>
                <w:bCs/>
                <w:color w:val="000000"/>
                <w:sz w:val="16"/>
                <w:szCs w:val="16"/>
              </w:rPr>
              <w:t>e</w:t>
            </w:r>
            <w:r w:rsidRPr="004B7867">
              <w:rPr>
                <w:rFonts w:ascii="Helvetica Neue" w:hAnsi="Helvetica Neue"/>
                <w:b/>
                <w:bCs/>
                <w:color w:val="000000"/>
                <w:sz w:val="16"/>
                <w:szCs w:val="16"/>
              </w:rPr>
              <w:t>xertion</w:t>
            </w:r>
          </w:p>
        </w:tc>
        <w:tc>
          <w:tcPr>
            <w:tcW w:w="8793" w:type="dxa"/>
            <w:tcBorders>
              <w:top w:val="single" w:sz="8" w:space="0" w:color="auto"/>
              <w:left w:val="nil"/>
              <w:bottom w:val="dotted" w:sz="4" w:space="0" w:color="auto"/>
              <w:right w:val="single" w:sz="8" w:space="0" w:color="auto"/>
            </w:tcBorders>
            <w:shd w:val="pct10" w:color="auto" w:fill="auto"/>
            <w:vAlign w:val="center"/>
          </w:tcPr>
          <w:p w14:paraId="6140DCFE" w14:textId="77777777" w:rsidR="003E2B76" w:rsidRPr="00C77C40" w:rsidRDefault="003E2B76" w:rsidP="00D94744">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3E2B76" w:rsidRPr="004B7867" w14:paraId="41A44080"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0B6271A3"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5AAE2DC4" w14:textId="77777777" w:rsidR="003E2B76" w:rsidRPr="00C77C40" w:rsidRDefault="003E2B76" w:rsidP="00D94744">
            <w:pPr>
              <w:spacing w:line="276" w:lineRule="auto"/>
              <w:ind w:left="175"/>
              <w:rPr>
                <w:rFonts w:ascii="Helvetica Neue" w:hAnsi="Helvetica Neue"/>
                <w:i/>
                <w:iCs/>
                <w:color w:val="000000"/>
                <w:sz w:val="16"/>
                <w:szCs w:val="16"/>
              </w:rPr>
            </w:pPr>
            <w:r w:rsidRPr="00C77C40">
              <w:rPr>
                <w:rFonts w:ascii="Helvetica Neue" w:hAnsi="Helvetica Neue"/>
                <w:i/>
                <w:iCs/>
                <w:color w:val="000000"/>
                <w:sz w:val="16"/>
                <w:szCs w:val="16"/>
              </w:rPr>
              <w:t>IPAQ scale</w:t>
            </w:r>
            <w:r w:rsidRPr="00D455C3">
              <w:rPr>
                <w:rFonts w:ascii="Helvetica Neue" w:hAnsi="Helvetica Neue"/>
                <w:i/>
                <w:iCs/>
                <w:color w:val="000000"/>
                <w:sz w:val="16"/>
                <w:szCs w:val="16"/>
                <w:vertAlign w:val="superscript"/>
              </w:rPr>
              <w:t xml:space="preserve"> </w:t>
            </w:r>
            <w:r w:rsidRPr="00D455C3">
              <w:rPr>
                <w:rFonts w:ascii="Helvetica Neue" w:hAnsi="Helvetica Neue"/>
                <w:i/>
                <w:iCs/>
                <w:color w:val="000000"/>
                <w:sz w:val="16"/>
                <w:szCs w:val="16"/>
                <w:vertAlign w:val="superscript"/>
              </w:rPr>
              <w:fldChar w:fldCharType="begin"/>
            </w:r>
            <w:r>
              <w:rPr>
                <w:rFonts w:ascii="Helvetica Neue" w:hAnsi="Helvetica Neue"/>
                <w:i/>
                <w:iCs/>
                <w:color w:val="000000"/>
                <w:sz w:val="16"/>
                <w:szCs w:val="16"/>
                <w:vertAlign w:val="superscript"/>
              </w:rPr>
              <w:instrText>ADDIN F1000_CSL_CITATION&lt;~#@#~&gt;[{"DOI":"10.1016/s0002-9149(96)90588-3","First":false,"Last":false,"PMID":"8546084","abstract":"To identify predictors of physical activity levels in patients with chronic heart failure, 43 patients, aged 33 to 91 years, who had well-compensated heart failure were asked to perform a symptom-limited exercise treadmill test and to complete activity logs for 2 consecutive days while wearing an ambulatory heart rate activity monitor. Activity logs included information on the type of activity, duration, rating of perceived exertion, symptoms experienced, and the intensity of symptoms. Subjects also completed the Duke Activity Status Index, a brief self-administered questionnaire that assesses physical functioning, and a self-efficacy for general activity questionnaire. Simultaneous multiple regression analysis was used to predict physical activity levels from a model that included: personal variables of physical fitness (peak oxygen consumption); knowledge, attitudes, and beliefs including self-efficacy for general activity, and rating of perceived exertion during daily activity; and environmental factors such as social support (marital status). The overall model explained 38% of the variance (p &lt;  0.001). Self-efficacy (p = 0.015) was the strongest predictor of physical activity in this group. From this initial descriptive study, we conclude that self-efficacy is a better predictor of performance of physical activity than measures of physical fitness or rating of perceived exertion during activity. Additional studies are needed to examine other behavioral and physiologic mediators as well as behavioral strategies that may be used to increase participation in physical activity programs. Particularly promising are strategies to enhance self-efficacy for exercise.","author":[{"family":"Oka","given":"R K"},{"family":"Gortner","given":"S R"},{"family":"Stotts","given":"N A"},{"family":"Haskell","given":"W L"}],"authorYearDisplayFormat":false,"citation-label":"8493421","container-title":"The American Journal of Cardiology","container-title-short":"Am. J. Cardiol.","id":"8493421","invisible":false,"issue":"2","issued":{"date-parts":[["1996","1","15"]]},"journalAbbreviation":"Am. J. Cardiol.","page":"159-163","suppress-author":false,"title":"Predictors of physical activity in patients with chronic heart failure secondary to either ischemic or idiopathic dilated cardiomyopathy.","type":"article-journal","volume":"77"}]</w:instrText>
            </w:r>
            <w:r w:rsidRPr="00D455C3">
              <w:rPr>
                <w:rFonts w:ascii="Helvetica Neue" w:hAnsi="Helvetica Neue"/>
                <w:i/>
                <w:iCs/>
                <w:color w:val="000000"/>
                <w:sz w:val="16"/>
                <w:szCs w:val="16"/>
                <w:vertAlign w:val="superscript"/>
              </w:rPr>
              <w:fldChar w:fldCharType="separate"/>
            </w:r>
            <w:r w:rsidRPr="00345AA3">
              <w:rPr>
                <w:rFonts w:ascii="Helvetica Neue" w:hAnsi="Helvetica Neue"/>
                <w:iCs/>
                <w:noProof/>
                <w:color w:val="000000"/>
                <w:sz w:val="16"/>
                <w:szCs w:val="16"/>
              </w:rPr>
              <w:t>(Oka et al., 1996)</w:t>
            </w:r>
            <w:r w:rsidRPr="00D455C3">
              <w:rPr>
                <w:rFonts w:ascii="Helvetica Neue" w:hAnsi="Helvetica Neue"/>
                <w:i/>
                <w:iCs/>
                <w:color w:val="000000"/>
                <w:sz w:val="16"/>
                <w:szCs w:val="16"/>
                <w:vertAlign w:val="superscript"/>
              </w:rPr>
              <w:fldChar w:fldCharType="end"/>
            </w:r>
          </w:p>
        </w:tc>
      </w:tr>
      <w:tr w:rsidR="003E2B76" w:rsidRPr="004B7867" w14:paraId="4B75C577"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554B4125" w14:textId="77777777" w:rsidR="003E2B76" w:rsidRPr="004612D5" w:rsidRDefault="003E2B76" w:rsidP="00D94744">
            <w:pPr>
              <w:spacing w:line="276" w:lineRule="auto"/>
              <w:jc w:val="center"/>
              <w:rPr>
                <w:rFonts w:ascii="Helvetica Neue" w:hAnsi="Helvetica Neue"/>
                <w:b/>
                <w:bCs/>
                <w:color w:val="FF0000"/>
                <w:sz w:val="16"/>
                <w:szCs w:val="16"/>
              </w:rPr>
            </w:pPr>
            <w:r w:rsidRPr="000B5359">
              <w:rPr>
                <w:rFonts w:ascii="Helvetica Neue" w:hAnsi="Helvetica Neue"/>
                <w:b/>
                <w:bCs/>
                <w:color w:val="000000" w:themeColor="text1"/>
                <w:sz w:val="16"/>
                <w:szCs w:val="16"/>
              </w:rPr>
              <w:t>Q</w:t>
            </w:r>
            <w:r>
              <w:rPr>
                <w:rFonts w:ascii="Helvetica Neue" w:hAnsi="Helvetica Neue"/>
                <w:b/>
                <w:bCs/>
                <w:color w:val="000000" w:themeColor="text1"/>
                <w:sz w:val="16"/>
                <w:szCs w:val="16"/>
              </w:rPr>
              <w:t xml:space="preserve">uality </w:t>
            </w:r>
            <w:r w:rsidRPr="000B5359">
              <w:rPr>
                <w:rFonts w:ascii="Helvetica Neue" w:hAnsi="Helvetica Neue"/>
                <w:b/>
                <w:bCs/>
                <w:color w:val="000000" w:themeColor="text1"/>
                <w:sz w:val="16"/>
                <w:szCs w:val="16"/>
              </w:rPr>
              <w:t>o</w:t>
            </w:r>
            <w:r>
              <w:rPr>
                <w:rFonts w:ascii="Helvetica Neue" w:hAnsi="Helvetica Neue"/>
                <w:b/>
                <w:bCs/>
                <w:color w:val="000000" w:themeColor="text1"/>
                <w:sz w:val="16"/>
                <w:szCs w:val="16"/>
              </w:rPr>
              <w:t xml:space="preserve">f </w:t>
            </w:r>
            <w:r w:rsidRPr="000B5359">
              <w:rPr>
                <w:rFonts w:ascii="Helvetica Neue" w:hAnsi="Helvetica Neue"/>
                <w:b/>
                <w:bCs/>
                <w:color w:val="000000" w:themeColor="text1"/>
                <w:sz w:val="16"/>
                <w:szCs w:val="16"/>
              </w:rPr>
              <w:t>L</w:t>
            </w:r>
            <w:r>
              <w:rPr>
                <w:rFonts w:ascii="Helvetica Neue" w:hAnsi="Helvetica Neue"/>
                <w:b/>
                <w:bCs/>
                <w:color w:val="000000" w:themeColor="text1"/>
                <w:sz w:val="16"/>
                <w:szCs w:val="16"/>
              </w:rPr>
              <w:t>ife (QoL)</w:t>
            </w:r>
          </w:p>
        </w:tc>
        <w:tc>
          <w:tcPr>
            <w:tcW w:w="8793" w:type="dxa"/>
            <w:tcBorders>
              <w:top w:val="single" w:sz="8" w:space="0" w:color="auto"/>
              <w:left w:val="nil"/>
              <w:bottom w:val="dotted" w:sz="4" w:space="0" w:color="auto"/>
              <w:right w:val="single" w:sz="8" w:space="0" w:color="auto"/>
            </w:tcBorders>
            <w:shd w:val="pct10" w:color="auto" w:fill="auto"/>
            <w:vAlign w:val="center"/>
          </w:tcPr>
          <w:p w14:paraId="430F0FB1" w14:textId="77777777" w:rsidR="003E2B76" w:rsidRPr="007B3F2C" w:rsidRDefault="003E2B76" w:rsidP="00D94744">
            <w:pPr>
              <w:spacing w:line="276" w:lineRule="auto"/>
              <w:rPr>
                <w:rFonts w:ascii="Helvetica Neue" w:hAnsi="Helvetica Neue"/>
                <w:sz w:val="16"/>
                <w:szCs w:val="16"/>
              </w:rPr>
            </w:pPr>
            <w:r w:rsidRPr="007B3F2C">
              <w:rPr>
                <w:rFonts w:ascii="Helvetica Neue" w:hAnsi="Helvetica Neue"/>
                <w:sz w:val="16"/>
                <w:szCs w:val="16"/>
              </w:rPr>
              <w:t>KCCQ scale</w:t>
            </w:r>
            <w:r>
              <w:rPr>
                <w:rFonts w:ascii="Helvetica Neue" w:hAnsi="Helvetica Neue"/>
                <w:sz w:val="16"/>
                <w:szCs w:val="16"/>
                <w:vertAlign w:val="superscript"/>
              </w:rPr>
              <w:t>6</w:t>
            </w:r>
            <w:r>
              <w:rPr>
                <w:rFonts w:ascii="Helvetica Neue" w:hAnsi="Helvetica Neue"/>
                <w:sz w:val="16"/>
                <w:szCs w:val="16"/>
              </w:rPr>
              <w:t xml:space="preserve"> total </w:t>
            </w:r>
            <w:r w:rsidRPr="007B3F2C">
              <w:rPr>
                <w:rFonts w:ascii="Helvetica Neue" w:hAnsi="Helvetica Neue"/>
                <w:sz w:val="16"/>
                <w:szCs w:val="16"/>
              </w:rPr>
              <w:t>score</w:t>
            </w:r>
          </w:p>
          <w:p w14:paraId="33D9DEAE" w14:textId="77777777" w:rsidR="003E2B76" w:rsidRPr="007B3F2C" w:rsidRDefault="003E2B76" w:rsidP="00D94744">
            <w:pPr>
              <w:spacing w:line="276" w:lineRule="auto"/>
              <w:ind w:left="175"/>
              <w:rPr>
                <w:rFonts w:ascii="Helvetica Neue" w:hAnsi="Helvetica Neue"/>
                <w:i/>
                <w:iCs/>
                <w:sz w:val="16"/>
                <w:szCs w:val="16"/>
              </w:rPr>
            </w:pPr>
            <w:r w:rsidRPr="007B3F2C">
              <w:rPr>
                <w:rFonts w:ascii="Helvetica Neue" w:hAnsi="Helvetica Neue"/>
                <w:i/>
                <w:iCs/>
                <w:sz w:val="16"/>
                <w:szCs w:val="16"/>
              </w:rPr>
              <w:t xml:space="preserve">Daily accelerometry units – lowest </w:t>
            </w:r>
            <w:proofErr w:type="spellStart"/>
            <w:r w:rsidRPr="007B3F2C">
              <w:rPr>
                <w:rFonts w:ascii="Helvetica Neue" w:hAnsi="Helvetica Neue"/>
                <w:i/>
                <w:iCs/>
                <w:sz w:val="16"/>
                <w:szCs w:val="16"/>
              </w:rPr>
              <w:t>tertile</w:t>
            </w:r>
            <w:proofErr w:type="spellEnd"/>
            <w:r w:rsidRPr="007B3F2C">
              <w:rPr>
                <w:rFonts w:ascii="Helvetica Neue" w:hAnsi="Helvetica Neue"/>
                <w:i/>
                <w:iCs/>
                <w:sz w:val="16"/>
                <w:szCs w:val="16"/>
              </w:rPr>
              <w:t xml:space="preserve"> vs highest </w:t>
            </w:r>
            <w:proofErr w:type="spellStart"/>
            <w:r w:rsidRPr="007B3F2C">
              <w:rPr>
                <w:rFonts w:ascii="Helvetica Neue" w:hAnsi="Helvetica Neue"/>
                <w:i/>
                <w:iCs/>
                <w:sz w:val="16"/>
                <w:szCs w:val="16"/>
              </w:rPr>
              <w:t>tertile</w:t>
            </w:r>
            <w:proofErr w:type="spellEnd"/>
            <w:r>
              <w:rPr>
                <w:rFonts w:ascii="Helvetica Neue" w:hAnsi="Helvetica Neue"/>
                <w:i/>
                <w:iCs/>
                <w:sz w:val="16"/>
                <w:szCs w:val="16"/>
              </w:rPr>
              <w:t xml:space="preserve"> </w:t>
            </w:r>
            <w:r w:rsidRPr="00D455C3">
              <w:rPr>
                <w:rFonts w:ascii="Helvetica Neue" w:hAnsi="Helvetica Neue"/>
                <w:i/>
                <w:iCs/>
                <w:sz w:val="16"/>
                <w:szCs w:val="16"/>
                <w:vertAlign w:val="superscript"/>
              </w:rPr>
              <w:fldChar w:fldCharType="begin"/>
            </w:r>
            <w:r>
              <w:rPr>
                <w:rFonts w:ascii="Helvetica Neue" w:hAnsi="Helvetica Neue"/>
                <w:i/>
                <w:iCs/>
                <w:sz w:val="16"/>
                <w:szCs w:val="16"/>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sz w:val="16"/>
                <w:szCs w:val="16"/>
                <w:vertAlign w:val="superscript"/>
              </w:rPr>
              <w:instrText>β</w:instrText>
            </w:r>
            <w:r>
              <w:rPr>
                <w:rFonts w:ascii="Helvetica Neue" w:hAnsi="Helvetica Neue"/>
                <w:i/>
                <w:iCs/>
                <w:sz w:val="16"/>
                <w:szCs w:val="16"/>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sz w:val="16"/>
                <w:szCs w:val="16"/>
                <w:vertAlign w:val="superscript"/>
              </w:rPr>
              <w:fldChar w:fldCharType="separate"/>
            </w:r>
            <w:r w:rsidRPr="00345AA3">
              <w:rPr>
                <w:rFonts w:ascii="Helvetica Neue" w:hAnsi="Helvetica Neue"/>
                <w:iCs/>
                <w:noProof/>
                <w:sz w:val="16"/>
                <w:szCs w:val="16"/>
              </w:rPr>
              <w:t>(Snipelisky et al., 2017)</w:t>
            </w:r>
            <w:r w:rsidRPr="00D455C3">
              <w:rPr>
                <w:rFonts w:ascii="Helvetica Neue" w:hAnsi="Helvetica Neue"/>
                <w:i/>
                <w:iCs/>
                <w:sz w:val="16"/>
                <w:szCs w:val="16"/>
                <w:vertAlign w:val="superscript"/>
              </w:rPr>
              <w:fldChar w:fldCharType="end"/>
            </w:r>
            <w:r w:rsidRPr="007B3F2C">
              <w:rPr>
                <w:rFonts w:ascii="Helvetica Neue" w:hAnsi="Helvetica Neue"/>
                <w:i/>
                <w:iCs/>
                <w:sz w:val="16"/>
                <w:szCs w:val="16"/>
              </w:rPr>
              <w:t xml:space="preserve"> </w:t>
            </w:r>
          </w:p>
        </w:tc>
      </w:tr>
      <w:tr w:rsidR="003E2B76" w:rsidRPr="004B7867" w14:paraId="336D061F"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00254EAF" w14:textId="77777777" w:rsidR="003E2B76" w:rsidRPr="00B31A6C" w:rsidRDefault="003E2B76" w:rsidP="00D94744">
            <w:pPr>
              <w:spacing w:line="276" w:lineRule="auto"/>
              <w:jc w:val="center"/>
              <w:rPr>
                <w:rFonts w:ascii="Helvetica Neue" w:hAnsi="Helvetica Neue"/>
                <w:color w:val="000000" w:themeColor="text1"/>
                <w:sz w:val="16"/>
                <w:szCs w:val="16"/>
              </w:rPr>
            </w:pPr>
          </w:p>
        </w:tc>
        <w:tc>
          <w:tcPr>
            <w:tcW w:w="8793" w:type="dxa"/>
            <w:tcBorders>
              <w:top w:val="dotted" w:sz="4" w:space="0" w:color="auto"/>
              <w:left w:val="nil"/>
              <w:bottom w:val="single" w:sz="8" w:space="0" w:color="auto"/>
              <w:right w:val="single" w:sz="8" w:space="0" w:color="auto"/>
            </w:tcBorders>
            <w:vAlign w:val="center"/>
          </w:tcPr>
          <w:p w14:paraId="32484AFE" w14:textId="77777777" w:rsidR="003E2B76" w:rsidRPr="00C77C40" w:rsidRDefault="003E2B76" w:rsidP="00D94744">
            <w:pPr>
              <w:spacing w:line="276" w:lineRule="auto"/>
              <w:rPr>
                <w:color w:val="000000" w:themeColor="text1"/>
                <w:vertAlign w:val="superscript"/>
              </w:rPr>
            </w:pPr>
            <w:r w:rsidRPr="00C77C40">
              <w:rPr>
                <w:rFonts w:ascii="Helvetica Neue" w:hAnsi="Helvetica Neue"/>
                <w:color w:val="000000" w:themeColor="text1"/>
                <w:sz w:val="16"/>
                <w:szCs w:val="16"/>
              </w:rPr>
              <w:t xml:space="preserve">KCCQ scale </w:t>
            </w:r>
            <w:r>
              <w:rPr>
                <w:rFonts w:ascii="Helvetica Neue" w:hAnsi="Helvetica Neue"/>
                <w:color w:val="000000" w:themeColor="text1"/>
                <w:sz w:val="16"/>
                <w:szCs w:val="16"/>
                <w:vertAlign w:val="superscript"/>
              </w:rPr>
              <w:t>5</w:t>
            </w:r>
            <w:r w:rsidRPr="00C77C40">
              <w:rPr>
                <w:rFonts w:ascii="Helvetica Neue" w:hAnsi="Helvetica Neue"/>
                <w:color w:val="000000" w:themeColor="text1"/>
                <w:sz w:val="16"/>
                <w:szCs w:val="16"/>
              </w:rPr>
              <w:t xml:space="preserve"> </w:t>
            </w:r>
            <w:r>
              <w:rPr>
                <w:rFonts w:ascii="Helvetica Neue" w:hAnsi="Helvetica Neue"/>
                <w:color w:val="000000" w:themeColor="text1"/>
                <w:sz w:val="16"/>
                <w:szCs w:val="16"/>
              </w:rPr>
              <w:t xml:space="preserve">total </w:t>
            </w:r>
            <w:r w:rsidRPr="00C77C40">
              <w:rPr>
                <w:rFonts w:ascii="Helvetica Neue" w:hAnsi="Helvetica Neue"/>
                <w:color w:val="000000" w:themeColor="text1"/>
                <w:sz w:val="16"/>
                <w:szCs w:val="16"/>
              </w:rPr>
              <w:t>score</w:t>
            </w:r>
          </w:p>
          <w:p w14:paraId="1A71CDB1" w14:textId="77777777" w:rsidR="003E2B76" w:rsidRPr="00C77C40" w:rsidRDefault="003E2B76" w:rsidP="00D94744">
            <w:pPr>
              <w:spacing w:line="276" w:lineRule="auto"/>
              <w:ind w:left="175"/>
              <w:rPr>
                <w:rFonts w:ascii="Helvetica Neue" w:hAnsi="Helvetica Neue"/>
                <w:i/>
                <w:iCs/>
                <w:color w:val="000000" w:themeColor="text1"/>
                <w:sz w:val="16"/>
                <w:szCs w:val="16"/>
              </w:rPr>
            </w:pPr>
            <w:r w:rsidRPr="00C77C40">
              <w:rPr>
                <w:rFonts w:ascii="Helvetica Neue" w:hAnsi="Helvetica Neue"/>
                <w:i/>
                <w:iCs/>
                <w:color w:val="000000" w:themeColor="text1"/>
                <w:sz w:val="16"/>
                <w:szCs w:val="16"/>
              </w:rPr>
              <w:t>Energy expenditure</w:t>
            </w:r>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Study.","type":"article-journal"},{"DOI":"10.1097/JCN.0000000000000464","First":false,"Last":false,"PMCID":"PMC5995599","PMID":"29538050","abstract":"&lt;strong&gt;BACKGROUND:&lt;/strong&gt; Few studies report objective accelerometer-measured daily physical activity levels in patients with heart failure (HF).&lt;br&gt;&lt;br&gt;&lt;strong&gt;OBJECTIVE:&lt;/strong&gt; We examined baseline accelerometer-measured physical activity from the Heart Failure Exercise and Resistance Training Camp trial, a federally funded (R01-HL112979) 18-month intervention study to promote adherence to exercise in patients with HF. Factors associated with physical activity levels were also explored.&lt;br&gt;&lt;br&gt;&lt;strong&gt;METHODS:&lt;/strong&gt; Patients with diagnosed HF (stage C chronic HF confirmed by echocardiography and clinical evaluation) were recruited from 2 urban medical centers. Physical activity energy expenditure and the number of minutes of moderate or vigorous physical activity (MVPA) were obtained from 7 full days of measurement with the accelerometer (Actigraph Model GT3X, Pensacola, Florida) for 182 subjects who met minimum valid wear time parameters. Additional measures of health-related factors were included to explore the association with physical activity levels.&lt;br&gt;&lt;br&gt;&lt;strong&gt;RESULTS:&lt;/strong&gt; Subjects had 10.2 ± 10.5 minutes of MVPA per day. Total physical activity energy expenditure was 304 ± 173 kcal on average per day. There were 23 individuals (12.6%) who met the recommended goal of 150 minutes of MVPA per week. Men, whites, New York Heart Association class II, and subjects with better physical function had significantly higher levels of activity.&lt;br&gt;&lt;br&gt;&lt;strong&gt;CONCLUSIONS:&lt;/strong&gt; Consistent with previous research, patients with HF are not meeting recommended guidelines for 150 minutes of MVPA per week.","author":[{"family":"Pozehl","given":"Bunny J"},{"family":"Mcguire","given":"Rita"},{"family":"Duncan","given":"Kathleen"},{"family":"Hertzog","given":"Melody"},{"family":"Deka","given":"Pallav"},{"family":"Norman","given":"Joseph"},{"family":"Artinian","given":"Nancy T"},{"family":"Saval","given":"Matthew A"},{"family":"Keteyian","given":"Steven J"}],"authorYearDisplayFormat":false,"citation-label":"5852168","container-title":"The Journal of Cardiovascular Nursing","container-title-short":"J. Cardiovasc. Nurs.","id":"5852168","invisible":false,"issue":"4","issued":{"date-parts":[["2018"]]},"journalAbbreviation":"J. Cardiovasc. Nurs.","page":"329-335","suppress-author":false,"title":"Accelerometer-Measured Daily Activity Levels and Related Factors in Patients With Heart Failure.","type":"article-journal","volume":"33"}]</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(Lee et al., 2016; Pozehl, Mcguire, et al., 2018)</w:t>
            </w:r>
            <w:r w:rsidRPr="00D455C3">
              <w:rPr>
                <w:rFonts w:ascii="Helvetica Neue" w:hAnsi="Helvetica Neue"/>
                <w:i/>
                <w:iCs/>
                <w:color w:val="000000" w:themeColor="text1"/>
                <w:sz w:val="16"/>
                <w:szCs w:val="16"/>
                <w:vertAlign w:val="superscript"/>
              </w:rPr>
              <w:fldChar w:fldCharType="end"/>
            </w:r>
          </w:p>
        </w:tc>
      </w:tr>
      <w:tr w:rsidR="003E2B76" w:rsidRPr="004B7867" w14:paraId="09B3F827"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tcPr>
          <w:p w14:paraId="7890B51D" w14:textId="77777777" w:rsidR="003E2B76" w:rsidRPr="00B31A6C" w:rsidRDefault="003E2B76" w:rsidP="00D94744">
            <w:pPr>
              <w:spacing w:line="276" w:lineRule="auto"/>
              <w:jc w:val="center"/>
              <w:rPr>
                <w:rFonts w:ascii="Helvetica Neue" w:hAnsi="Helvetica Neue"/>
                <w:color w:val="000000" w:themeColor="text1"/>
                <w:sz w:val="16"/>
                <w:szCs w:val="16"/>
              </w:rPr>
            </w:pPr>
            <w:r w:rsidRPr="00B31A6C">
              <w:rPr>
                <w:rFonts w:ascii="Helvetica Neue" w:hAnsi="Helvetica Neue"/>
                <w:b/>
                <w:bCs/>
                <w:color w:val="000000" w:themeColor="text1"/>
                <w:sz w:val="16"/>
                <w:szCs w:val="16"/>
              </w:rPr>
              <w:t xml:space="preserve">Renal </w:t>
            </w:r>
            <w:r>
              <w:rPr>
                <w:rFonts w:ascii="Helvetica Neue" w:hAnsi="Helvetica Neue"/>
                <w:b/>
                <w:bCs/>
                <w:color w:val="000000" w:themeColor="text1"/>
                <w:sz w:val="16"/>
                <w:szCs w:val="16"/>
              </w:rPr>
              <w:t>f</w:t>
            </w:r>
            <w:r w:rsidRPr="00B31A6C">
              <w:rPr>
                <w:rFonts w:ascii="Helvetica Neue" w:hAnsi="Helvetica Neue"/>
                <w:b/>
                <w:bCs/>
                <w:color w:val="000000" w:themeColor="text1"/>
                <w:sz w:val="16"/>
                <w:szCs w:val="16"/>
              </w:rPr>
              <w:t>unction</w:t>
            </w:r>
          </w:p>
        </w:tc>
        <w:tc>
          <w:tcPr>
            <w:tcW w:w="8793" w:type="dxa"/>
            <w:tcBorders>
              <w:top w:val="single" w:sz="8" w:space="0" w:color="auto"/>
              <w:left w:val="nil"/>
              <w:bottom w:val="dotted" w:sz="4" w:space="0" w:color="auto"/>
              <w:right w:val="single" w:sz="8" w:space="0" w:color="auto"/>
            </w:tcBorders>
            <w:shd w:val="pct10" w:color="auto" w:fill="auto"/>
            <w:vAlign w:val="center"/>
          </w:tcPr>
          <w:p w14:paraId="62812247" w14:textId="77777777" w:rsidR="003E2B76" w:rsidRPr="003D1CBC" w:rsidRDefault="003E2B76" w:rsidP="00D94744">
            <w:pPr>
              <w:spacing w:line="276" w:lineRule="auto"/>
              <w:ind w:left="30"/>
              <w:rPr>
                <w:rFonts w:ascii="Helvetica Neue" w:hAnsi="Helvetica Neue"/>
                <w:color w:val="000000" w:themeColor="text1"/>
                <w:sz w:val="16"/>
                <w:szCs w:val="16"/>
              </w:rPr>
            </w:pPr>
            <w:r>
              <w:rPr>
                <w:rFonts w:ascii="Helvetica Neue" w:hAnsi="Helvetica Neue"/>
                <w:color w:val="000000" w:themeColor="text1"/>
                <w:sz w:val="16"/>
                <w:szCs w:val="16"/>
              </w:rPr>
              <w:t>E</w:t>
            </w:r>
            <w:r w:rsidRPr="00DC5911">
              <w:rPr>
                <w:rFonts w:ascii="Helvetica Neue" w:hAnsi="Helvetica Neue"/>
                <w:color w:val="000000" w:themeColor="text1"/>
                <w:sz w:val="16"/>
                <w:szCs w:val="16"/>
              </w:rPr>
              <w:t>stimated glomerular filtration rate</w:t>
            </w:r>
            <w:r>
              <w:rPr>
                <w:rFonts w:ascii="Helvetica Neue" w:hAnsi="Helvetica Neue"/>
                <w:color w:val="000000" w:themeColor="text1"/>
                <w:sz w:val="16"/>
                <w:szCs w:val="16"/>
              </w:rPr>
              <w:t xml:space="preserve"> (</w:t>
            </w:r>
            <w:r w:rsidRPr="003D1CBC">
              <w:rPr>
                <w:rFonts w:ascii="Helvetica Neue" w:hAnsi="Helvetica Neue"/>
                <w:color w:val="000000" w:themeColor="text1"/>
                <w:sz w:val="16"/>
                <w:szCs w:val="16"/>
              </w:rPr>
              <w:t>eGFR</w:t>
            </w:r>
            <w:r>
              <w:rPr>
                <w:rFonts w:ascii="Helvetica Neue" w:hAnsi="Helvetica Neue"/>
                <w:color w:val="000000" w:themeColor="text1"/>
                <w:sz w:val="16"/>
                <w:szCs w:val="16"/>
              </w:rPr>
              <w:t>)</w:t>
            </w:r>
            <w:r w:rsidRPr="003D1CBC">
              <w:rPr>
                <w:rFonts w:ascii="Helvetica Neue" w:hAnsi="Helvetica Neue"/>
                <w:color w:val="000000" w:themeColor="text1"/>
                <w:sz w:val="16"/>
                <w:szCs w:val="16"/>
              </w:rPr>
              <w:t xml:space="preserve"> ml/min</w:t>
            </w:r>
          </w:p>
          <w:p w14:paraId="0F0CEAAB" w14:textId="77777777" w:rsidR="003E2B76" w:rsidRPr="00C77C40" w:rsidRDefault="003E2B76" w:rsidP="00D94744">
            <w:pPr>
              <w:spacing w:line="276" w:lineRule="auto"/>
              <w:ind w:left="175"/>
              <w:rPr>
                <w:rFonts w:ascii="Helvetica Neue" w:hAnsi="Helvetica Neue"/>
                <w:i/>
                <w:iCs/>
                <w:color w:val="FF0000"/>
                <w:sz w:val="16"/>
                <w:szCs w:val="16"/>
              </w:rPr>
            </w:pPr>
            <w:r w:rsidRPr="00C77C40">
              <w:rPr>
                <w:rFonts w:ascii="Helvetica Neue" w:hAnsi="Helvetica Neue"/>
                <w:i/>
                <w:iCs/>
                <w:color w:val="000000" w:themeColor="text1"/>
                <w:sz w:val="16"/>
                <w:szCs w:val="16"/>
              </w:rPr>
              <w:t>Accelerometer units</w:t>
            </w:r>
            <w:r w:rsidRPr="00D455C3">
              <w:rPr>
                <w:rFonts w:ascii="Helvetica Neue" w:hAnsi="Helvetica Neue"/>
                <w:i/>
                <w:iCs/>
                <w:color w:val="000000" w:themeColor="text1"/>
                <w:sz w:val="15"/>
                <w:szCs w:val="15"/>
                <w:vertAlign w:val="superscript"/>
              </w:rPr>
              <w:t xml:space="preserve"> </w:t>
            </w:r>
            <w:r w:rsidRPr="00F34A7B">
              <w:rPr>
                <w:rFonts w:ascii="Helvetica Neue" w:hAnsi="Helvetica Neue"/>
                <w:i/>
                <w:iCs/>
                <w:color w:val="000000" w:themeColor="text1"/>
                <w:sz w:val="16"/>
                <w:szCs w:val="16"/>
              </w:rPr>
              <w:t xml:space="preserve">lowest </w:t>
            </w:r>
            <w:proofErr w:type="spellStart"/>
            <w:r w:rsidRPr="00F34A7B">
              <w:rPr>
                <w:rFonts w:ascii="Helvetica Neue" w:hAnsi="Helvetica Neue"/>
                <w:i/>
                <w:iCs/>
                <w:color w:val="000000" w:themeColor="text1"/>
                <w:sz w:val="16"/>
                <w:szCs w:val="16"/>
              </w:rPr>
              <w:t>tertile</w:t>
            </w:r>
            <w:proofErr w:type="spellEnd"/>
            <w:r w:rsidRPr="00F34A7B">
              <w:rPr>
                <w:rFonts w:ascii="Helvetica Neue" w:hAnsi="Helvetica Neue"/>
                <w:i/>
                <w:iCs/>
                <w:color w:val="000000" w:themeColor="text1"/>
                <w:sz w:val="16"/>
                <w:szCs w:val="16"/>
              </w:rPr>
              <w:t xml:space="preserve"> vs highest </w:t>
            </w:r>
            <w:proofErr w:type="spellStart"/>
            <w:r w:rsidRPr="00F34A7B">
              <w:rPr>
                <w:rFonts w:ascii="Helvetica Neue" w:hAnsi="Helvetica Neue"/>
                <w:i/>
                <w:iCs/>
                <w:color w:val="000000" w:themeColor="text1"/>
                <w:sz w:val="16"/>
                <w:szCs w:val="16"/>
              </w:rPr>
              <w:t>tertile</w:t>
            </w:r>
            <w:proofErr w:type="spellEnd"/>
            <w:r w:rsidRPr="00D455C3">
              <w:rPr>
                <w:rFonts w:ascii="Helvetica Neue" w:hAnsi="Helvetica Neue"/>
                <w:i/>
                <w:iCs/>
                <w:color w:val="000000" w:themeColor="text1"/>
                <w:sz w:val="16"/>
                <w:szCs w:val="16"/>
                <w:vertAlign w:val="superscript"/>
              </w:rPr>
              <w:t xml:space="preserve"> </w:t>
            </w:r>
            <w:r w:rsidRPr="00D455C3">
              <w:rPr>
                <w:rFonts w:ascii="Helvetica Neue" w:hAnsi="Helvetica Neue"/>
                <w:i/>
                <w:iCs/>
                <w:color w:val="000000" w:themeColor="text1"/>
                <w:sz w:val="15"/>
                <w:szCs w:val="15"/>
                <w:vertAlign w:val="superscript"/>
              </w:rPr>
              <w:fldChar w:fldCharType="begin"/>
            </w:r>
            <w:r>
              <w:rPr>
                <w:rFonts w:ascii="Helvetica Neue" w:hAnsi="Helvetica Neue"/>
                <w:i/>
                <w:iCs/>
                <w:color w:val="000000" w:themeColor="text1"/>
                <w:sz w:val="15"/>
                <w:szCs w:val="15"/>
                <w:vertAlign w:val="superscript"/>
              </w:rPr>
              <w:instrText xml:space="preserve">ADDIN F1000_CSL_CITATION&lt;~#@#~&gt;[{"DOI":"10.1161/CIRCHEARTFAILURE.117.003878","First":false,"Last":false,"PMCID":"PMC5634329","PMID":"28588021","abstract":"&lt;strong&gt;BACKGROUND:&lt;/strong&gt; Daily physical activity assessed by accelerometers represents a novel method to assess the impact of interventions on heart failure (HF) patients' functional status. We hypothesized that daily activity varies by patient characteristics and correlates with established measures of HF severity in HF with preserved ejection fraction.&lt;br&gt;&lt;br&gt;&lt;strong&gt;METHODS AND RESULTS:&lt;/strong&gt; In this ancillary study of the NEAT-HFpEF trial (Nitrate's Effects on Activity Tolerance in HF With Preserved Ejection Fraction), average daily accelerometer units (ADAU) and hours active per day were assessed during a 14-day period before starting isosorbide mononitrate or placebo (n=110). Baseline ADAU was negatively associated with age, female sex, height, and body mass index, and these variables accounted for 28% of the variability in ADAU (P&lt; 0.007 for all). Adjusting for these factors, patients with lower ADAU were more likely to have had an HF hospitalization, orthopnea, diabetes mellitus and anemia, be treated with </w:instrText>
            </w:r>
            <w:r>
              <w:rPr>
                <w:rFonts w:ascii="Helvetica Neue" w:hAnsi="Helvetica Neue" w:hint="eastAsia"/>
                <w:i/>
                <w:iCs/>
                <w:color w:val="000000" w:themeColor="text1"/>
                <w:sz w:val="15"/>
                <w:szCs w:val="15"/>
                <w:vertAlign w:val="superscript"/>
              </w:rPr>
              <w:instrText>β</w:instrText>
            </w:r>
            <w:r>
              <w:rPr>
                <w:rFonts w:ascii="Helvetica Neue" w:hAnsi="Helvetica Neue"/>
                <w:i/>
                <w:iCs/>
                <w:color w:val="000000" w:themeColor="text1"/>
                <w:sz w:val="15"/>
                <w:szCs w:val="15"/>
                <w:vertAlign w:val="superscript"/>
              </w:rPr>
              <w:instrText>-blockers, have higher ejection fraction, relative wall thickness and left atrial volume, and worse New York Heart Association class, HF-specific quality of life scores, 6-minute walk distance, and NT-proBNP (N-terminal pro-B-type natriuretic peptide; P&lt; 0.05 for all). Associations between hours active per day and clinical characteristics were similar. Relative to baseline, there were no significant associations between changes in ADAU or hours active per day and changes in standard functional assessments (New York Heart Association, quality of life, 6-minute walk distance, and NT-proBNP) with isosorbide mononitrate.&lt;br&gt;&lt;br&gt;&lt;strong&gt;CONCLUSIONS:&lt;/strong&gt; Daily activity is a measure of HF-related and global functional status in HF with preserved ejection fraction. As compared with intermittently assessed standard HF assessments, change in daily activity may provide unique information about the impact of HF interventions on functional status.&lt;br&gt;&lt;br&gt;&lt;strong&gt;CLINICAL TRIAL REGISTRATION:&lt;/strong&gt; URL: https://www.clinicaltrials.gov/. Unique identifier: NCT02053493.&lt;br&gt;&lt;br&gt;© 2017 American Heart Association, Inc.","author":[{"family":"Snipelisky","given":"David"},{"family":"Kelly","given":"Jacob"},{"family":"Levine","given":"James A"},{"family":"Koepp","given":"Gabriel A"},{"family":"Anstrom","given":"Kevin J"},{"family":"McNulty","given":"Steven E"},{"family":"Zakeri","given":"Rosita"},{"family":"Felker","given":"G Michael"},{"family":"Hernandez","given":"Adrian F"},{"family":"Braunwald","given":"Eugene"},{"family":"Redfield","given":"Margaret M"}],"authorYearDisplayFormat":false,"citation-label":"7939275","container-title":"Circulation. Heart Failure","container-title-short":"Circ. Heart Fail.","id":"7939275","invisible":false,"issue":"6","issued":{"date-parts":[["2017","6"]]},"journalAbbreviation":"Circ. Heart Fail.","page":"e003878","suppress-author":false,"title":"Accelerometer-Measured Daily Activity in Heart Failure With Preserved Ejection Fraction: Clinical Correlates and Association With Standard Heart Failure Severity Indices.","type":"article-journal","volume":"10"}]</w:instrText>
            </w:r>
            <w:r w:rsidRPr="00D455C3">
              <w:rPr>
                <w:rFonts w:ascii="Helvetica Neue" w:hAnsi="Helvetica Neue"/>
                <w:i/>
                <w:iCs/>
                <w:color w:val="000000" w:themeColor="text1"/>
                <w:sz w:val="15"/>
                <w:szCs w:val="15"/>
                <w:vertAlign w:val="superscript"/>
              </w:rPr>
              <w:fldChar w:fldCharType="separate"/>
            </w:r>
            <w:r w:rsidRPr="00345AA3">
              <w:rPr>
                <w:rFonts w:ascii="Helvetica Neue" w:hAnsi="Helvetica Neue"/>
                <w:iCs/>
                <w:noProof/>
                <w:color w:val="000000" w:themeColor="text1"/>
                <w:sz w:val="15"/>
                <w:szCs w:val="15"/>
              </w:rPr>
              <w:t>(Snipelisky et al., 2017)</w:t>
            </w:r>
            <w:r w:rsidRPr="00D455C3">
              <w:rPr>
                <w:rFonts w:ascii="Helvetica Neue" w:hAnsi="Helvetica Neue"/>
                <w:i/>
                <w:iCs/>
                <w:color w:val="000000" w:themeColor="text1"/>
                <w:sz w:val="15"/>
                <w:szCs w:val="15"/>
                <w:vertAlign w:val="superscript"/>
              </w:rPr>
              <w:fldChar w:fldCharType="end"/>
            </w:r>
          </w:p>
        </w:tc>
      </w:tr>
      <w:tr w:rsidR="003E2B76" w:rsidRPr="004B7867" w14:paraId="0804CC6D"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5843A691"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dotted" w:sz="4" w:space="0" w:color="auto"/>
              <w:left w:val="nil"/>
              <w:bottom w:val="single" w:sz="8" w:space="0" w:color="auto"/>
              <w:right w:val="single" w:sz="8" w:space="0" w:color="auto"/>
            </w:tcBorders>
            <w:shd w:val="clear" w:color="auto" w:fill="auto"/>
            <w:vAlign w:val="center"/>
          </w:tcPr>
          <w:p w14:paraId="3659DD92" w14:textId="77777777" w:rsidR="003E2B76" w:rsidRPr="00C77C40" w:rsidRDefault="003E2B76" w:rsidP="00D94744">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3E2B76" w:rsidRPr="004B7867" w14:paraId="1AFA1EE9"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3B231530"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Smoking</w:t>
            </w:r>
          </w:p>
        </w:tc>
        <w:tc>
          <w:tcPr>
            <w:tcW w:w="8793" w:type="dxa"/>
            <w:tcBorders>
              <w:top w:val="single" w:sz="8" w:space="0" w:color="auto"/>
              <w:left w:val="nil"/>
              <w:bottom w:val="dotted" w:sz="4" w:space="0" w:color="auto"/>
              <w:right w:val="single" w:sz="8" w:space="0" w:color="auto"/>
            </w:tcBorders>
            <w:shd w:val="pct10" w:color="auto" w:fill="auto"/>
            <w:vAlign w:val="center"/>
          </w:tcPr>
          <w:p w14:paraId="4BF0B6FE" w14:textId="77777777" w:rsidR="003E2B76" w:rsidRPr="00C77C40" w:rsidRDefault="003E2B76" w:rsidP="00D94744">
            <w:pPr>
              <w:spacing w:line="276" w:lineRule="auto"/>
              <w:rPr>
                <w:rFonts w:ascii="Helvetica Neue" w:hAnsi="Helvetica Neue"/>
                <w:i/>
                <w:iCs/>
                <w:color w:val="000000"/>
                <w:sz w:val="16"/>
                <w:szCs w:val="16"/>
              </w:rPr>
            </w:pPr>
            <w:r w:rsidRPr="00C77C40">
              <w:rPr>
                <w:rFonts w:ascii="Helvetica Neue" w:hAnsi="Helvetica Neue"/>
                <w:i/>
                <w:iCs/>
                <w:color w:val="000000"/>
                <w:sz w:val="16"/>
                <w:szCs w:val="16"/>
              </w:rPr>
              <w:t>--</w:t>
            </w:r>
          </w:p>
        </w:tc>
      </w:tr>
      <w:tr w:rsidR="003E2B76" w:rsidRPr="004B7867" w14:paraId="409CD883" w14:textId="77777777" w:rsidTr="003E2B76">
        <w:trPr>
          <w:trHeight w:val="260"/>
        </w:trPr>
        <w:tc>
          <w:tcPr>
            <w:tcW w:w="1272" w:type="dxa"/>
            <w:vMerge/>
            <w:tcBorders>
              <w:left w:val="single" w:sz="8" w:space="0" w:color="auto"/>
              <w:bottom w:val="single" w:sz="8" w:space="0" w:color="auto"/>
            </w:tcBorders>
            <w:shd w:val="clear" w:color="auto" w:fill="auto"/>
            <w:noWrap/>
            <w:vAlign w:val="center"/>
            <w:hideMark/>
          </w:tcPr>
          <w:p w14:paraId="08807F67" w14:textId="77777777" w:rsidR="003E2B76" w:rsidRPr="00631287" w:rsidRDefault="003E2B76" w:rsidP="00D94744">
            <w:pPr>
              <w:spacing w:line="276" w:lineRule="auto"/>
              <w:jc w:val="center"/>
              <w:rPr>
                <w:rFonts w:ascii="Helvetica Neue" w:hAnsi="Helvetica Neue"/>
                <w:color w:val="000000" w:themeColor="text1"/>
                <w:sz w:val="16"/>
                <w:szCs w:val="16"/>
              </w:rPr>
            </w:pPr>
          </w:p>
        </w:tc>
        <w:tc>
          <w:tcPr>
            <w:tcW w:w="8793" w:type="dxa"/>
            <w:tcBorders>
              <w:top w:val="dotted" w:sz="4" w:space="0" w:color="auto"/>
              <w:left w:val="nil"/>
              <w:bottom w:val="single" w:sz="8" w:space="0" w:color="auto"/>
              <w:right w:val="single" w:sz="8" w:space="0" w:color="auto"/>
            </w:tcBorders>
            <w:vAlign w:val="center"/>
          </w:tcPr>
          <w:p w14:paraId="44A45315" w14:textId="77777777" w:rsidR="003E2B76" w:rsidRPr="00C77C40" w:rsidRDefault="003E2B76" w:rsidP="00D94744">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Smoking (yes vs no)</w:t>
            </w:r>
          </w:p>
          <w:p w14:paraId="6F141D19" w14:textId="77777777" w:rsidR="003E2B76" w:rsidRPr="00C77C40" w:rsidRDefault="003E2B76" w:rsidP="00D94744">
            <w:pPr>
              <w:spacing w:line="276" w:lineRule="auto"/>
              <w:ind w:left="175"/>
              <w:rPr>
                <w:rFonts w:ascii="Helvetica Neue" w:hAnsi="Helvetica Neue"/>
                <w:i/>
                <w:iCs/>
                <w:color w:val="000000" w:themeColor="text1"/>
                <w:sz w:val="16"/>
                <w:szCs w:val="16"/>
              </w:rPr>
            </w:pPr>
            <w:r w:rsidRPr="00C77C40">
              <w:rPr>
                <w:rFonts w:ascii="Helvetica Neue" w:hAnsi="Helvetica Neue"/>
                <w:i/>
                <w:iCs/>
                <w:color w:val="000000" w:themeColor="text1"/>
                <w:sz w:val="15"/>
                <w:szCs w:val="15"/>
              </w:rPr>
              <w:t>Energy expenditure</w:t>
            </w:r>
            <w:r w:rsidRPr="003E135E">
              <w:rPr>
                <w:rFonts w:ascii="Helvetica Neue" w:hAnsi="Helvetica Neue"/>
                <w:i/>
                <w:iCs/>
                <w:color w:val="000000" w:themeColor="text1"/>
                <w:sz w:val="15"/>
                <w:szCs w:val="15"/>
                <w:vertAlign w:val="superscript"/>
              </w:rPr>
              <w:t xml:space="preserve"> </w:t>
            </w:r>
            <w:r w:rsidRPr="00D455C3">
              <w:rPr>
                <w:rFonts w:ascii="Helvetica Neue" w:hAnsi="Helvetica Neue"/>
                <w:i/>
                <w:iCs/>
                <w:color w:val="000000" w:themeColor="text1"/>
                <w:sz w:val="16"/>
                <w:szCs w:val="16"/>
                <w:vertAlign w:val="superscript"/>
              </w:rPr>
              <w:fldChar w:fldCharType="begin"/>
            </w:r>
            <w:r>
              <w:rPr>
                <w:rFonts w:ascii="Helvetica Neue" w:hAnsi="Helvetica Neue"/>
                <w:i/>
                <w:iCs/>
                <w:color w:val="000000" w:themeColor="text1"/>
                <w:sz w:val="16"/>
                <w:szCs w:val="16"/>
                <w:vertAlign w:val="superscript"/>
              </w:rPr>
              <w:instrText>ADDIN F1000_CSL_CITATION&lt;~#@#~&gt;[{"DOI":"10.1097/jnr.0000000000000150","First":false,"Last":false,"PMID":"28277393","abstract":"&lt;strong&gt;BACKGROUND:&lt;/strong&gt; Both the beneficial relationship between exercise and quality of life and the important role played by exercise self-efficacy in maintaining an exercise regimen among individuals with chronic heart failure are well known. However, most nursing interventions for Korean patients with chronic heart failure focus only on providing education related to risk factors and symptoms. Little information is available regarding the influence of physical functions, physical activity, and exercise self-efficacy on quality of life.&lt;br&gt;&lt;br&gt;&lt;strong&gt;PURPOSE:&lt;/strong&gt; This study was conducted to examine the impact of physical functioning, physical activity, and exercise self-efficacy on quality of life among individuals with chronic heart failure.&lt;br&gt;&lt;br&gt;&lt;strong&gt;METHODS:&lt;/strong&gt; This study used a cross-sectional descriptive design. Data were collected from 116 outpatients with chronic heart failure in Korea. Left ventricular ejection fraction and New York Heart Association classifications were chart reviewed. Information pertaining to levels of physical activity, exercise self-efficacy, and quality of life were collected using self-administered questionnaires. Data were analyzed using descriptive statistics, t tests, analyses of variance, correlations, and hierarchical multiple regressions.&lt;br&gt;&lt;br&gt;&lt;strong&gt;RESULTS:&lt;/strong&gt; About 60% of participants were physically inactive, and most showed relatively low exercise self-efficacy. The mean quality-of-life score was 80.09. The significant correlates for quality of life were poverty, functional status, physical inactivity, and exercise self-efficacy. Collectively, these four variables accounted for 50% of the observed total variance in quality of life.&lt;br&gt;&lt;br&gt;&lt;strong&gt;CONCLUSIONS/IMPLICATIONS FOR PRACTICE:&lt;/strong&gt; Approaches that focus on enhancing exercise self-efficacy may improve patient-centered outcomes in those with chronic heart failure. In light of the low level of exercise self-efficacy reported and the demonstrated ability of this factor to predict quality of life, the development of effective strategies to enhance exercise self-efficacy offers a novel and effective approach to improving the quality of life of patients with chronic heart failure. Nurses should be proactive in advising patients with chronic heart failure to be more physically active and to enhance their self-confidence in diverse ways.","author":[{"family":"Lee","given":"Haejung"},{"family":"Boo","given":"Sunjoo"},{"family":"Yu","given":"Jihyoung"},{"family":"Suh","given":"Soon-Rim"},{"family":"Chun","given":"Kook Jin"},{"family":"Kim","given":"Jong Hyun"}],"authorYearDisplayFormat":false,"citation-label":"8493451","container-title":"The journal of nursing research : JNR","container-title-short":"J. Nurs. Res.","id":"8493451","invisible":false,"issued":{"date-parts":[["2016","6","27"]]},"journalAbbreviation":"J. Nurs. Res.","suppress-author":false,"title":"Physical Functioning, Physical Activity, Exercise Self-Efficacy, and Quality of Life Among Individuals With Chronic Heart Failure in Korea: A Cross-Sectional Descriptive Study.","type":"article-journal"}]</w:instrText>
            </w:r>
            <w:r w:rsidRPr="00D455C3">
              <w:rPr>
                <w:rFonts w:ascii="Helvetica Neue" w:hAnsi="Helvetica Neue"/>
                <w:i/>
                <w:iCs/>
                <w:color w:val="000000" w:themeColor="text1"/>
                <w:sz w:val="16"/>
                <w:szCs w:val="16"/>
                <w:vertAlign w:val="superscript"/>
              </w:rPr>
              <w:fldChar w:fldCharType="separate"/>
            </w:r>
            <w:r w:rsidRPr="00345AA3">
              <w:rPr>
                <w:rFonts w:ascii="Helvetica Neue" w:hAnsi="Helvetica Neue"/>
                <w:iCs/>
                <w:noProof/>
                <w:color w:val="000000" w:themeColor="text1"/>
                <w:sz w:val="16"/>
                <w:szCs w:val="16"/>
              </w:rPr>
              <w:t>(Lee et al., 2016)</w:t>
            </w:r>
            <w:r w:rsidRPr="00D455C3">
              <w:rPr>
                <w:rFonts w:ascii="Helvetica Neue" w:hAnsi="Helvetica Neue"/>
                <w:i/>
                <w:iCs/>
                <w:color w:val="000000" w:themeColor="text1"/>
                <w:sz w:val="16"/>
                <w:szCs w:val="16"/>
                <w:vertAlign w:val="superscript"/>
              </w:rPr>
              <w:fldChar w:fldCharType="end"/>
            </w:r>
          </w:p>
        </w:tc>
      </w:tr>
      <w:tr w:rsidR="003E2B76" w:rsidRPr="004B7867" w14:paraId="0BBF7ED0" w14:textId="77777777" w:rsidTr="003E2B76">
        <w:trPr>
          <w:trHeight w:val="260"/>
        </w:trPr>
        <w:tc>
          <w:tcPr>
            <w:tcW w:w="1272" w:type="dxa"/>
            <w:vMerge w:val="restart"/>
            <w:tcBorders>
              <w:top w:val="single" w:sz="8" w:space="0" w:color="auto"/>
              <w:left w:val="single" w:sz="8" w:space="0" w:color="auto"/>
            </w:tcBorders>
            <w:shd w:val="clear" w:color="auto" w:fill="auto"/>
            <w:noWrap/>
            <w:vAlign w:val="center"/>
            <w:hideMark/>
          </w:tcPr>
          <w:p w14:paraId="5C2AF513" w14:textId="77777777" w:rsidR="003E2B76" w:rsidRPr="004B7867" w:rsidRDefault="003E2B76" w:rsidP="00D94744">
            <w:pPr>
              <w:spacing w:line="276" w:lineRule="auto"/>
              <w:jc w:val="center"/>
              <w:rPr>
                <w:rFonts w:ascii="Helvetica Neue" w:hAnsi="Helvetica Neue"/>
                <w:b/>
                <w:bCs/>
                <w:color w:val="000000"/>
                <w:sz w:val="16"/>
                <w:szCs w:val="16"/>
              </w:rPr>
            </w:pPr>
            <w:r w:rsidRPr="004B7867">
              <w:rPr>
                <w:rFonts w:ascii="Helvetica Neue" w:hAnsi="Helvetica Neue"/>
                <w:b/>
                <w:bCs/>
                <w:color w:val="000000"/>
                <w:sz w:val="16"/>
                <w:szCs w:val="16"/>
              </w:rPr>
              <w:t>Symptom distress</w:t>
            </w:r>
          </w:p>
        </w:tc>
        <w:tc>
          <w:tcPr>
            <w:tcW w:w="8793" w:type="dxa"/>
            <w:tcBorders>
              <w:top w:val="single" w:sz="8" w:space="0" w:color="auto"/>
              <w:right w:val="single" w:sz="8" w:space="0" w:color="auto"/>
            </w:tcBorders>
            <w:shd w:val="pct10" w:color="auto" w:fill="auto"/>
            <w:vAlign w:val="center"/>
          </w:tcPr>
          <w:p w14:paraId="7708D1C9" w14:textId="77777777" w:rsidR="003E2B76" w:rsidRPr="00C77C40" w:rsidRDefault="003E2B76" w:rsidP="00D94744">
            <w:pPr>
              <w:spacing w:line="276" w:lineRule="auto"/>
              <w:rPr>
                <w:rFonts w:ascii="Helvetica Neue" w:hAnsi="Helvetica Neue"/>
                <w:i/>
                <w:iCs/>
                <w:color w:val="000000"/>
                <w:sz w:val="16"/>
                <w:szCs w:val="16"/>
              </w:rPr>
            </w:pPr>
            <w:r w:rsidRPr="00C77C40">
              <w:rPr>
                <w:rFonts w:ascii="Helvetica Neue" w:hAnsi="Helvetica Neue"/>
                <w:color w:val="000000" w:themeColor="text1"/>
                <w:sz w:val="16"/>
                <w:szCs w:val="16"/>
              </w:rPr>
              <w:t>--</w:t>
            </w:r>
          </w:p>
        </w:tc>
      </w:tr>
      <w:tr w:rsidR="003E2B76" w:rsidRPr="004B7867" w14:paraId="7F6741E1" w14:textId="77777777" w:rsidTr="003E2B76">
        <w:trPr>
          <w:trHeight w:val="68"/>
        </w:trPr>
        <w:tc>
          <w:tcPr>
            <w:tcW w:w="1272" w:type="dxa"/>
            <w:vMerge/>
            <w:tcBorders>
              <w:left w:val="single" w:sz="8" w:space="0" w:color="auto"/>
              <w:bottom w:val="single" w:sz="8" w:space="0" w:color="auto"/>
            </w:tcBorders>
            <w:shd w:val="clear" w:color="auto" w:fill="auto"/>
            <w:vAlign w:val="center"/>
            <w:hideMark/>
          </w:tcPr>
          <w:p w14:paraId="4C709D9F" w14:textId="77777777" w:rsidR="003E2B76" w:rsidRPr="004B7867" w:rsidRDefault="003E2B76" w:rsidP="00D94744">
            <w:pPr>
              <w:spacing w:line="276" w:lineRule="auto"/>
              <w:jc w:val="center"/>
              <w:rPr>
                <w:rFonts w:ascii="Helvetica Neue" w:hAnsi="Helvetica Neue"/>
                <w:color w:val="000000"/>
                <w:sz w:val="16"/>
                <w:szCs w:val="16"/>
              </w:rPr>
            </w:pPr>
          </w:p>
        </w:tc>
        <w:tc>
          <w:tcPr>
            <w:tcW w:w="8793" w:type="dxa"/>
            <w:tcBorders>
              <w:top w:val="nil"/>
              <w:bottom w:val="single" w:sz="8" w:space="0" w:color="auto"/>
              <w:right w:val="single" w:sz="8" w:space="0" w:color="auto"/>
            </w:tcBorders>
            <w:shd w:val="clear" w:color="auto" w:fill="auto"/>
            <w:vAlign w:val="center"/>
          </w:tcPr>
          <w:p w14:paraId="175BAF1C" w14:textId="77777777" w:rsidR="003E2B76" w:rsidRPr="00C77C40" w:rsidRDefault="003E2B76" w:rsidP="00D94744">
            <w:pPr>
              <w:spacing w:line="276" w:lineRule="auto"/>
              <w:rPr>
                <w:rFonts w:ascii="Helvetica Neue" w:hAnsi="Helvetica Neue"/>
                <w:i/>
                <w:iCs/>
                <w:color w:val="000000" w:themeColor="text1"/>
                <w:sz w:val="15"/>
                <w:szCs w:val="15"/>
              </w:rPr>
            </w:pPr>
            <w:r w:rsidRPr="00C77C40">
              <w:rPr>
                <w:rFonts w:ascii="Helvetica Neue" w:hAnsi="Helvetica Neue"/>
                <w:color w:val="000000" w:themeColor="text1"/>
                <w:sz w:val="15"/>
                <w:szCs w:val="15"/>
              </w:rPr>
              <w:t xml:space="preserve">MSAS-SF </w:t>
            </w:r>
            <w:r w:rsidRPr="00C77C40">
              <w:rPr>
                <w:rFonts w:ascii="Helvetica Neue" w:hAnsi="Helvetica Neue"/>
                <w:color w:val="000000" w:themeColor="text1"/>
                <w:sz w:val="15"/>
                <w:szCs w:val="15"/>
                <w:vertAlign w:val="superscript"/>
              </w:rPr>
              <w:t>12</w:t>
            </w:r>
            <w:r w:rsidRPr="00C77C40">
              <w:rPr>
                <w:rFonts w:ascii="Helvetica Neue" w:hAnsi="Helvetica Neue"/>
                <w:i/>
                <w:iCs/>
                <w:color w:val="000000" w:themeColor="text1"/>
                <w:sz w:val="15"/>
                <w:szCs w:val="15"/>
              </w:rPr>
              <w:t xml:space="preserve">Energy expenditure, total daily </w:t>
            </w:r>
            <w:r w:rsidRPr="00D455C3">
              <w:rPr>
                <w:rFonts w:ascii="Helvetica Neue" w:hAnsi="Helvetica Neue"/>
                <w:color w:val="000000" w:themeColor="text1"/>
                <w:sz w:val="15"/>
                <w:szCs w:val="15"/>
                <w:vertAlign w:val="superscript"/>
              </w:rPr>
              <w:fldChar w:fldCharType="begin"/>
            </w:r>
            <w:r>
              <w:rPr>
                <w:rFonts w:ascii="Helvetica Neue" w:hAnsi="Helvetica Neue"/>
                <w:color w:val="000000" w:themeColor="text1"/>
                <w:sz w:val="15"/>
                <w:szCs w:val="15"/>
                <w:vertAlign w:val="superscript"/>
              </w:rPr>
              <w:instrText>ADDIN F1000_CSL_CITATION&lt;~#@#~&gt;[{"DOI":"10.1097/JCN.0b013e31828568d6","First":false,"Last":false,"PMID":"23416940","abstract":"&lt;strong&gt;BACKGROUND:&lt;/strong&gt; Adequate physical activity is believed to help decrease readmission and improve quality of life for patients with heart failure (HF).&lt;br&gt;&lt;br&gt;&lt;strong&gt;OBJECTIVE:&lt;/strong&gt; The aim of this study was to explore the predictors of physical activity level 1 month after discharge from hospital in Taiwanese patients with HF.&lt;br&gt;&lt;br&gt;&lt;strong&gt;METHOD:&lt;/strong&gt; A prospective research design was used. Overall, 111 patients with HF from a medical center in Southern Taiwan were recruited. Symptomatic distress, self-efficacy for physical activity, physical activity knowledge, and demographic and disease characteristics of patients with HF were collected at their discharge. One month later, patients' total daily energy expenditure (DEE), DEE for low-intensity physical activities (PA(low) DEE; strictly &lt; 3 metabolic equivalents [METs]), DEE for high-intensity physical activities (PA(high) DEE; 3-5 METs), and DEE for intensive-intensity physical activities (PA(intensive) DEE; strictly &gt;5 METs) were collected.&lt;br&gt;&lt;br&gt;&lt;strong&gt;RESULTS:&lt;/strong&gt; The mean total DEE was 8175.85 ± 2595.12 kJ 24 h, of which 19.12% was for PAlow DEE, 7.20% was for PA(high) DEE, and only 1.42% was for PA(intensive) DEE. Body mass index (BMI), age, self-efficacy for instrumental activities of daily living, and educational level were predictors of total DEE of patients with HF 1 month after discharge. Self-efficacy for instrumental activities of daily living, gender, and BMI were predictors of PA(high) DEE. Age, BMI, and symptom distress were predictors of PA(intensive) DEE.&lt;br&gt;&lt;br&gt;&lt;strong&gt;CONCLUSIONS:&lt;/strong&gt; Taiwanese patients with HF practiced lower intensity physical activities. Factors related to physical activity of patients with HF in Taiwan were similar to those of Western countries. Nurses should emphasize the importance of physical activity to patients with HF who are male, of older age, with lower educational level, or with lower BMI. Improving self-efficacy for instrumental activities and decreasing symptom distress should be incorporated into discharge planning programs for patients with HF.","author":[{"family":"Chien","given":"Hui-Chin"},{"family":"Chen","given":"Hsing-Mei"},{"family":"Garet","given":"Martin"},{"family":"Wang","given":"Ruey-Hsia"}],"authorYearDisplayFormat":false,"citation-label":"8493402","container-title":"The Journal of Cardiovascular Nursing","container-title-short":"J. Cardiovasc. Nurs.","id":"8493402","invisible":false,"issue":"4","issued":{"date-parts":[["2014","7"]]},"journalAbbreviation":"J. Cardiovasc. Nurs.","page":"324-331","suppress-author":false,"title":"Predictors of physical activity in patients with heart failure: a questionnaire study.","type":"article-journal","volume":"29"}]</w:instrText>
            </w:r>
            <w:r w:rsidRPr="00D455C3">
              <w:rPr>
                <w:rFonts w:ascii="Helvetica Neue" w:hAnsi="Helvetica Neue"/>
                <w:color w:val="000000" w:themeColor="text1"/>
                <w:sz w:val="15"/>
                <w:szCs w:val="15"/>
                <w:vertAlign w:val="superscript"/>
              </w:rPr>
              <w:fldChar w:fldCharType="separate"/>
            </w:r>
            <w:r w:rsidRPr="00345AA3">
              <w:rPr>
                <w:rFonts w:ascii="Helvetica Neue" w:hAnsi="Helvetica Neue"/>
                <w:color w:val="000000" w:themeColor="text1"/>
                <w:sz w:val="15"/>
                <w:szCs w:val="15"/>
              </w:rPr>
              <w:t>(Chien et al., 2014)</w:t>
            </w:r>
            <w:r w:rsidRPr="00D455C3">
              <w:rPr>
                <w:rFonts w:ascii="Helvetica Neue" w:hAnsi="Helvetica Neue"/>
                <w:color w:val="000000" w:themeColor="text1"/>
                <w:sz w:val="15"/>
                <w:szCs w:val="15"/>
                <w:vertAlign w:val="superscript"/>
              </w:rPr>
              <w:fldChar w:fldCharType="end"/>
            </w:r>
          </w:p>
        </w:tc>
      </w:tr>
    </w:tbl>
    <w:p w14:paraId="003A9987" w14:textId="77777777" w:rsidR="002B3DD4" w:rsidRDefault="002B3DD4"/>
    <w:p w14:paraId="7F872706" w14:textId="453F2724" w:rsidR="002C3F28" w:rsidRDefault="003E2B76">
      <w:r>
        <w:t>References:</w:t>
      </w:r>
    </w:p>
    <w:p w14:paraId="7784A41A" w14:textId="77777777" w:rsidR="002B3DD4" w:rsidRPr="002B3DD4" w:rsidRDefault="002B3DD4">
      <w:pPr>
        <w:widowControl w:val="0"/>
        <w:autoSpaceDE w:val="0"/>
        <w:autoSpaceDN w:val="0"/>
        <w:adjustRightInd w:val="0"/>
        <w:rPr>
          <w:noProof/>
        </w:rPr>
      </w:pPr>
      <w:r>
        <w:fldChar w:fldCharType="begin"/>
      </w:r>
      <w:r>
        <w:instrText>ADDIN F1000_CSL_BIBLIOGRAPHY</w:instrText>
      </w:r>
      <w:r>
        <w:fldChar w:fldCharType="separate"/>
      </w:r>
    </w:p>
    <w:p w14:paraId="36985FF3" w14:textId="77777777" w:rsidR="002B3DD4" w:rsidRPr="002B3DD4" w:rsidRDefault="002B3DD4">
      <w:pPr>
        <w:widowControl w:val="0"/>
        <w:autoSpaceDE w:val="0"/>
        <w:autoSpaceDN w:val="0"/>
        <w:adjustRightInd w:val="0"/>
        <w:ind w:left="720" w:hanging="720"/>
        <w:rPr>
          <w:noProof/>
        </w:rPr>
      </w:pPr>
      <w:r w:rsidRPr="002B3DD4">
        <w:rPr>
          <w:noProof/>
        </w:rPr>
        <w:t xml:space="preserve">Alosco, M. L., Spitznagel, M. B., Miller, L., Raz, N., Cohen, R., Sweet, L. H., … Gunstad, J. (2012). Depression is associated with reduced physical activity in persons with heart failure. </w:t>
      </w:r>
      <w:r w:rsidRPr="002B3DD4">
        <w:rPr>
          <w:i/>
          <w:iCs/>
          <w:noProof/>
        </w:rPr>
        <w:t>Health Psychology</w:t>
      </w:r>
      <w:r w:rsidRPr="002B3DD4">
        <w:rPr>
          <w:noProof/>
        </w:rPr>
        <w:t xml:space="preserve">, </w:t>
      </w:r>
      <w:r w:rsidRPr="002B3DD4">
        <w:rPr>
          <w:i/>
          <w:iCs/>
          <w:noProof/>
        </w:rPr>
        <w:t>31</w:t>
      </w:r>
      <w:r w:rsidRPr="002B3DD4">
        <w:rPr>
          <w:noProof/>
        </w:rPr>
        <w:t>(6), 754–762. https://doi.org/10.1037/a0028711</w:t>
      </w:r>
    </w:p>
    <w:p w14:paraId="0EA5B357" w14:textId="77777777" w:rsidR="002B3DD4" w:rsidRPr="002B3DD4" w:rsidRDefault="002B3DD4">
      <w:pPr>
        <w:widowControl w:val="0"/>
        <w:autoSpaceDE w:val="0"/>
        <w:autoSpaceDN w:val="0"/>
        <w:adjustRightInd w:val="0"/>
        <w:ind w:left="720" w:hanging="720"/>
        <w:rPr>
          <w:noProof/>
        </w:rPr>
      </w:pPr>
      <w:r w:rsidRPr="002B3DD4">
        <w:rPr>
          <w:noProof/>
        </w:rPr>
        <w:t xml:space="preserve">Chien, H.-C., Chen, H.-M., Garet, M., &amp; Wang, R.-H. (2014). Predictors of physical activity in patients with heart failure: a questionnaire study. </w:t>
      </w:r>
      <w:r w:rsidRPr="002B3DD4">
        <w:rPr>
          <w:i/>
          <w:iCs/>
          <w:noProof/>
        </w:rPr>
        <w:t>The Journal of Cardiovascular Nursing</w:t>
      </w:r>
      <w:r w:rsidRPr="002B3DD4">
        <w:rPr>
          <w:noProof/>
        </w:rPr>
        <w:t xml:space="preserve">, </w:t>
      </w:r>
      <w:r w:rsidRPr="002B3DD4">
        <w:rPr>
          <w:i/>
          <w:iCs/>
          <w:noProof/>
        </w:rPr>
        <w:t>29</w:t>
      </w:r>
      <w:r w:rsidRPr="002B3DD4">
        <w:rPr>
          <w:noProof/>
        </w:rPr>
        <w:t>(4), 324–331. https://doi.org/10.1097/JCN.0b013e31828568d6</w:t>
      </w:r>
    </w:p>
    <w:p w14:paraId="05DDBDB7" w14:textId="77777777" w:rsidR="002B3DD4" w:rsidRPr="002B3DD4" w:rsidRDefault="002B3DD4">
      <w:pPr>
        <w:widowControl w:val="0"/>
        <w:autoSpaceDE w:val="0"/>
        <w:autoSpaceDN w:val="0"/>
        <w:adjustRightInd w:val="0"/>
        <w:ind w:left="720" w:hanging="720"/>
        <w:rPr>
          <w:noProof/>
        </w:rPr>
      </w:pPr>
      <w:r w:rsidRPr="002B3DD4">
        <w:rPr>
          <w:noProof/>
        </w:rPr>
        <w:t xml:space="preserve">Corvera-Tindel, T., Doering, L. V., Gomez, T., &amp; Dracup, K. (2004). Predictors of noncompliance to exercise training in heart failure. </w:t>
      </w:r>
      <w:r w:rsidRPr="002B3DD4">
        <w:rPr>
          <w:i/>
          <w:iCs/>
          <w:noProof/>
        </w:rPr>
        <w:t>The Journal of Cardiovascular Nursing</w:t>
      </w:r>
      <w:r w:rsidRPr="002B3DD4">
        <w:rPr>
          <w:noProof/>
        </w:rPr>
        <w:t xml:space="preserve">, </w:t>
      </w:r>
      <w:r w:rsidRPr="002B3DD4">
        <w:rPr>
          <w:i/>
          <w:iCs/>
          <w:noProof/>
        </w:rPr>
        <w:t>19</w:t>
      </w:r>
      <w:r w:rsidRPr="002B3DD4">
        <w:rPr>
          <w:noProof/>
        </w:rPr>
        <w:t>(4), 269–77; quiz 278. https://doi.org/10.1097/00005082-200407000-00006</w:t>
      </w:r>
    </w:p>
    <w:p w14:paraId="26C3D64C" w14:textId="77777777" w:rsidR="002B3DD4" w:rsidRPr="002B3DD4" w:rsidRDefault="002B3DD4">
      <w:pPr>
        <w:widowControl w:val="0"/>
        <w:autoSpaceDE w:val="0"/>
        <w:autoSpaceDN w:val="0"/>
        <w:adjustRightInd w:val="0"/>
        <w:ind w:left="720" w:hanging="720"/>
        <w:rPr>
          <w:noProof/>
        </w:rPr>
      </w:pPr>
      <w:r w:rsidRPr="002B3DD4">
        <w:rPr>
          <w:noProof/>
        </w:rPr>
        <w:t xml:space="preserve">Dontje, M. L., van der Wal, M. H. L., Stolk, R. P., Brügemann, J., Jaarsma, T., Wijtvliet, P. E. P. J., … de Greef, M. H. G. (2014). Daily physical activity in stable heart failure patients. </w:t>
      </w:r>
      <w:r w:rsidRPr="002B3DD4">
        <w:rPr>
          <w:i/>
          <w:iCs/>
          <w:noProof/>
        </w:rPr>
        <w:t>The Journal of Cardiovascular Nursing</w:t>
      </w:r>
      <w:r w:rsidRPr="002B3DD4">
        <w:rPr>
          <w:noProof/>
        </w:rPr>
        <w:t xml:space="preserve">, </w:t>
      </w:r>
      <w:r w:rsidRPr="002B3DD4">
        <w:rPr>
          <w:i/>
          <w:iCs/>
          <w:noProof/>
        </w:rPr>
        <w:t>29</w:t>
      </w:r>
      <w:r w:rsidRPr="002B3DD4">
        <w:rPr>
          <w:noProof/>
        </w:rPr>
        <w:t>(3), 218–226. https://doi.org/10.1097/JCN.0b013e318283ba14</w:t>
      </w:r>
    </w:p>
    <w:p w14:paraId="4200D9A8" w14:textId="77777777" w:rsidR="002B3DD4" w:rsidRPr="002B3DD4" w:rsidRDefault="002B3DD4">
      <w:pPr>
        <w:widowControl w:val="0"/>
        <w:autoSpaceDE w:val="0"/>
        <w:autoSpaceDN w:val="0"/>
        <w:adjustRightInd w:val="0"/>
        <w:ind w:left="720" w:hanging="720"/>
        <w:rPr>
          <w:noProof/>
        </w:rPr>
      </w:pPr>
      <w:r w:rsidRPr="002B3DD4">
        <w:rPr>
          <w:noProof/>
        </w:rPr>
        <w:t xml:space="preserve">Evangelista, L., Doering, L. V., Dracup, K., Westlake, C., Hamilton, M., &amp; Fonarow, G. C. (2003). Compliance behaviors of elderly patients with advanced heart failure. </w:t>
      </w:r>
      <w:r w:rsidRPr="002B3DD4">
        <w:rPr>
          <w:i/>
          <w:iCs/>
          <w:noProof/>
        </w:rPr>
        <w:t xml:space="preserve">The </w:t>
      </w:r>
      <w:r w:rsidRPr="002B3DD4">
        <w:rPr>
          <w:i/>
          <w:iCs/>
          <w:noProof/>
        </w:rPr>
        <w:lastRenderedPageBreak/>
        <w:t>Journal of Cardiovascular Nursing</w:t>
      </w:r>
      <w:r w:rsidRPr="002B3DD4">
        <w:rPr>
          <w:noProof/>
        </w:rPr>
        <w:t xml:space="preserve">, </w:t>
      </w:r>
      <w:r w:rsidRPr="002B3DD4">
        <w:rPr>
          <w:i/>
          <w:iCs/>
          <w:noProof/>
        </w:rPr>
        <w:t>18</w:t>
      </w:r>
      <w:r w:rsidRPr="002B3DD4">
        <w:rPr>
          <w:noProof/>
        </w:rPr>
        <w:t>(3), 197–206; quiz 207. https://doi.org/10.1097/00005082-200307000-00005</w:t>
      </w:r>
    </w:p>
    <w:p w14:paraId="35AAD6C7" w14:textId="77777777" w:rsidR="002B3DD4" w:rsidRPr="002B3DD4" w:rsidRDefault="002B3DD4">
      <w:pPr>
        <w:widowControl w:val="0"/>
        <w:autoSpaceDE w:val="0"/>
        <w:autoSpaceDN w:val="0"/>
        <w:adjustRightInd w:val="0"/>
        <w:ind w:left="720" w:hanging="720"/>
        <w:rPr>
          <w:noProof/>
        </w:rPr>
      </w:pPr>
      <w:r w:rsidRPr="002B3DD4">
        <w:rPr>
          <w:noProof/>
        </w:rPr>
        <w:t xml:space="preserve">Evangelista, L. S., Berg, J., &amp; Dracup, K. (2001). Relationship between psychosocial variables and compliance in patients with heart failure. </w:t>
      </w:r>
      <w:r w:rsidRPr="002B3DD4">
        <w:rPr>
          <w:i/>
          <w:iCs/>
          <w:noProof/>
        </w:rPr>
        <w:t>Heart &amp; Lung : The Journal of Critical Care</w:t>
      </w:r>
      <w:r w:rsidRPr="002B3DD4">
        <w:rPr>
          <w:noProof/>
        </w:rPr>
        <w:t xml:space="preserve">, </w:t>
      </w:r>
      <w:r w:rsidRPr="002B3DD4">
        <w:rPr>
          <w:i/>
          <w:iCs/>
          <w:noProof/>
        </w:rPr>
        <w:t>30</w:t>
      </w:r>
      <w:r w:rsidRPr="002B3DD4">
        <w:rPr>
          <w:noProof/>
        </w:rPr>
        <w:t>(4), 294–301. https://doi.org/10.1067/mhl.2001.116011</w:t>
      </w:r>
    </w:p>
    <w:p w14:paraId="75FE547A" w14:textId="77777777" w:rsidR="002B3DD4" w:rsidRPr="002B3DD4" w:rsidRDefault="002B3DD4">
      <w:pPr>
        <w:widowControl w:val="0"/>
        <w:autoSpaceDE w:val="0"/>
        <w:autoSpaceDN w:val="0"/>
        <w:adjustRightInd w:val="0"/>
        <w:ind w:left="720" w:hanging="720"/>
        <w:rPr>
          <w:noProof/>
        </w:rPr>
      </w:pPr>
      <w:r w:rsidRPr="002B3DD4">
        <w:rPr>
          <w:noProof/>
        </w:rPr>
        <w:t xml:space="preserve">Gallagher, R., Luttik, M.-L., &amp; Jaarsma, T. (2011). Social support and self-care in heart failure. </w:t>
      </w:r>
      <w:r w:rsidRPr="002B3DD4">
        <w:rPr>
          <w:i/>
          <w:iCs/>
          <w:noProof/>
        </w:rPr>
        <w:t>The Journal of Cardiovascular Nursing</w:t>
      </w:r>
      <w:r w:rsidRPr="002B3DD4">
        <w:rPr>
          <w:noProof/>
        </w:rPr>
        <w:t xml:space="preserve">, </w:t>
      </w:r>
      <w:r w:rsidRPr="002B3DD4">
        <w:rPr>
          <w:i/>
          <w:iCs/>
          <w:noProof/>
        </w:rPr>
        <w:t>26</w:t>
      </w:r>
      <w:r w:rsidRPr="002B3DD4">
        <w:rPr>
          <w:noProof/>
        </w:rPr>
        <w:t>(6), 439–445. https://doi.org/10.1097/JCN.0b013e31820984e1</w:t>
      </w:r>
    </w:p>
    <w:p w14:paraId="38FBB166" w14:textId="77777777" w:rsidR="002B3DD4" w:rsidRPr="002B3DD4" w:rsidRDefault="002B3DD4">
      <w:pPr>
        <w:widowControl w:val="0"/>
        <w:autoSpaceDE w:val="0"/>
        <w:autoSpaceDN w:val="0"/>
        <w:adjustRightInd w:val="0"/>
        <w:ind w:left="720" w:hanging="720"/>
        <w:rPr>
          <w:noProof/>
        </w:rPr>
      </w:pPr>
      <w:r w:rsidRPr="002B3DD4">
        <w:rPr>
          <w:noProof/>
        </w:rPr>
        <w:t xml:space="preserve">Klompstra, L., Jaarsma, T., &amp; Strömberg, A. (2018). Self-efficacy Mediates the Relationship Between Motivation and Physical Activity in Patients With Heart Failure. </w:t>
      </w:r>
      <w:r w:rsidRPr="002B3DD4">
        <w:rPr>
          <w:i/>
          <w:iCs/>
          <w:noProof/>
        </w:rPr>
        <w:t>The Journal of Cardiovascular Nursing</w:t>
      </w:r>
      <w:r w:rsidRPr="002B3DD4">
        <w:rPr>
          <w:noProof/>
        </w:rPr>
        <w:t xml:space="preserve">, </w:t>
      </w:r>
      <w:r w:rsidRPr="002B3DD4">
        <w:rPr>
          <w:i/>
          <w:iCs/>
          <w:noProof/>
        </w:rPr>
        <w:t>33</w:t>
      </w:r>
      <w:r w:rsidRPr="002B3DD4">
        <w:rPr>
          <w:noProof/>
        </w:rPr>
        <w:t>(3), 211–216. https://doi.org/10.1097/JCN.0000000000000456</w:t>
      </w:r>
    </w:p>
    <w:p w14:paraId="2AD1713E" w14:textId="77777777" w:rsidR="002B3DD4" w:rsidRPr="002B3DD4" w:rsidRDefault="002B3DD4">
      <w:pPr>
        <w:widowControl w:val="0"/>
        <w:autoSpaceDE w:val="0"/>
        <w:autoSpaceDN w:val="0"/>
        <w:adjustRightInd w:val="0"/>
        <w:ind w:left="720" w:hanging="720"/>
        <w:rPr>
          <w:noProof/>
        </w:rPr>
      </w:pPr>
      <w:r w:rsidRPr="002B3DD4">
        <w:rPr>
          <w:noProof/>
        </w:rPr>
        <w:t xml:space="preserve">Lee, H., Boo, S., Yu, J., Suh, S.-R., Chun, K. J., &amp; Kim, J. H. (2016). Physical Functioning, Physical Activity, Exercise Self-Efficacy, and Quality of Life Among Individuals With Chronic Heart Failure in Korea: A Cross-Sectional Descriptive Study. </w:t>
      </w:r>
      <w:r w:rsidRPr="002B3DD4">
        <w:rPr>
          <w:i/>
          <w:iCs/>
          <w:noProof/>
        </w:rPr>
        <w:t>The Journal of Nursing Research : JNR</w:t>
      </w:r>
      <w:r w:rsidRPr="002B3DD4">
        <w:rPr>
          <w:noProof/>
        </w:rPr>
        <w:t>. https://doi.org/10.1097/jnr.0000000000000150</w:t>
      </w:r>
    </w:p>
    <w:p w14:paraId="3FF23389" w14:textId="77777777" w:rsidR="002B3DD4" w:rsidRPr="002B3DD4" w:rsidRDefault="002B3DD4">
      <w:pPr>
        <w:widowControl w:val="0"/>
        <w:autoSpaceDE w:val="0"/>
        <w:autoSpaceDN w:val="0"/>
        <w:adjustRightInd w:val="0"/>
        <w:ind w:left="720" w:hanging="720"/>
        <w:rPr>
          <w:noProof/>
        </w:rPr>
      </w:pPr>
      <w:r w:rsidRPr="002B3DD4">
        <w:rPr>
          <w:noProof/>
        </w:rPr>
        <w:t xml:space="preserve">Moreno-Suarez, I., Liew, S., Dembo, L. G., Larbalestier, R., &amp; Maiorana, A. (2019). Physical Activity Is Higher in Patients with LVADs Compared to Chronic Heart Failure. </w:t>
      </w:r>
      <w:r w:rsidRPr="002B3DD4">
        <w:rPr>
          <w:i/>
          <w:iCs/>
          <w:noProof/>
        </w:rPr>
        <w:t>Medicine and Science in Sports and Exercise</w:t>
      </w:r>
      <w:r w:rsidRPr="002B3DD4">
        <w:rPr>
          <w:noProof/>
        </w:rPr>
        <w:t>. https://doi.org/10.1249/MSS.0000000000002104</w:t>
      </w:r>
    </w:p>
    <w:p w14:paraId="49AFEAB5" w14:textId="77777777" w:rsidR="002B3DD4" w:rsidRPr="002B3DD4" w:rsidRDefault="002B3DD4">
      <w:pPr>
        <w:widowControl w:val="0"/>
        <w:autoSpaceDE w:val="0"/>
        <w:autoSpaceDN w:val="0"/>
        <w:adjustRightInd w:val="0"/>
        <w:ind w:left="720" w:hanging="720"/>
        <w:rPr>
          <w:noProof/>
        </w:rPr>
      </w:pPr>
      <w:r w:rsidRPr="002B3DD4">
        <w:rPr>
          <w:noProof/>
        </w:rPr>
        <w:t xml:space="preserve">Oka, R. K., Gortner, S. R., Stotts, N. A., &amp; Haskell, W. L. (1996). Predictors of physical activity in patients with chronic heart failure secondary to either ischemic or idiopathic dilated cardiomyopathy. </w:t>
      </w:r>
      <w:r w:rsidRPr="002B3DD4">
        <w:rPr>
          <w:i/>
          <w:iCs/>
          <w:noProof/>
        </w:rPr>
        <w:t>The American Journal of Cardiology</w:t>
      </w:r>
      <w:r w:rsidRPr="002B3DD4">
        <w:rPr>
          <w:noProof/>
        </w:rPr>
        <w:t xml:space="preserve">, </w:t>
      </w:r>
      <w:r w:rsidRPr="002B3DD4">
        <w:rPr>
          <w:i/>
          <w:iCs/>
          <w:noProof/>
        </w:rPr>
        <w:t>77</w:t>
      </w:r>
      <w:r w:rsidRPr="002B3DD4">
        <w:rPr>
          <w:noProof/>
        </w:rPr>
        <w:t>(2), 159–163. https://doi.org/10.1016/s0002-9149(96)90588-3</w:t>
      </w:r>
    </w:p>
    <w:p w14:paraId="7CCBF6B8" w14:textId="77777777" w:rsidR="002B3DD4" w:rsidRPr="002B3DD4" w:rsidRDefault="002B3DD4">
      <w:pPr>
        <w:widowControl w:val="0"/>
        <w:autoSpaceDE w:val="0"/>
        <w:autoSpaceDN w:val="0"/>
        <w:adjustRightInd w:val="0"/>
        <w:ind w:left="720" w:hanging="720"/>
        <w:rPr>
          <w:noProof/>
        </w:rPr>
      </w:pPr>
      <w:r w:rsidRPr="002B3DD4">
        <w:rPr>
          <w:noProof/>
        </w:rPr>
        <w:t xml:space="preserve">Pozehl, B. J., Mcguire, R., Duncan, K., Hertzog, M., Deka, P., Norman, J., … Keteyian, S. J. (2018). Accelerometer-Measured Daily Activity Levels and Related Factors in Patients With Heart Failure. </w:t>
      </w:r>
      <w:r w:rsidRPr="002B3DD4">
        <w:rPr>
          <w:i/>
          <w:iCs/>
          <w:noProof/>
        </w:rPr>
        <w:t>The Journal of Cardiovascular Nursing</w:t>
      </w:r>
      <w:r w:rsidRPr="002B3DD4">
        <w:rPr>
          <w:noProof/>
        </w:rPr>
        <w:t xml:space="preserve">, </w:t>
      </w:r>
      <w:r w:rsidRPr="002B3DD4">
        <w:rPr>
          <w:i/>
          <w:iCs/>
          <w:noProof/>
        </w:rPr>
        <w:t>33</w:t>
      </w:r>
      <w:r w:rsidRPr="002B3DD4">
        <w:rPr>
          <w:noProof/>
        </w:rPr>
        <w:t>(4), 329–335. https://doi.org/10.1097/JCN.0000000000000464</w:t>
      </w:r>
    </w:p>
    <w:p w14:paraId="37C4F04C" w14:textId="77777777" w:rsidR="002B3DD4" w:rsidRPr="002B3DD4" w:rsidRDefault="002B3DD4">
      <w:pPr>
        <w:widowControl w:val="0"/>
        <w:autoSpaceDE w:val="0"/>
        <w:autoSpaceDN w:val="0"/>
        <w:adjustRightInd w:val="0"/>
        <w:ind w:left="720" w:hanging="720"/>
        <w:rPr>
          <w:noProof/>
        </w:rPr>
      </w:pPr>
      <w:r w:rsidRPr="002B3DD4">
        <w:rPr>
          <w:noProof/>
        </w:rPr>
        <w:t xml:space="preserve">Snipelisky, D., Kelly, J., Levine, J. A., Koepp, G. A., Anstrom, K. J., McNulty, S. E., … Redfield, M. M. (2017). Accelerometer-Measured Daily Activity in Heart Failure With Preserved Ejection Fraction: Clinical Correlates and Association With Standard Heart Failure Severity Indices. </w:t>
      </w:r>
      <w:r w:rsidRPr="002B3DD4">
        <w:rPr>
          <w:i/>
          <w:iCs/>
          <w:noProof/>
        </w:rPr>
        <w:t>Circulation. Heart Failure</w:t>
      </w:r>
      <w:r w:rsidRPr="002B3DD4">
        <w:rPr>
          <w:noProof/>
        </w:rPr>
        <w:t xml:space="preserve">, </w:t>
      </w:r>
      <w:r w:rsidRPr="002B3DD4">
        <w:rPr>
          <w:i/>
          <w:iCs/>
          <w:noProof/>
        </w:rPr>
        <w:t>10</w:t>
      </w:r>
      <w:r w:rsidRPr="002B3DD4">
        <w:rPr>
          <w:noProof/>
        </w:rPr>
        <w:t>(6), e003878. https://doi.org/10.1161/CIRCHEARTFAILURE.117.003878</w:t>
      </w:r>
    </w:p>
    <w:p w14:paraId="19436C67" w14:textId="77777777" w:rsidR="002B3DD4" w:rsidRPr="002B3DD4" w:rsidRDefault="002B3DD4">
      <w:pPr>
        <w:widowControl w:val="0"/>
        <w:autoSpaceDE w:val="0"/>
        <w:autoSpaceDN w:val="0"/>
        <w:adjustRightInd w:val="0"/>
        <w:ind w:left="720" w:hanging="720"/>
        <w:rPr>
          <w:noProof/>
        </w:rPr>
      </w:pPr>
      <w:r w:rsidRPr="002B3DD4">
        <w:rPr>
          <w:noProof/>
        </w:rPr>
        <w:t xml:space="preserve">van der Wal, M. H. L., Jaarsma, T., Moser, D. K., Veeger, N. J. G. M., van Gilst, W. H., &amp; van Veldhuisen, D. J. (2006). Compliance in heart failure patients: the importance of knowledge and beliefs. </w:t>
      </w:r>
      <w:r w:rsidRPr="002B3DD4">
        <w:rPr>
          <w:i/>
          <w:iCs/>
          <w:noProof/>
        </w:rPr>
        <w:t>European Heart Journal</w:t>
      </w:r>
      <w:r w:rsidRPr="002B3DD4">
        <w:rPr>
          <w:noProof/>
        </w:rPr>
        <w:t xml:space="preserve">, </w:t>
      </w:r>
      <w:r w:rsidRPr="002B3DD4">
        <w:rPr>
          <w:i/>
          <w:iCs/>
          <w:noProof/>
        </w:rPr>
        <w:t>27</w:t>
      </w:r>
      <w:r w:rsidRPr="002B3DD4">
        <w:rPr>
          <w:noProof/>
        </w:rPr>
        <w:t>(4), 434–440. https://doi.org/10.1093/eurheartj/ehi603</w:t>
      </w:r>
    </w:p>
    <w:p w14:paraId="4AA26842" w14:textId="77777777" w:rsidR="002B3DD4" w:rsidRPr="002B3DD4" w:rsidRDefault="002B3DD4">
      <w:pPr>
        <w:widowControl w:val="0"/>
        <w:autoSpaceDE w:val="0"/>
        <w:autoSpaceDN w:val="0"/>
        <w:adjustRightInd w:val="0"/>
        <w:ind w:left="720" w:hanging="720"/>
        <w:rPr>
          <w:noProof/>
        </w:rPr>
      </w:pPr>
      <w:r w:rsidRPr="002B3DD4">
        <w:rPr>
          <w:noProof/>
        </w:rPr>
        <w:t xml:space="preserve">Werhahn, S. M., Dathe, H., Rottmann, T., Franke, T., Vahdat, D., Hasenfuß, G., &amp; Seidler, T. (2019). Designing meaningful outcome parameters using mobile technology: a new mobile application for telemonitoring of patients with heart failure. </w:t>
      </w:r>
      <w:r w:rsidRPr="002B3DD4">
        <w:rPr>
          <w:i/>
          <w:iCs/>
          <w:noProof/>
        </w:rPr>
        <w:t>ESC Heart Failure</w:t>
      </w:r>
      <w:r w:rsidRPr="002B3DD4">
        <w:rPr>
          <w:noProof/>
        </w:rPr>
        <w:t xml:space="preserve">, </w:t>
      </w:r>
      <w:r w:rsidRPr="002B3DD4">
        <w:rPr>
          <w:i/>
          <w:iCs/>
          <w:noProof/>
        </w:rPr>
        <w:t>6</w:t>
      </w:r>
      <w:r w:rsidRPr="002B3DD4">
        <w:rPr>
          <w:noProof/>
        </w:rPr>
        <w:t>(3), 516–525. https://doi.org/10.1002/ehf2.12425</w:t>
      </w:r>
    </w:p>
    <w:p w14:paraId="538698B2" w14:textId="77777777" w:rsidR="002B3DD4" w:rsidRPr="002B3DD4" w:rsidRDefault="002B3DD4">
      <w:pPr>
        <w:widowControl w:val="0"/>
        <w:autoSpaceDE w:val="0"/>
        <w:autoSpaceDN w:val="0"/>
        <w:adjustRightInd w:val="0"/>
        <w:ind w:left="720" w:hanging="720"/>
        <w:rPr>
          <w:noProof/>
        </w:rPr>
      </w:pPr>
      <w:r w:rsidRPr="002B3DD4">
        <w:rPr>
          <w:noProof/>
        </w:rPr>
        <w:t xml:space="preserve">Witham, M. D., Argo, I. S., Johnston, D. W., Struthers, A. D., &amp; McMurdo, M. E. T. (2006). Predictors of exercise capacity and everyday activity in older heart failure patients. </w:t>
      </w:r>
      <w:r w:rsidRPr="002B3DD4">
        <w:rPr>
          <w:i/>
          <w:iCs/>
          <w:noProof/>
        </w:rPr>
        <w:t>European Journal of Heart Failure</w:t>
      </w:r>
      <w:r w:rsidRPr="002B3DD4">
        <w:rPr>
          <w:noProof/>
        </w:rPr>
        <w:t xml:space="preserve">, </w:t>
      </w:r>
      <w:r w:rsidRPr="002B3DD4">
        <w:rPr>
          <w:i/>
          <w:iCs/>
          <w:noProof/>
        </w:rPr>
        <w:t>8</w:t>
      </w:r>
      <w:r w:rsidRPr="002B3DD4">
        <w:rPr>
          <w:noProof/>
        </w:rPr>
        <w:t>(2), 203–207. https://doi.org/10.1016/j.ejheart.2005.03.008</w:t>
      </w:r>
    </w:p>
    <w:p w14:paraId="7BFF34E0" w14:textId="6D9CD401" w:rsidR="002B3DD4" w:rsidRDefault="002B3DD4" w:rsidP="002B3DD4">
      <w:pPr>
        <w:widowControl w:val="0"/>
        <w:autoSpaceDE w:val="0"/>
        <w:autoSpaceDN w:val="0"/>
        <w:adjustRightInd w:val="0"/>
      </w:pPr>
      <w:r>
        <w:fldChar w:fldCharType="end"/>
      </w:r>
    </w:p>
    <w:sectPr w:rsidR="002B3DD4" w:rsidSect="003E2B7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DA6DB" w14:textId="77777777" w:rsidR="00155730" w:rsidRDefault="00155730" w:rsidP="009170F8">
      <w:r>
        <w:separator/>
      </w:r>
    </w:p>
  </w:endnote>
  <w:endnote w:type="continuationSeparator" w:id="0">
    <w:p w14:paraId="74F5C47D" w14:textId="77777777" w:rsidR="00155730" w:rsidRDefault="00155730" w:rsidP="0091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vOT5fcf1b24">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dvbasSN">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altName w:val="﷽﷽﷽﷽﷽﷽遀瘵螷"/>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B2"/>
    <w:family w:val="script"/>
    <w:pitch w:val="variable"/>
    <w:sig w:usb0="80002007" w:usb1="80000000" w:usb2="00000008" w:usb3="00000000" w:csb0="000000D3" w:csb1="00000000"/>
  </w:font>
  <w:font w:name="Constantia">
    <w:panose1 w:val="02030602050306030303"/>
    <w:charset w:val="00"/>
    <w:family w:val="roman"/>
    <w:pitch w:val="variable"/>
    <w:sig w:usb0="A00002EF" w:usb1="4000204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711552"/>
      <w:docPartObj>
        <w:docPartGallery w:val="Page Numbers (Bottom of Page)"/>
        <w:docPartUnique/>
      </w:docPartObj>
    </w:sdtPr>
    <w:sdtEndPr>
      <w:rPr>
        <w:rStyle w:val="PageNumber"/>
      </w:rPr>
    </w:sdtEndPr>
    <w:sdtContent>
      <w:p w14:paraId="0CE0D7BB" w14:textId="0A481ECF" w:rsidR="009170F8" w:rsidRDefault="009170F8" w:rsidP="00D010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82E039" w14:textId="77777777" w:rsidR="009170F8" w:rsidRDefault="009170F8" w:rsidP="009170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74597"/>
      <w:docPartObj>
        <w:docPartGallery w:val="Page Numbers (Bottom of Page)"/>
        <w:docPartUnique/>
      </w:docPartObj>
    </w:sdtPr>
    <w:sdtEndPr>
      <w:rPr>
        <w:rStyle w:val="PageNumber"/>
      </w:rPr>
    </w:sdtEndPr>
    <w:sdtContent>
      <w:p w14:paraId="06B46D35" w14:textId="7B9EB469" w:rsidR="009170F8" w:rsidRDefault="009170F8" w:rsidP="00D010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F42175" w14:textId="77777777" w:rsidR="009170F8" w:rsidRDefault="009170F8" w:rsidP="009170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A4A2" w14:textId="77777777" w:rsidR="00155730" w:rsidRDefault="00155730" w:rsidP="009170F8">
      <w:r>
        <w:separator/>
      </w:r>
    </w:p>
  </w:footnote>
  <w:footnote w:type="continuationSeparator" w:id="0">
    <w:p w14:paraId="438C61BC" w14:textId="77777777" w:rsidR="00155730" w:rsidRDefault="00155730" w:rsidP="00917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35C"/>
    <w:multiLevelType w:val="hybridMultilevel"/>
    <w:tmpl w:val="0F1052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54153"/>
    <w:multiLevelType w:val="hybridMultilevel"/>
    <w:tmpl w:val="4A8AF3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024C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421D2B"/>
    <w:multiLevelType w:val="multilevel"/>
    <w:tmpl w:val="5E0662A4"/>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543464"/>
    <w:multiLevelType w:val="hybridMultilevel"/>
    <w:tmpl w:val="C390DFFE"/>
    <w:lvl w:ilvl="0" w:tplc="84B44E78">
      <w:start w:val="2"/>
      <w:numFmt w:val="bullet"/>
      <w:lvlText w:val="-"/>
      <w:lvlJc w:val="left"/>
      <w:pPr>
        <w:ind w:left="1080" w:hanging="360"/>
      </w:pPr>
      <w:rPr>
        <w:rFonts w:ascii="AdvOT5fcf1b24" w:eastAsia="Times New Roman" w:hAnsi="AdvOT5fcf1b24"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B91AC1"/>
    <w:multiLevelType w:val="hybridMultilevel"/>
    <w:tmpl w:val="EED4FA18"/>
    <w:lvl w:ilvl="0" w:tplc="B12C8C8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0FE442BD"/>
    <w:multiLevelType w:val="multilevel"/>
    <w:tmpl w:val="3264A72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43573"/>
    <w:multiLevelType w:val="hybridMultilevel"/>
    <w:tmpl w:val="5D867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1456CA"/>
    <w:multiLevelType w:val="hybridMultilevel"/>
    <w:tmpl w:val="8200DE24"/>
    <w:lvl w:ilvl="0" w:tplc="A0B4A78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3C7DB4"/>
    <w:multiLevelType w:val="multilevel"/>
    <w:tmpl w:val="6C544BB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F0A3A"/>
    <w:multiLevelType w:val="hybridMultilevel"/>
    <w:tmpl w:val="FA121296"/>
    <w:lvl w:ilvl="0" w:tplc="6A9ECAEA">
      <w:start w:val="4"/>
      <w:numFmt w:val="bullet"/>
      <w:lvlText w:val="-"/>
      <w:lvlJc w:val="left"/>
      <w:pPr>
        <w:ind w:left="720" w:hanging="360"/>
      </w:pPr>
      <w:rPr>
        <w:rFonts w:ascii="AdvOT5fcf1b24" w:eastAsia="Times New Roman" w:hAnsi="AdvOT5fcf1b24"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92B51"/>
    <w:multiLevelType w:val="hybridMultilevel"/>
    <w:tmpl w:val="EB00F4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072F55"/>
    <w:multiLevelType w:val="hybridMultilevel"/>
    <w:tmpl w:val="E9227F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70C22"/>
    <w:multiLevelType w:val="hybridMultilevel"/>
    <w:tmpl w:val="678CEDA8"/>
    <w:lvl w:ilvl="0" w:tplc="F15AADA6">
      <w:start w:val="1"/>
      <w:numFmt w:val="decimal"/>
      <w:lvlText w:val="%1."/>
      <w:lvlJc w:val="left"/>
      <w:pPr>
        <w:ind w:left="1080" w:hanging="360"/>
      </w:pPr>
      <w:rPr>
        <w:rFonts w:hint="default"/>
        <w:color w:val="0E101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F676B8B"/>
    <w:multiLevelType w:val="hybridMultilevel"/>
    <w:tmpl w:val="68363706"/>
    <w:lvl w:ilvl="0" w:tplc="14D2206C">
      <w:start w:val="1"/>
      <w:numFmt w:val="upperLetter"/>
      <w:lvlText w:val="%1."/>
      <w:lvlJc w:val="left"/>
      <w:pPr>
        <w:ind w:left="720" w:hanging="360"/>
      </w:pPr>
      <w:rPr>
        <w:rFonts w:ascii="Arial" w:eastAsia="Arial"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A14839"/>
    <w:multiLevelType w:val="hybridMultilevel"/>
    <w:tmpl w:val="ECE4AF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6" w15:restartNumberingAfterBreak="0">
    <w:nsid w:val="28B25E3A"/>
    <w:multiLevelType w:val="hybridMultilevel"/>
    <w:tmpl w:val="147C1B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D733DA"/>
    <w:multiLevelType w:val="hybridMultilevel"/>
    <w:tmpl w:val="2A985EC8"/>
    <w:lvl w:ilvl="0" w:tplc="A33A7746">
      <w:start w:val="5"/>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8" w15:restartNumberingAfterBreak="0">
    <w:nsid w:val="2E7F744A"/>
    <w:multiLevelType w:val="multilevel"/>
    <w:tmpl w:val="10F4B426"/>
    <w:lvl w:ilvl="0">
      <w:start w:val="1"/>
      <w:numFmt w:val="bullet"/>
      <w:pStyle w:val="COnstructLIs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37019EC"/>
    <w:multiLevelType w:val="hybridMultilevel"/>
    <w:tmpl w:val="8E3CF7E8"/>
    <w:lvl w:ilvl="0" w:tplc="3E4AE80A">
      <w:start w:val="1"/>
      <w:numFmt w:val="upperLetter"/>
      <w:lvlText w:val="%1."/>
      <w:lvlJc w:val="lef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0" w15:restartNumberingAfterBreak="0">
    <w:nsid w:val="36314345"/>
    <w:multiLevelType w:val="multilevel"/>
    <w:tmpl w:val="C7AC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F78CC"/>
    <w:multiLevelType w:val="hybridMultilevel"/>
    <w:tmpl w:val="09F2C42E"/>
    <w:lvl w:ilvl="0" w:tplc="C26E6F94">
      <w:start w:val="1"/>
      <w:numFmt w:val="upperLetter"/>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2" w15:restartNumberingAfterBreak="0">
    <w:nsid w:val="40070B1C"/>
    <w:multiLevelType w:val="hybridMultilevel"/>
    <w:tmpl w:val="89701DA4"/>
    <w:lvl w:ilvl="0" w:tplc="FE58252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8D6C39"/>
    <w:multiLevelType w:val="hybridMultilevel"/>
    <w:tmpl w:val="E29868F4"/>
    <w:lvl w:ilvl="0" w:tplc="F6E2C012">
      <w:start w:val="1"/>
      <w:numFmt w:val="upperLetter"/>
      <w:lvlText w:val="%1."/>
      <w:lvlJc w:val="left"/>
      <w:pPr>
        <w:ind w:left="2073" w:hanging="360"/>
      </w:pPr>
      <w:rPr>
        <w:rFonts w:hint="default"/>
      </w:rPr>
    </w:lvl>
    <w:lvl w:ilvl="1" w:tplc="08090019" w:tentative="1">
      <w:start w:val="1"/>
      <w:numFmt w:val="lowerLetter"/>
      <w:lvlText w:val="%2."/>
      <w:lvlJc w:val="left"/>
      <w:pPr>
        <w:ind w:left="2793" w:hanging="360"/>
      </w:pPr>
    </w:lvl>
    <w:lvl w:ilvl="2" w:tplc="0809001B" w:tentative="1">
      <w:start w:val="1"/>
      <w:numFmt w:val="lowerRoman"/>
      <w:lvlText w:val="%3."/>
      <w:lvlJc w:val="right"/>
      <w:pPr>
        <w:ind w:left="3513" w:hanging="180"/>
      </w:pPr>
    </w:lvl>
    <w:lvl w:ilvl="3" w:tplc="0809000F" w:tentative="1">
      <w:start w:val="1"/>
      <w:numFmt w:val="decimal"/>
      <w:lvlText w:val="%4."/>
      <w:lvlJc w:val="left"/>
      <w:pPr>
        <w:ind w:left="4233" w:hanging="360"/>
      </w:pPr>
    </w:lvl>
    <w:lvl w:ilvl="4" w:tplc="08090019" w:tentative="1">
      <w:start w:val="1"/>
      <w:numFmt w:val="lowerLetter"/>
      <w:lvlText w:val="%5."/>
      <w:lvlJc w:val="left"/>
      <w:pPr>
        <w:ind w:left="4953" w:hanging="360"/>
      </w:pPr>
    </w:lvl>
    <w:lvl w:ilvl="5" w:tplc="0809001B" w:tentative="1">
      <w:start w:val="1"/>
      <w:numFmt w:val="lowerRoman"/>
      <w:lvlText w:val="%6."/>
      <w:lvlJc w:val="right"/>
      <w:pPr>
        <w:ind w:left="5673" w:hanging="180"/>
      </w:pPr>
    </w:lvl>
    <w:lvl w:ilvl="6" w:tplc="0809000F" w:tentative="1">
      <w:start w:val="1"/>
      <w:numFmt w:val="decimal"/>
      <w:lvlText w:val="%7."/>
      <w:lvlJc w:val="left"/>
      <w:pPr>
        <w:ind w:left="6393" w:hanging="360"/>
      </w:pPr>
    </w:lvl>
    <w:lvl w:ilvl="7" w:tplc="08090019" w:tentative="1">
      <w:start w:val="1"/>
      <w:numFmt w:val="lowerLetter"/>
      <w:lvlText w:val="%8."/>
      <w:lvlJc w:val="left"/>
      <w:pPr>
        <w:ind w:left="7113" w:hanging="360"/>
      </w:pPr>
    </w:lvl>
    <w:lvl w:ilvl="8" w:tplc="0809001B" w:tentative="1">
      <w:start w:val="1"/>
      <w:numFmt w:val="lowerRoman"/>
      <w:lvlText w:val="%9."/>
      <w:lvlJc w:val="right"/>
      <w:pPr>
        <w:ind w:left="7833" w:hanging="180"/>
      </w:pPr>
    </w:lvl>
  </w:abstractNum>
  <w:abstractNum w:abstractNumId="24" w15:restartNumberingAfterBreak="0">
    <w:nsid w:val="460C6B9F"/>
    <w:multiLevelType w:val="hybridMultilevel"/>
    <w:tmpl w:val="34BEBB3E"/>
    <w:lvl w:ilvl="0" w:tplc="9BDE0320">
      <w:start w:val="5"/>
      <w:numFmt w:val="bullet"/>
      <w:lvlText w:val="-"/>
      <w:lvlJc w:val="left"/>
      <w:pPr>
        <w:ind w:left="840" w:hanging="360"/>
      </w:pPr>
      <w:rPr>
        <w:rFonts w:ascii="Times New Roman" w:eastAsia="MS Mincho" w:hAnsi="Times New Roman"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5" w15:restartNumberingAfterBreak="0">
    <w:nsid w:val="48837DBA"/>
    <w:multiLevelType w:val="hybridMultilevel"/>
    <w:tmpl w:val="7C100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6B438E"/>
    <w:multiLevelType w:val="hybridMultilevel"/>
    <w:tmpl w:val="4748F1D2"/>
    <w:lvl w:ilvl="0" w:tplc="38684848">
      <w:start w:val="4"/>
      <w:numFmt w:val="bullet"/>
      <w:lvlText w:val="-"/>
      <w:lvlJc w:val="left"/>
      <w:pPr>
        <w:ind w:left="720" w:hanging="360"/>
      </w:pPr>
      <w:rPr>
        <w:rFonts w:ascii="AdvOT5fcf1b24" w:eastAsia="Times New Roman" w:hAnsi="AdvOT5fcf1b24"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8B2A8C"/>
    <w:multiLevelType w:val="hybridMultilevel"/>
    <w:tmpl w:val="7E282C08"/>
    <w:lvl w:ilvl="0" w:tplc="3668A73E">
      <w:start w:val="1"/>
      <w:numFmt w:val="decimal"/>
      <w:lvlText w:val="3.%1."/>
      <w:lvlJc w:val="left"/>
      <w:pPr>
        <w:ind w:left="720" w:hanging="360"/>
      </w:pPr>
      <w:rPr>
        <w:rFonts w:hint="default"/>
      </w:rPr>
    </w:lvl>
    <w:lvl w:ilvl="1" w:tplc="90C204C4">
      <w:start w:val="8"/>
      <w:numFmt w:val="bullet"/>
      <w:lvlText w:val="-"/>
      <w:lvlJc w:val="left"/>
      <w:pPr>
        <w:ind w:left="1440" w:hanging="360"/>
      </w:pPr>
      <w:rPr>
        <w:rFonts w:ascii="Times New Roman" w:eastAsia="Times New Roman" w:hAnsi="Times New Roman" w:cs="Times New Roman"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DE1D11"/>
    <w:multiLevelType w:val="hybridMultilevel"/>
    <w:tmpl w:val="15EC5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295D24"/>
    <w:multiLevelType w:val="multilevel"/>
    <w:tmpl w:val="5E0662A4"/>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3FF33D5"/>
    <w:multiLevelType w:val="hybridMultilevel"/>
    <w:tmpl w:val="2B4EB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C66D65"/>
    <w:multiLevelType w:val="hybridMultilevel"/>
    <w:tmpl w:val="A1C0E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5C4A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623769"/>
    <w:multiLevelType w:val="hybridMultilevel"/>
    <w:tmpl w:val="89807BA8"/>
    <w:lvl w:ilvl="0" w:tplc="9EA48B54">
      <w:start w:val="2"/>
      <w:numFmt w:val="bullet"/>
      <w:lvlText w:val="-"/>
      <w:lvlJc w:val="left"/>
      <w:pPr>
        <w:ind w:left="1080" w:hanging="360"/>
      </w:pPr>
      <w:rPr>
        <w:rFonts w:ascii="AdvOT5fcf1b24" w:eastAsia="Times New Roman" w:hAnsi="AdvOT5fcf1b24" w:cs="Times New Roman"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1902ED3"/>
    <w:multiLevelType w:val="hybridMultilevel"/>
    <w:tmpl w:val="55F61D64"/>
    <w:lvl w:ilvl="0" w:tplc="6C06A034">
      <w:start w:val="1"/>
      <w:numFmt w:val="decimal"/>
      <w:lvlText w:val="%1."/>
      <w:lvlJc w:val="left"/>
      <w:pPr>
        <w:ind w:left="720" w:hanging="360"/>
      </w:pPr>
      <w:rPr>
        <w:rFonts w:ascii="Segoe UI" w:hAnsi="Segoe UI" w:cs="Segoe UI" w:hint="default"/>
        <w:color w:val="201F1E"/>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3146E0"/>
    <w:multiLevelType w:val="multilevel"/>
    <w:tmpl w:val="B5A40428"/>
    <w:lvl w:ilvl="0">
      <w:start w:val="3"/>
      <w:numFmt w:val="decimal"/>
      <w:lvlText w:val="%1"/>
      <w:lvlJc w:val="left"/>
      <w:pPr>
        <w:ind w:left="3693" w:hanging="432"/>
      </w:pPr>
    </w:lvl>
    <w:lvl w:ilvl="1">
      <w:start w:val="1"/>
      <w:numFmt w:val="decimal"/>
      <w:lvlText w:val="%1.%2"/>
      <w:lvlJc w:val="left"/>
      <w:pPr>
        <w:ind w:left="2987" w:hanging="576"/>
      </w:pPr>
      <w:rPr>
        <w:color w:val="000000"/>
      </w:r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307452B"/>
    <w:multiLevelType w:val="multilevel"/>
    <w:tmpl w:val="653A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F53AB6"/>
    <w:multiLevelType w:val="hybridMultilevel"/>
    <w:tmpl w:val="AE00B9C2"/>
    <w:lvl w:ilvl="0" w:tplc="7DE8AF82">
      <w:start w:val="1"/>
      <w:numFmt w:val="upp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8" w15:restartNumberingAfterBreak="0">
    <w:nsid w:val="692A5012"/>
    <w:multiLevelType w:val="hybridMultilevel"/>
    <w:tmpl w:val="F6E67A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D940C7"/>
    <w:multiLevelType w:val="hybridMultilevel"/>
    <w:tmpl w:val="A3265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CD4D9F"/>
    <w:multiLevelType w:val="hybridMultilevel"/>
    <w:tmpl w:val="E7CAEDF6"/>
    <w:lvl w:ilvl="0" w:tplc="2196F104">
      <w:start w:val="1"/>
      <w:numFmt w:val="decimal"/>
      <w:lvlText w:val="%1."/>
      <w:lvlJc w:val="left"/>
      <w:pPr>
        <w:ind w:left="720" w:hanging="360"/>
      </w:pPr>
      <w:rPr>
        <w:rFonts w:ascii="AdvbasSN" w:hAnsi="AdvbasSN"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5B6F00"/>
    <w:multiLevelType w:val="hybridMultilevel"/>
    <w:tmpl w:val="6C627714"/>
    <w:lvl w:ilvl="0" w:tplc="EAB81880">
      <w:start w:val="4"/>
      <w:numFmt w:val="bullet"/>
      <w:lvlText w:val="-"/>
      <w:lvlJc w:val="left"/>
      <w:pPr>
        <w:ind w:left="720" w:hanging="360"/>
      </w:pPr>
      <w:rPr>
        <w:rFonts w:ascii="AdvOT5fcf1b24" w:eastAsia="Times New Roman" w:hAnsi="AdvOT5fcf1b24"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9E6E3D"/>
    <w:multiLevelType w:val="hybridMultilevel"/>
    <w:tmpl w:val="C532B0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3" w15:restartNumberingAfterBreak="0">
    <w:nsid w:val="7A2D64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BFD6C27"/>
    <w:multiLevelType w:val="multilevel"/>
    <w:tmpl w:val="5E0662A4"/>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7E171397"/>
    <w:multiLevelType w:val="hybridMultilevel"/>
    <w:tmpl w:val="8348BFA6"/>
    <w:lvl w:ilvl="0" w:tplc="14D2206C">
      <w:start w:val="1"/>
      <w:numFmt w:val="upperLetter"/>
      <w:lvlText w:val="%1."/>
      <w:lvlJc w:val="left"/>
      <w:pPr>
        <w:ind w:left="720" w:hanging="360"/>
      </w:pPr>
      <w:rPr>
        <w:rFonts w:ascii="Arial" w:eastAsia="Arial"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18"/>
  </w:num>
  <w:num w:numId="3">
    <w:abstractNumId w:val="27"/>
  </w:num>
  <w:num w:numId="4">
    <w:abstractNumId w:val="42"/>
  </w:num>
  <w:num w:numId="5">
    <w:abstractNumId w:val="15"/>
  </w:num>
  <w:num w:numId="6">
    <w:abstractNumId w:val="36"/>
  </w:num>
  <w:num w:numId="7">
    <w:abstractNumId w:val="20"/>
  </w:num>
  <w:num w:numId="8">
    <w:abstractNumId w:val="17"/>
  </w:num>
  <w:num w:numId="9">
    <w:abstractNumId w:val="24"/>
  </w:num>
  <w:num w:numId="10">
    <w:abstractNumId w:val="31"/>
  </w:num>
  <w:num w:numId="1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32"/>
  </w:num>
  <w:num w:numId="14">
    <w:abstractNumId w:val="2"/>
  </w:num>
  <w:num w:numId="15">
    <w:abstractNumId w:val="29"/>
  </w:num>
  <w:num w:numId="16">
    <w:abstractNumId w:val="43"/>
  </w:num>
  <w:num w:numId="17">
    <w:abstractNumId w:val="3"/>
  </w:num>
  <w:num w:numId="18">
    <w:abstractNumId w:val="9"/>
  </w:num>
  <w:num w:numId="19">
    <w:abstractNumId w:val="6"/>
  </w:num>
  <w:num w:numId="20">
    <w:abstractNumId w:val="33"/>
  </w:num>
  <w:num w:numId="21">
    <w:abstractNumId w:val="4"/>
  </w:num>
  <w:num w:numId="22">
    <w:abstractNumId w:val="41"/>
  </w:num>
  <w:num w:numId="23">
    <w:abstractNumId w:val="26"/>
  </w:num>
  <w:num w:numId="24">
    <w:abstractNumId w:val="10"/>
  </w:num>
  <w:num w:numId="25">
    <w:abstractNumId w:val="25"/>
  </w:num>
  <w:num w:numId="26">
    <w:abstractNumId w:val="21"/>
  </w:num>
  <w:num w:numId="27">
    <w:abstractNumId w:val="19"/>
  </w:num>
  <w:num w:numId="28">
    <w:abstractNumId w:val="23"/>
  </w:num>
  <w:num w:numId="29">
    <w:abstractNumId w:val="37"/>
  </w:num>
  <w:num w:numId="30">
    <w:abstractNumId w:val="1"/>
  </w:num>
  <w:num w:numId="31">
    <w:abstractNumId w:val="13"/>
  </w:num>
  <w:num w:numId="32">
    <w:abstractNumId w:val="28"/>
  </w:num>
  <w:num w:numId="33">
    <w:abstractNumId w:val="12"/>
  </w:num>
  <w:num w:numId="34">
    <w:abstractNumId w:val="11"/>
  </w:num>
  <w:num w:numId="35">
    <w:abstractNumId w:val="0"/>
  </w:num>
  <w:num w:numId="36">
    <w:abstractNumId w:val="22"/>
  </w:num>
  <w:num w:numId="37">
    <w:abstractNumId w:val="14"/>
  </w:num>
  <w:num w:numId="38">
    <w:abstractNumId w:val="45"/>
  </w:num>
  <w:num w:numId="39">
    <w:abstractNumId w:val="38"/>
  </w:num>
  <w:num w:numId="40">
    <w:abstractNumId w:val="40"/>
  </w:num>
  <w:num w:numId="41">
    <w:abstractNumId w:val="5"/>
  </w:num>
  <w:num w:numId="42">
    <w:abstractNumId w:val="7"/>
  </w:num>
  <w:num w:numId="43">
    <w:abstractNumId w:val="39"/>
  </w:num>
  <w:num w:numId="44">
    <w:abstractNumId w:val="30"/>
  </w:num>
  <w:num w:numId="45">
    <w:abstractNumId w:val="8"/>
  </w:num>
  <w:num w:numId="46">
    <w:abstractNumId w:val="16"/>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B9"/>
    <w:rsid w:val="000161EC"/>
    <w:rsid w:val="000465E3"/>
    <w:rsid w:val="000A582A"/>
    <w:rsid w:val="00116314"/>
    <w:rsid w:val="0012427D"/>
    <w:rsid w:val="001253C7"/>
    <w:rsid w:val="00155730"/>
    <w:rsid w:val="002228AF"/>
    <w:rsid w:val="00295DFD"/>
    <w:rsid w:val="002B3DD4"/>
    <w:rsid w:val="002B449C"/>
    <w:rsid w:val="002C3262"/>
    <w:rsid w:val="003272FA"/>
    <w:rsid w:val="003E2B76"/>
    <w:rsid w:val="003F074F"/>
    <w:rsid w:val="00471BDD"/>
    <w:rsid w:val="0049779B"/>
    <w:rsid w:val="004C14F7"/>
    <w:rsid w:val="004C55BF"/>
    <w:rsid w:val="00510030"/>
    <w:rsid w:val="005115C5"/>
    <w:rsid w:val="005D0909"/>
    <w:rsid w:val="005F1471"/>
    <w:rsid w:val="00662FA0"/>
    <w:rsid w:val="00693040"/>
    <w:rsid w:val="007326DE"/>
    <w:rsid w:val="007A4BFD"/>
    <w:rsid w:val="007D3FA3"/>
    <w:rsid w:val="00851A1C"/>
    <w:rsid w:val="008D59FA"/>
    <w:rsid w:val="009170F8"/>
    <w:rsid w:val="00924E18"/>
    <w:rsid w:val="00967DB2"/>
    <w:rsid w:val="009A63E7"/>
    <w:rsid w:val="00A47A6C"/>
    <w:rsid w:val="00A70B60"/>
    <w:rsid w:val="00AD45EC"/>
    <w:rsid w:val="00B467C9"/>
    <w:rsid w:val="00C15302"/>
    <w:rsid w:val="00C336CD"/>
    <w:rsid w:val="00C4690A"/>
    <w:rsid w:val="00C91D12"/>
    <w:rsid w:val="00CB0225"/>
    <w:rsid w:val="00CC30D0"/>
    <w:rsid w:val="00D22A9A"/>
    <w:rsid w:val="00D30391"/>
    <w:rsid w:val="00D4654A"/>
    <w:rsid w:val="00DD6DB2"/>
    <w:rsid w:val="00E07EBE"/>
    <w:rsid w:val="00E12DB9"/>
    <w:rsid w:val="00F5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CBFE34"/>
  <w15:chartTrackingRefBased/>
  <w15:docId w15:val="{F3AEE1C2-FF65-3A42-B222-188C50DF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B9"/>
    <w:rPr>
      <w:rFonts w:ascii="Times New Roman" w:eastAsia="Times New Roman" w:hAnsi="Times New Roman" w:cs="Times New Roman"/>
      <w:lang w:eastAsia="en-GB"/>
    </w:rPr>
  </w:style>
  <w:style w:type="paragraph" w:styleId="Heading1">
    <w:name w:val="heading 1"/>
    <w:basedOn w:val="Normal"/>
    <w:next w:val="Normal"/>
    <w:link w:val="Heading1Char"/>
    <w:qFormat/>
    <w:rsid w:val="003E2B76"/>
    <w:pPr>
      <w:keepNext/>
      <w:keepLines/>
      <w:spacing w:before="480" w:line="480" w:lineRule="auto"/>
      <w:jc w:val="both"/>
      <w:outlineLvl w:val="0"/>
    </w:pPr>
    <w:rPr>
      <w:rFonts w:ascii="Arial" w:eastAsia="Arial" w:hAnsi="Arial" w:cs="Arial"/>
      <w:b/>
      <w:color w:val="000000"/>
    </w:rPr>
  </w:style>
  <w:style w:type="paragraph" w:styleId="Heading2">
    <w:name w:val="heading 2"/>
    <w:basedOn w:val="Normal"/>
    <w:next w:val="Normal"/>
    <w:link w:val="Heading2Char"/>
    <w:unhideWhenUsed/>
    <w:qFormat/>
    <w:rsid w:val="003E2B76"/>
    <w:pPr>
      <w:keepNext/>
      <w:keepLines/>
      <w:spacing w:before="200" w:line="480" w:lineRule="auto"/>
      <w:ind w:right="-187"/>
      <w:jc w:val="both"/>
      <w:outlineLvl w:val="1"/>
    </w:pPr>
    <w:rPr>
      <w:rFonts w:ascii="Arial" w:eastAsia="Arial" w:hAnsi="Arial" w:cs="Arial"/>
      <w:b/>
      <w:color w:val="000000"/>
      <w:sz w:val="28"/>
      <w:szCs w:val="26"/>
    </w:rPr>
  </w:style>
  <w:style w:type="paragraph" w:styleId="Heading3">
    <w:name w:val="heading 3"/>
    <w:basedOn w:val="Normal"/>
    <w:next w:val="Normal"/>
    <w:link w:val="Heading3Char"/>
    <w:unhideWhenUsed/>
    <w:qFormat/>
    <w:rsid w:val="003E2B76"/>
    <w:pPr>
      <w:keepNext/>
      <w:keepLines/>
      <w:spacing w:before="320" w:after="80" w:line="360" w:lineRule="auto"/>
      <w:ind w:right="-187"/>
      <w:outlineLvl w:val="2"/>
    </w:pPr>
    <w:rPr>
      <w:rFonts w:ascii="Arial" w:eastAsia="Arial" w:hAnsi="Arial" w:cs="Arial"/>
      <w:b/>
      <w:bCs/>
      <w:iCs/>
      <w:color w:val="000000"/>
      <w:sz w:val="20"/>
      <w:szCs w:val="20"/>
    </w:rPr>
  </w:style>
  <w:style w:type="paragraph" w:styleId="Heading4">
    <w:name w:val="heading 4"/>
    <w:basedOn w:val="Normal"/>
    <w:next w:val="Normal"/>
    <w:link w:val="Heading4Char"/>
    <w:unhideWhenUsed/>
    <w:qFormat/>
    <w:rsid w:val="003E2B76"/>
    <w:pPr>
      <w:keepNext/>
      <w:keepLines/>
      <w:spacing w:before="360" w:line="480" w:lineRule="auto"/>
      <w:ind w:right="-187"/>
      <w:jc w:val="both"/>
      <w:outlineLvl w:val="3"/>
    </w:pPr>
    <w:rPr>
      <w:rFonts w:ascii="Arial" w:eastAsia="Arial" w:hAnsi="Arial" w:cs="Arial"/>
      <w:b/>
      <w:bCs/>
      <w:i/>
      <w:color w:val="000000"/>
      <w:sz w:val="20"/>
      <w:szCs w:val="20"/>
    </w:rPr>
  </w:style>
  <w:style w:type="paragraph" w:styleId="Heading5">
    <w:name w:val="heading 5"/>
    <w:basedOn w:val="Normal"/>
    <w:next w:val="Normal"/>
    <w:link w:val="Heading5Char"/>
    <w:unhideWhenUsed/>
    <w:qFormat/>
    <w:rsid w:val="003E2B76"/>
    <w:pPr>
      <w:keepNext/>
      <w:keepLines/>
      <w:spacing w:before="200" w:line="480" w:lineRule="auto"/>
      <w:jc w:val="both"/>
      <w:outlineLvl w:val="4"/>
    </w:pPr>
    <w:rPr>
      <w:rFonts w:ascii="Arial" w:eastAsia="Arial" w:hAnsi="Arial" w:cs="Arial"/>
      <w:bCs/>
      <w:color w:val="000000"/>
    </w:rPr>
  </w:style>
  <w:style w:type="paragraph" w:styleId="Heading6">
    <w:name w:val="heading 6"/>
    <w:basedOn w:val="Normal"/>
    <w:next w:val="Normal"/>
    <w:link w:val="Heading6Char"/>
    <w:unhideWhenUsed/>
    <w:qFormat/>
    <w:rsid w:val="003E2B76"/>
    <w:pPr>
      <w:keepNext/>
      <w:keepLines/>
      <w:numPr>
        <w:ilvl w:val="5"/>
        <w:numId w:val="1"/>
      </w:numPr>
      <w:spacing w:before="200" w:line="480" w:lineRule="auto"/>
      <w:jc w:val="both"/>
      <w:outlineLvl w:val="5"/>
    </w:pPr>
    <w:rPr>
      <w:rFonts w:ascii="Calibri" w:eastAsia="Calibri" w:hAnsi="Calibri" w:cs="Calibri"/>
      <w:i/>
      <w:color w:val="000000"/>
    </w:rPr>
  </w:style>
  <w:style w:type="paragraph" w:styleId="Heading7">
    <w:name w:val="heading 7"/>
    <w:basedOn w:val="Heading6"/>
    <w:next w:val="Normal"/>
    <w:link w:val="Heading7Char"/>
    <w:uiPriority w:val="9"/>
    <w:unhideWhenUsed/>
    <w:qFormat/>
    <w:rsid w:val="003E2B76"/>
    <w:pPr>
      <w:numPr>
        <w:ilvl w:val="6"/>
      </w:numPr>
      <w:spacing w:before="240" w:after="80" w:line="276" w:lineRule="auto"/>
      <w:outlineLvl w:val="6"/>
    </w:pPr>
    <w:rPr>
      <w:rFonts w:ascii="Times New Roman" w:eastAsia="Times New Roman" w:hAnsi="Times New Roman" w:cs="Times New Roman"/>
      <w:b/>
      <w:bCs/>
      <w:i w:val="0"/>
      <w:sz w:val="16"/>
      <w:szCs w:val="16"/>
    </w:rPr>
  </w:style>
  <w:style w:type="paragraph" w:styleId="Heading8">
    <w:name w:val="heading 8"/>
    <w:basedOn w:val="Normal"/>
    <w:next w:val="Normal"/>
    <w:link w:val="Heading8Char"/>
    <w:uiPriority w:val="9"/>
    <w:unhideWhenUsed/>
    <w:qFormat/>
    <w:rsid w:val="003E2B76"/>
    <w:pPr>
      <w:keepNext/>
      <w:keepLines/>
      <w:numPr>
        <w:ilvl w:val="7"/>
        <w:numId w:val="1"/>
      </w:numPr>
      <w:spacing w:before="40" w:line="276" w:lineRule="auto"/>
      <w:jc w:val="both"/>
      <w:outlineLvl w:val="7"/>
    </w:pPr>
    <w:rPr>
      <w:rFonts w:ascii="Calibri" w:eastAsia="MS Gothic" w:hAnsi="Calibri"/>
      <w:color w:val="272727"/>
      <w:sz w:val="21"/>
      <w:szCs w:val="21"/>
    </w:rPr>
  </w:style>
  <w:style w:type="paragraph" w:styleId="Heading9">
    <w:name w:val="heading 9"/>
    <w:basedOn w:val="Normal"/>
    <w:next w:val="Normal"/>
    <w:link w:val="Heading9Char"/>
    <w:uiPriority w:val="9"/>
    <w:semiHidden/>
    <w:unhideWhenUsed/>
    <w:qFormat/>
    <w:rsid w:val="003E2B76"/>
    <w:pPr>
      <w:keepNext/>
      <w:keepLines/>
      <w:numPr>
        <w:ilvl w:val="8"/>
        <w:numId w:val="1"/>
      </w:numPr>
      <w:spacing w:before="40" w:line="276" w:lineRule="auto"/>
      <w:jc w:val="both"/>
      <w:outlineLvl w:val="8"/>
    </w:pPr>
    <w:rPr>
      <w:rFonts w:ascii="Calibri" w:eastAsia="MS Gothic" w:hAnsi="Calibr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295DFD"/>
    <w:rPr>
      <w:sz w:val="16"/>
      <w:szCs w:val="16"/>
    </w:rPr>
  </w:style>
  <w:style w:type="paragraph" w:styleId="CommentText">
    <w:name w:val="annotation text"/>
    <w:basedOn w:val="Normal"/>
    <w:link w:val="CommentTextChar"/>
    <w:uiPriority w:val="99"/>
    <w:unhideWhenUsed/>
    <w:qFormat/>
    <w:rsid w:val="00295DFD"/>
    <w:rPr>
      <w:sz w:val="20"/>
      <w:szCs w:val="20"/>
    </w:rPr>
  </w:style>
  <w:style w:type="character" w:customStyle="1" w:styleId="CommentTextChar">
    <w:name w:val="Comment Text Char"/>
    <w:basedOn w:val="DefaultParagraphFont"/>
    <w:link w:val="CommentText"/>
    <w:uiPriority w:val="99"/>
    <w:rsid w:val="00295DFD"/>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95DFD"/>
    <w:rPr>
      <w:b/>
      <w:bCs/>
    </w:rPr>
  </w:style>
  <w:style w:type="character" w:customStyle="1" w:styleId="CommentSubjectChar">
    <w:name w:val="Comment Subject Char"/>
    <w:basedOn w:val="CommentTextChar"/>
    <w:link w:val="CommentSubject"/>
    <w:uiPriority w:val="99"/>
    <w:semiHidden/>
    <w:rsid w:val="00295DFD"/>
    <w:rPr>
      <w:rFonts w:ascii="Times New Roman" w:eastAsia="Times New Roman" w:hAnsi="Times New Roman" w:cs="Times New Roman"/>
      <w:b/>
      <w:bCs/>
      <w:sz w:val="20"/>
      <w:szCs w:val="20"/>
      <w:lang w:eastAsia="en-GB"/>
    </w:rPr>
  </w:style>
  <w:style w:type="paragraph" w:styleId="Caption">
    <w:name w:val="caption"/>
    <w:basedOn w:val="Normal"/>
    <w:next w:val="Normal"/>
    <w:uiPriority w:val="35"/>
    <w:unhideWhenUsed/>
    <w:qFormat/>
    <w:rsid w:val="00D30391"/>
    <w:pPr>
      <w:spacing w:after="200"/>
    </w:pPr>
    <w:rPr>
      <w:i/>
      <w:iCs/>
      <w:color w:val="44546A" w:themeColor="text2"/>
      <w:sz w:val="18"/>
      <w:szCs w:val="18"/>
    </w:rPr>
  </w:style>
  <w:style w:type="paragraph" w:styleId="Title">
    <w:name w:val="Title"/>
    <w:basedOn w:val="Normal"/>
    <w:next w:val="Normal"/>
    <w:link w:val="TitleChar"/>
    <w:qFormat/>
    <w:rsid w:val="00D303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30391"/>
    <w:rPr>
      <w:rFonts w:asciiTheme="majorHAnsi" w:eastAsiaTheme="majorEastAsia" w:hAnsiTheme="majorHAnsi" w:cstheme="majorBidi"/>
      <w:spacing w:val="-10"/>
      <w:kern w:val="28"/>
      <w:sz w:val="56"/>
      <w:szCs w:val="56"/>
      <w:lang w:eastAsia="en-GB"/>
    </w:rPr>
  </w:style>
  <w:style w:type="character" w:styleId="BookTitle">
    <w:name w:val="Book Title"/>
    <w:basedOn w:val="DefaultParagraphFont"/>
    <w:uiPriority w:val="33"/>
    <w:qFormat/>
    <w:rsid w:val="00D30391"/>
    <w:rPr>
      <w:b/>
      <w:bCs/>
      <w:i/>
      <w:iCs/>
      <w:spacing w:val="5"/>
    </w:rPr>
  </w:style>
  <w:style w:type="character" w:styleId="Strong">
    <w:name w:val="Strong"/>
    <w:basedOn w:val="DefaultParagraphFont"/>
    <w:uiPriority w:val="22"/>
    <w:qFormat/>
    <w:rsid w:val="00D30391"/>
    <w:rPr>
      <w:b/>
      <w:bCs/>
    </w:rPr>
  </w:style>
  <w:style w:type="character" w:customStyle="1" w:styleId="Heading1Char">
    <w:name w:val="Heading 1 Char"/>
    <w:basedOn w:val="DefaultParagraphFont"/>
    <w:link w:val="Heading1"/>
    <w:rsid w:val="003E2B76"/>
    <w:rPr>
      <w:rFonts w:ascii="Arial" w:eastAsia="Arial" w:hAnsi="Arial" w:cs="Arial"/>
      <w:b/>
      <w:color w:val="000000"/>
      <w:lang w:eastAsia="en-GB"/>
    </w:rPr>
  </w:style>
  <w:style w:type="character" w:customStyle="1" w:styleId="Heading2Char">
    <w:name w:val="Heading 2 Char"/>
    <w:basedOn w:val="DefaultParagraphFont"/>
    <w:link w:val="Heading2"/>
    <w:rsid w:val="003E2B76"/>
    <w:rPr>
      <w:rFonts w:ascii="Arial" w:eastAsia="Arial" w:hAnsi="Arial" w:cs="Arial"/>
      <w:b/>
      <w:color w:val="000000"/>
      <w:sz w:val="28"/>
      <w:szCs w:val="26"/>
      <w:lang w:eastAsia="en-GB"/>
    </w:rPr>
  </w:style>
  <w:style w:type="character" w:customStyle="1" w:styleId="Heading3Char">
    <w:name w:val="Heading 3 Char"/>
    <w:basedOn w:val="DefaultParagraphFont"/>
    <w:link w:val="Heading3"/>
    <w:rsid w:val="003E2B76"/>
    <w:rPr>
      <w:rFonts w:ascii="Arial" w:eastAsia="Arial" w:hAnsi="Arial" w:cs="Arial"/>
      <w:b/>
      <w:bCs/>
      <w:iCs/>
      <w:color w:val="000000"/>
      <w:sz w:val="20"/>
      <w:szCs w:val="20"/>
      <w:lang w:eastAsia="en-GB"/>
    </w:rPr>
  </w:style>
  <w:style w:type="character" w:customStyle="1" w:styleId="Heading4Char">
    <w:name w:val="Heading 4 Char"/>
    <w:basedOn w:val="DefaultParagraphFont"/>
    <w:link w:val="Heading4"/>
    <w:rsid w:val="003E2B76"/>
    <w:rPr>
      <w:rFonts w:ascii="Arial" w:eastAsia="Arial" w:hAnsi="Arial" w:cs="Arial"/>
      <w:b/>
      <w:bCs/>
      <w:i/>
      <w:color w:val="000000"/>
      <w:sz w:val="20"/>
      <w:szCs w:val="20"/>
      <w:lang w:eastAsia="en-GB"/>
    </w:rPr>
  </w:style>
  <w:style w:type="character" w:customStyle="1" w:styleId="Heading5Char">
    <w:name w:val="Heading 5 Char"/>
    <w:basedOn w:val="DefaultParagraphFont"/>
    <w:link w:val="Heading5"/>
    <w:rsid w:val="003E2B76"/>
    <w:rPr>
      <w:rFonts w:ascii="Arial" w:eastAsia="Arial" w:hAnsi="Arial" w:cs="Arial"/>
      <w:bCs/>
      <w:color w:val="000000"/>
      <w:lang w:eastAsia="en-GB"/>
    </w:rPr>
  </w:style>
  <w:style w:type="character" w:customStyle="1" w:styleId="Heading6Char">
    <w:name w:val="Heading 6 Char"/>
    <w:basedOn w:val="DefaultParagraphFont"/>
    <w:link w:val="Heading6"/>
    <w:rsid w:val="003E2B76"/>
    <w:rPr>
      <w:rFonts w:ascii="Calibri" w:eastAsia="Calibri" w:hAnsi="Calibri" w:cs="Calibri"/>
      <w:i/>
      <w:color w:val="000000"/>
      <w:lang w:eastAsia="en-GB"/>
    </w:rPr>
  </w:style>
  <w:style w:type="character" w:customStyle="1" w:styleId="Heading7Char">
    <w:name w:val="Heading 7 Char"/>
    <w:basedOn w:val="DefaultParagraphFont"/>
    <w:link w:val="Heading7"/>
    <w:uiPriority w:val="9"/>
    <w:rsid w:val="003E2B76"/>
    <w:rPr>
      <w:rFonts w:ascii="Times New Roman" w:eastAsia="Times New Roman" w:hAnsi="Times New Roman" w:cs="Times New Roman"/>
      <w:b/>
      <w:bCs/>
      <w:color w:val="000000"/>
      <w:sz w:val="16"/>
      <w:szCs w:val="16"/>
      <w:lang w:eastAsia="en-GB"/>
    </w:rPr>
  </w:style>
  <w:style w:type="character" w:customStyle="1" w:styleId="Heading8Char">
    <w:name w:val="Heading 8 Char"/>
    <w:basedOn w:val="DefaultParagraphFont"/>
    <w:link w:val="Heading8"/>
    <w:uiPriority w:val="9"/>
    <w:rsid w:val="003E2B76"/>
    <w:rPr>
      <w:rFonts w:ascii="Calibri" w:eastAsia="MS Gothic" w:hAnsi="Calibri" w:cs="Times New Roman"/>
      <w:color w:val="272727"/>
      <w:sz w:val="21"/>
      <w:szCs w:val="21"/>
      <w:lang w:eastAsia="en-GB"/>
    </w:rPr>
  </w:style>
  <w:style w:type="character" w:customStyle="1" w:styleId="Heading9Char">
    <w:name w:val="Heading 9 Char"/>
    <w:basedOn w:val="DefaultParagraphFont"/>
    <w:link w:val="Heading9"/>
    <w:uiPriority w:val="9"/>
    <w:semiHidden/>
    <w:rsid w:val="003E2B76"/>
    <w:rPr>
      <w:rFonts w:ascii="Calibri" w:eastAsia="MS Gothic" w:hAnsi="Calibri" w:cs="Times New Roman"/>
      <w:i/>
      <w:iCs/>
      <w:color w:val="272727"/>
      <w:sz w:val="21"/>
      <w:szCs w:val="21"/>
      <w:lang w:eastAsia="en-GB"/>
    </w:rPr>
  </w:style>
  <w:style w:type="character" w:styleId="Hyperlink">
    <w:name w:val="Hyperlink"/>
    <w:uiPriority w:val="99"/>
    <w:unhideWhenUsed/>
    <w:rsid w:val="003E2B76"/>
    <w:rPr>
      <w:color w:val="0000FF"/>
      <w:u w:val="single"/>
    </w:rPr>
  </w:style>
  <w:style w:type="character" w:styleId="FollowedHyperlink">
    <w:name w:val="FollowedHyperlink"/>
    <w:uiPriority w:val="99"/>
    <w:semiHidden/>
    <w:unhideWhenUsed/>
    <w:rsid w:val="003E2B76"/>
    <w:rPr>
      <w:color w:val="800080"/>
      <w:u w:val="single"/>
    </w:rPr>
  </w:style>
  <w:style w:type="paragraph" w:customStyle="1" w:styleId="msonormal0">
    <w:name w:val="msonormal"/>
    <w:basedOn w:val="Normal"/>
    <w:rsid w:val="003E2B76"/>
    <w:pPr>
      <w:spacing w:before="100" w:beforeAutospacing="1" w:after="100" w:afterAutospacing="1"/>
    </w:pPr>
  </w:style>
  <w:style w:type="paragraph" w:styleId="NormalWeb">
    <w:name w:val="Normal (Web)"/>
    <w:basedOn w:val="Normal"/>
    <w:uiPriority w:val="99"/>
    <w:unhideWhenUsed/>
    <w:rsid w:val="003E2B76"/>
    <w:pPr>
      <w:spacing w:before="100" w:beforeAutospacing="1" w:after="100" w:afterAutospacing="1"/>
    </w:pPr>
  </w:style>
  <w:style w:type="paragraph" w:styleId="TOC1">
    <w:name w:val="toc 1"/>
    <w:basedOn w:val="Normal"/>
    <w:next w:val="Normal"/>
    <w:autoRedefine/>
    <w:uiPriority w:val="39"/>
    <w:unhideWhenUsed/>
    <w:rsid w:val="003E2B76"/>
    <w:pPr>
      <w:tabs>
        <w:tab w:val="left" w:pos="480"/>
        <w:tab w:val="right" w:leader="dot" w:pos="9017"/>
      </w:tabs>
      <w:spacing w:before="120" w:line="480" w:lineRule="auto"/>
    </w:pPr>
    <w:rPr>
      <w:rFonts w:ascii="Cambria" w:eastAsia="Arial" w:hAnsi="Cambria" w:cs="Arial"/>
      <w:b/>
      <w:bCs/>
      <w:i/>
      <w:iCs/>
      <w:color w:val="000000"/>
    </w:rPr>
  </w:style>
  <w:style w:type="paragraph" w:styleId="TOC2">
    <w:name w:val="toc 2"/>
    <w:basedOn w:val="Normal"/>
    <w:next w:val="Normal"/>
    <w:autoRedefine/>
    <w:uiPriority w:val="39"/>
    <w:unhideWhenUsed/>
    <w:rsid w:val="003E2B76"/>
    <w:pPr>
      <w:spacing w:before="120" w:line="480" w:lineRule="auto"/>
      <w:ind w:left="240"/>
    </w:pPr>
    <w:rPr>
      <w:rFonts w:ascii="Cambria" w:eastAsia="Arial" w:hAnsi="Cambria" w:cs="Arial"/>
      <w:b/>
      <w:bCs/>
      <w:color w:val="000000"/>
      <w:sz w:val="22"/>
      <w:szCs w:val="22"/>
    </w:rPr>
  </w:style>
  <w:style w:type="paragraph" w:styleId="TOC3">
    <w:name w:val="toc 3"/>
    <w:basedOn w:val="Normal"/>
    <w:next w:val="Normal"/>
    <w:autoRedefine/>
    <w:uiPriority w:val="39"/>
    <w:unhideWhenUsed/>
    <w:rsid w:val="003E2B76"/>
    <w:pPr>
      <w:spacing w:line="480" w:lineRule="auto"/>
      <w:ind w:left="480"/>
    </w:pPr>
    <w:rPr>
      <w:rFonts w:ascii="Cambria" w:eastAsia="Arial" w:hAnsi="Cambria" w:cs="Arial"/>
      <w:color w:val="000000"/>
      <w:sz w:val="20"/>
      <w:szCs w:val="20"/>
    </w:rPr>
  </w:style>
  <w:style w:type="paragraph" w:styleId="TOC4">
    <w:name w:val="toc 4"/>
    <w:basedOn w:val="Normal"/>
    <w:next w:val="Normal"/>
    <w:autoRedefine/>
    <w:uiPriority w:val="39"/>
    <w:unhideWhenUsed/>
    <w:rsid w:val="003E2B76"/>
    <w:pPr>
      <w:spacing w:line="480" w:lineRule="auto"/>
      <w:ind w:left="720"/>
    </w:pPr>
    <w:rPr>
      <w:rFonts w:ascii="Cambria" w:eastAsia="Arial" w:hAnsi="Cambria" w:cs="Arial"/>
      <w:color w:val="000000"/>
      <w:sz w:val="20"/>
      <w:szCs w:val="20"/>
    </w:rPr>
  </w:style>
  <w:style w:type="paragraph" w:styleId="TOC5">
    <w:name w:val="toc 5"/>
    <w:basedOn w:val="Normal"/>
    <w:next w:val="Normal"/>
    <w:autoRedefine/>
    <w:uiPriority w:val="39"/>
    <w:unhideWhenUsed/>
    <w:rsid w:val="003E2B76"/>
    <w:pPr>
      <w:spacing w:line="480" w:lineRule="auto"/>
      <w:ind w:left="960"/>
    </w:pPr>
    <w:rPr>
      <w:rFonts w:ascii="Cambria" w:eastAsia="Arial" w:hAnsi="Cambria" w:cs="Arial"/>
      <w:color w:val="000000"/>
      <w:sz w:val="20"/>
      <w:szCs w:val="20"/>
    </w:rPr>
  </w:style>
  <w:style w:type="paragraph" w:styleId="TOC6">
    <w:name w:val="toc 6"/>
    <w:basedOn w:val="Normal"/>
    <w:next w:val="Normal"/>
    <w:autoRedefine/>
    <w:uiPriority w:val="39"/>
    <w:unhideWhenUsed/>
    <w:rsid w:val="003E2B76"/>
    <w:pPr>
      <w:spacing w:line="480" w:lineRule="auto"/>
      <w:ind w:left="1200"/>
    </w:pPr>
    <w:rPr>
      <w:rFonts w:ascii="Cambria" w:eastAsia="Arial" w:hAnsi="Cambria" w:cs="Arial"/>
      <w:color w:val="000000"/>
      <w:sz w:val="20"/>
      <w:szCs w:val="20"/>
    </w:rPr>
  </w:style>
  <w:style w:type="paragraph" w:styleId="TOC7">
    <w:name w:val="toc 7"/>
    <w:basedOn w:val="Normal"/>
    <w:next w:val="Normal"/>
    <w:autoRedefine/>
    <w:uiPriority w:val="39"/>
    <w:unhideWhenUsed/>
    <w:rsid w:val="003E2B76"/>
    <w:pPr>
      <w:spacing w:line="480" w:lineRule="auto"/>
      <w:ind w:left="1440"/>
    </w:pPr>
    <w:rPr>
      <w:rFonts w:ascii="Cambria" w:eastAsia="Arial" w:hAnsi="Cambria" w:cs="Arial"/>
      <w:color w:val="000000"/>
      <w:sz w:val="20"/>
      <w:szCs w:val="20"/>
    </w:rPr>
  </w:style>
  <w:style w:type="paragraph" w:styleId="TOC8">
    <w:name w:val="toc 8"/>
    <w:basedOn w:val="Normal"/>
    <w:next w:val="Normal"/>
    <w:autoRedefine/>
    <w:uiPriority w:val="39"/>
    <w:unhideWhenUsed/>
    <w:rsid w:val="003E2B76"/>
    <w:pPr>
      <w:spacing w:line="480" w:lineRule="auto"/>
      <w:ind w:left="1680"/>
    </w:pPr>
    <w:rPr>
      <w:rFonts w:ascii="Cambria" w:eastAsia="Arial" w:hAnsi="Cambria" w:cs="Arial"/>
      <w:color w:val="000000"/>
      <w:sz w:val="20"/>
      <w:szCs w:val="20"/>
    </w:rPr>
  </w:style>
  <w:style w:type="paragraph" w:styleId="TOC9">
    <w:name w:val="toc 9"/>
    <w:basedOn w:val="Normal"/>
    <w:next w:val="Normal"/>
    <w:autoRedefine/>
    <w:uiPriority w:val="39"/>
    <w:unhideWhenUsed/>
    <w:rsid w:val="003E2B76"/>
    <w:pPr>
      <w:spacing w:line="480" w:lineRule="auto"/>
      <w:ind w:left="1920"/>
    </w:pPr>
    <w:rPr>
      <w:rFonts w:ascii="Cambria" w:eastAsia="Arial" w:hAnsi="Cambria" w:cs="Arial"/>
      <w:color w:val="000000"/>
      <w:sz w:val="20"/>
      <w:szCs w:val="20"/>
    </w:rPr>
  </w:style>
  <w:style w:type="paragraph" w:styleId="FootnoteText">
    <w:name w:val="footnote text"/>
    <w:basedOn w:val="Normal"/>
    <w:link w:val="FootnoteTextChar"/>
    <w:uiPriority w:val="99"/>
    <w:unhideWhenUsed/>
    <w:rsid w:val="003E2B76"/>
    <w:pPr>
      <w:spacing w:before="120" w:line="276" w:lineRule="auto"/>
      <w:jc w:val="both"/>
    </w:pPr>
    <w:rPr>
      <w:sz w:val="20"/>
      <w:szCs w:val="20"/>
    </w:rPr>
  </w:style>
  <w:style w:type="character" w:customStyle="1" w:styleId="FootnoteTextChar">
    <w:name w:val="Footnote Text Char"/>
    <w:basedOn w:val="DefaultParagraphFont"/>
    <w:link w:val="FootnoteText"/>
    <w:uiPriority w:val="99"/>
    <w:rsid w:val="003E2B76"/>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3E2B76"/>
    <w:pPr>
      <w:tabs>
        <w:tab w:val="center" w:pos="4680"/>
        <w:tab w:val="right" w:pos="9360"/>
      </w:tabs>
      <w:spacing w:before="360" w:line="276" w:lineRule="auto"/>
      <w:jc w:val="both"/>
    </w:pPr>
  </w:style>
  <w:style w:type="character" w:customStyle="1" w:styleId="HeaderChar">
    <w:name w:val="Header Char"/>
    <w:basedOn w:val="DefaultParagraphFont"/>
    <w:link w:val="Header"/>
    <w:uiPriority w:val="99"/>
    <w:rsid w:val="003E2B76"/>
    <w:rPr>
      <w:rFonts w:ascii="Times New Roman" w:eastAsia="Times New Roman" w:hAnsi="Times New Roman" w:cs="Times New Roman"/>
      <w:lang w:eastAsia="en-GB"/>
    </w:rPr>
  </w:style>
  <w:style w:type="paragraph" w:styleId="Footer">
    <w:name w:val="footer"/>
    <w:basedOn w:val="Normal"/>
    <w:link w:val="FooterChar"/>
    <w:uiPriority w:val="99"/>
    <w:unhideWhenUsed/>
    <w:rsid w:val="003E2B76"/>
    <w:pPr>
      <w:tabs>
        <w:tab w:val="center" w:pos="4680"/>
        <w:tab w:val="right" w:pos="9360"/>
      </w:tabs>
      <w:spacing w:before="360" w:line="276" w:lineRule="auto"/>
      <w:jc w:val="both"/>
    </w:pPr>
  </w:style>
  <w:style w:type="character" w:customStyle="1" w:styleId="FooterChar">
    <w:name w:val="Footer Char"/>
    <w:basedOn w:val="DefaultParagraphFont"/>
    <w:link w:val="Footer"/>
    <w:uiPriority w:val="99"/>
    <w:rsid w:val="003E2B76"/>
    <w:rPr>
      <w:rFonts w:ascii="Times New Roman" w:eastAsia="Times New Roman" w:hAnsi="Times New Roman" w:cs="Times New Roman"/>
      <w:lang w:eastAsia="en-GB"/>
    </w:rPr>
  </w:style>
  <w:style w:type="paragraph" w:styleId="TableofFigures">
    <w:name w:val="table of figures"/>
    <w:basedOn w:val="Normal"/>
    <w:next w:val="Normal"/>
    <w:uiPriority w:val="99"/>
    <w:unhideWhenUsed/>
    <w:rsid w:val="003E2B76"/>
    <w:pPr>
      <w:ind w:left="480" w:hanging="480"/>
    </w:pPr>
    <w:rPr>
      <w:rFonts w:ascii="Cambria" w:hAnsi="Cambria"/>
      <w:caps/>
      <w:sz w:val="20"/>
      <w:szCs w:val="20"/>
    </w:rPr>
  </w:style>
  <w:style w:type="paragraph" w:styleId="EndnoteText">
    <w:name w:val="endnote text"/>
    <w:basedOn w:val="Normal"/>
    <w:link w:val="EndnoteTextChar"/>
    <w:uiPriority w:val="99"/>
    <w:semiHidden/>
    <w:unhideWhenUsed/>
    <w:rsid w:val="003E2B76"/>
    <w:rPr>
      <w:sz w:val="20"/>
      <w:szCs w:val="20"/>
    </w:rPr>
  </w:style>
  <w:style w:type="character" w:customStyle="1" w:styleId="EndnoteTextChar">
    <w:name w:val="Endnote Text Char"/>
    <w:basedOn w:val="DefaultParagraphFont"/>
    <w:link w:val="EndnoteText"/>
    <w:uiPriority w:val="99"/>
    <w:semiHidden/>
    <w:rsid w:val="003E2B76"/>
    <w:rPr>
      <w:rFonts w:ascii="Times New Roman" w:eastAsia="Times New Roman" w:hAnsi="Times New Roman" w:cs="Times New Roman"/>
      <w:sz w:val="20"/>
      <w:szCs w:val="20"/>
      <w:lang w:eastAsia="en-GB"/>
    </w:rPr>
  </w:style>
  <w:style w:type="paragraph" w:styleId="Subtitle">
    <w:name w:val="Subtitle"/>
    <w:basedOn w:val="Normal"/>
    <w:next w:val="Normal"/>
    <w:link w:val="SubtitleChar"/>
    <w:qFormat/>
    <w:rsid w:val="003E2B76"/>
    <w:pPr>
      <w:keepNext/>
      <w:keepLines/>
      <w:spacing w:before="360" w:after="80" w:line="48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rsid w:val="003E2B76"/>
    <w:rPr>
      <w:rFonts w:ascii="Georgia" w:eastAsia="Georgia" w:hAnsi="Georgia" w:cs="Georgia"/>
      <w:i/>
      <w:color w:val="666666"/>
      <w:sz w:val="48"/>
      <w:szCs w:val="48"/>
      <w:lang w:eastAsia="en-GB"/>
    </w:rPr>
  </w:style>
  <w:style w:type="paragraph" w:styleId="BalloonText">
    <w:name w:val="Balloon Text"/>
    <w:basedOn w:val="Normal"/>
    <w:link w:val="BalloonTextChar"/>
    <w:uiPriority w:val="99"/>
    <w:semiHidden/>
    <w:unhideWhenUsed/>
    <w:rsid w:val="003E2B76"/>
    <w:pPr>
      <w:jc w:val="both"/>
    </w:pPr>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3E2B76"/>
    <w:rPr>
      <w:rFonts w:ascii="Segoe UI" w:eastAsia="Arial" w:hAnsi="Segoe UI" w:cs="Segoe UI"/>
      <w:color w:val="000000"/>
      <w:sz w:val="18"/>
      <w:szCs w:val="18"/>
      <w:lang w:eastAsia="en-GB"/>
    </w:rPr>
  </w:style>
  <w:style w:type="paragraph" w:styleId="NoSpacing">
    <w:name w:val="No Spacing"/>
    <w:uiPriority w:val="1"/>
    <w:qFormat/>
    <w:rsid w:val="003E2B76"/>
    <w:pPr>
      <w:jc w:val="both"/>
    </w:pPr>
    <w:rPr>
      <w:rFonts w:ascii="Times New Roman" w:eastAsia="Arial" w:hAnsi="Times New Roman" w:cs="Times New Roman"/>
      <w:lang w:eastAsia="en-GB"/>
    </w:rPr>
  </w:style>
  <w:style w:type="paragraph" w:styleId="Revision">
    <w:name w:val="Revision"/>
    <w:uiPriority w:val="99"/>
    <w:semiHidden/>
    <w:rsid w:val="003E2B76"/>
    <w:rPr>
      <w:rFonts w:ascii="Arial" w:eastAsia="Arial" w:hAnsi="Arial" w:cs="Arial"/>
      <w:color w:val="000000"/>
      <w:lang w:eastAsia="en-GB"/>
    </w:rPr>
  </w:style>
  <w:style w:type="paragraph" w:styleId="ListParagraph">
    <w:name w:val="List Paragraph"/>
    <w:basedOn w:val="Normal"/>
    <w:uiPriority w:val="34"/>
    <w:qFormat/>
    <w:rsid w:val="003E2B76"/>
    <w:pPr>
      <w:spacing w:before="360" w:line="276" w:lineRule="auto"/>
      <w:contextualSpacing/>
      <w:jc w:val="both"/>
    </w:pPr>
    <w:rPr>
      <w:rFonts w:eastAsia="MS Mincho"/>
      <w:lang w:eastAsia="ru-RU"/>
    </w:rPr>
  </w:style>
  <w:style w:type="paragraph" w:styleId="Quote">
    <w:name w:val="Quote"/>
    <w:basedOn w:val="Normal"/>
    <w:next w:val="Normal"/>
    <w:link w:val="QuoteChar"/>
    <w:uiPriority w:val="29"/>
    <w:qFormat/>
    <w:rsid w:val="003E2B76"/>
    <w:pPr>
      <w:spacing w:before="360" w:line="276" w:lineRule="auto"/>
      <w:ind w:left="864"/>
      <w:jc w:val="center"/>
    </w:pPr>
    <w:rPr>
      <w:i/>
      <w:iCs/>
      <w:color w:val="404040"/>
    </w:rPr>
  </w:style>
  <w:style w:type="character" w:customStyle="1" w:styleId="QuoteChar">
    <w:name w:val="Quote Char"/>
    <w:basedOn w:val="DefaultParagraphFont"/>
    <w:link w:val="Quote"/>
    <w:uiPriority w:val="29"/>
    <w:rsid w:val="003E2B76"/>
    <w:rPr>
      <w:rFonts w:ascii="Times New Roman" w:eastAsia="Times New Roman" w:hAnsi="Times New Roman" w:cs="Times New Roman"/>
      <w:i/>
      <w:iCs/>
      <w:color w:val="404040"/>
      <w:lang w:eastAsia="en-GB"/>
    </w:rPr>
  </w:style>
  <w:style w:type="paragraph" w:styleId="TOCHeading">
    <w:name w:val="TOC Heading"/>
    <w:basedOn w:val="Heading1"/>
    <w:next w:val="Normal"/>
    <w:uiPriority w:val="39"/>
    <w:unhideWhenUsed/>
    <w:qFormat/>
    <w:rsid w:val="003E2B76"/>
    <w:pPr>
      <w:spacing w:line="276" w:lineRule="auto"/>
      <w:ind w:hanging="360"/>
      <w:jc w:val="left"/>
      <w:outlineLvl w:val="9"/>
    </w:pPr>
    <w:rPr>
      <w:rFonts w:ascii="Calibri" w:eastAsia="MS Gothic" w:hAnsi="Calibri" w:cs="Times New Roman"/>
      <w:b w:val="0"/>
      <w:color w:val="365F91"/>
      <w:lang w:val="en-US" w:eastAsia="en-US"/>
    </w:rPr>
  </w:style>
  <w:style w:type="character" w:customStyle="1" w:styleId="TableChar">
    <w:name w:val="Table Char"/>
    <w:link w:val="Table"/>
    <w:locked/>
    <w:rsid w:val="003E2B76"/>
    <w:rPr>
      <w:rFonts w:ascii="Times" w:eastAsia="Times New Roman" w:hAnsi="Times" w:cs="Times"/>
      <w:b/>
      <w:bCs/>
      <w:color w:val="000000"/>
      <w:sz w:val="20"/>
      <w:szCs w:val="20"/>
    </w:rPr>
  </w:style>
  <w:style w:type="paragraph" w:customStyle="1" w:styleId="Table">
    <w:name w:val="Table"/>
    <w:basedOn w:val="Caption"/>
    <w:link w:val="TableChar"/>
    <w:qFormat/>
    <w:rsid w:val="003E2B76"/>
    <w:pPr>
      <w:keepNext/>
      <w:autoSpaceDE w:val="0"/>
      <w:autoSpaceDN w:val="0"/>
      <w:adjustRightInd w:val="0"/>
      <w:spacing w:after="240" w:line="280" w:lineRule="atLeast"/>
      <w:ind w:left="142" w:right="-187"/>
      <w:jc w:val="both"/>
    </w:pPr>
    <w:rPr>
      <w:rFonts w:ascii="Times" w:hAnsi="Times" w:cs="Times"/>
      <w:b/>
      <w:bCs/>
      <w:i w:val="0"/>
      <w:iCs w:val="0"/>
      <w:color w:val="000000"/>
      <w:sz w:val="20"/>
      <w:szCs w:val="20"/>
      <w:lang w:eastAsia="en-US"/>
    </w:rPr>
  </w:style>
  <w:style w:type="character" w:customStyle="1" w:styleId="FigureChar">
    <w:name w:val="Figure Char"/>
    <w:link w:val="Figure"/>
    <w:locked/>
    <w:rsid w:val="003E2B76"/>
    <w:rPr>
      <w:rFonts w:ascii="Times" w:eastAsia="Times New Roman" w:hAnsi="Times" w:cs="Times"/>
      <w:b/>
      <w:bCs/>
      <w:color w:val="000000"/>
      <w:sz w:val="20"/>
      <w:szCs w:val="20"/>
    </w:rPr>
  </w:style>
  <w:style w:type="paragraph" w:customStyle="1" w:styleId="Figure">
    <w:name w:val="Figure"/>
    <w:basedOn w:val="Caption"/>
    <w:link w:val="FigureChar"/>
    <w:qFormat/>
    <w:rsid w:val="003E2B76"/>
    <w:pPr>
      <w:autoSpaceDE w:val="0"/>
      <w:autoSpaceDN w:val="0"/>
      <w:adjustRightInd w:val="0"/>
      <w:spacing w:after="240" w:line="280" w:lineRule="atLeast"/>
      <w:jc w:val="center"/>
    </w:pPr>
    <w:rPr>
      <w:rFonts w:ascii="Times" w:hAnsi="Times" w:cs="Times"/>
      <w:b/>
      <w:bCs/>
      <w:i w:val="0"/>
      <w:iCs w:val="0"/>
      <w:color w:val="000000"/>
      <w:sz w:val="20"/>
      <w:szCs w:val="20"/>
      <w:lang w:eastAsia="en-US"/>
    </w:rPr>
  </w:style>
  <w:style w:type="paragraph" w:customStyle="1" w:styleId="Pararagh">
    <w:name w:val="Pararagh"/>
    <w:basedOn w:val="Normal"/>
    <w:qFormat/>
    <w:rsid w:val="003E2B76"/>
    <w:pPr>
      <w:spacing w:after="160" w:line="360" w:lineRule="auto"/>
      <w:ind w:left="142" w:right="95" w:firstLine="567"/>
      <w:jc w:val="both"/>
    </w:pPr>
    <w:rPr>
      <w:rFonts w:eastAsia="Arial"/>
      <w:color w:val="000000"/>
      <w:sz w:val="20"/>
      <w:szCs w:val="20"/>
    </w:rPr>
  </w:style>
  <w:style w:type="paragraph" w:customStyle="1" w:styleId="TableContents">
    <w:name w:val="Table Contents"/>
    <w:basedOn w:val="Normal"/>
    <w:qFormat/>
    <w:rsid w:val="003E2B76"/>
    <w:pPr>
      <w:widowControl w:val="0"/>
      <w:suppressLineNumbers/>
      <w:spacing w:line="200" w:lineRule="exact"/>
      <w:contextualSpacing/>
    </w:pPr>
    <w:rPr>
      <w:rFonts w:eastAsia="Arial Unicode MS"/>
      <w:sz w:val="20"/>
      <w:szCs w:val="20"/>
      <w:lang w:val="en-US" w:bidi="hi-IN"/>
    </w:rPr>
  </w:style>
  <w:style w:type="character" w:customStyle="1" w:styleId="QuoteParagraphChar">
    <w:name w:val="Quote Paragraph Char"/>
    <w:link w:val="QuoteParagraph"/>
    <w:locked/>
    <w:rsid w:val="003E2B76"/>
    <w:rPr>
      <w:rFonts w:ascii="Arabic Typesetting" w:eastAsia="Times New Roman" w:hAnsi="Arabic Typesetting" w:cs="Arabic Typesetting"/>
      <w:i/>
      <w:iCs/>
      <w:sz w:val="28"/>
      <w:szCs w:val="28"/>
    </w:rPr>
  </w:style>
  <w:style w:type="paragraph" w:customStyle="1" w:styleId="QuoteParagraph">
    <w:name w:val="Quote Paragraph"/>
    <w:basedOn w:val="Normal"/>
    <w:link w:val="QuoteParagraphChar"/>
    <w:qFormat/>
    <w:rsid w:val="003E2B76"/>
    <w:pPr>
      <w:spacing w:before="120" w:after="100" w:afterAutospacing="1" w:line="200" w:lineRule="exact"/>
      <w:ind w:left="1276" w:right="2155"/>
      <w:jc w:val="both"/>
    </w:pPr>
    <w:rPr>
      <w:rFonts w:ascii="Arabic Typesetting" w:hAnsi="Arabic Typesetting" w:cs="Arabic Typesetting"/>
      <w:i/>
      <w:iCs/>
      <w:sz w:val="28"/>
      <w:szCs w:val="28"/>
      <w:lang w:eastAsia="en-US"/>
    </w:rPr>
  </w:style>
  <w:style w:type="paragraph" w:customStyle="1" w:styleId="BeliefStatements">
    <w:name w:val="Belief Statements"/>
    <w:basedOn w:val="Normal"/>
    <w:qFormat/>
    <w:rsid w:val="003E2B76"/>
    <w:pPr>
      <w:spacing w:before="360" w:line="276" w:lineRule="auto"/>
      <w:ind w:left="320" w:right="284" w:hanging="284"/>
      <w:contextualSpacing/>
      <w:jc w:val="both"/>
    </w:pPr>
    <w:rPr>
      <w:rFonts w:ascii="Constantia" w:hAnsi="Constantia"/>
      <w:i/>
      <w:iCs/>
      <w:color w:val="171717"/>
      <w:sz w:val="22"/>
      <w:szCs w:val="22"/>
    </w:rPr>
  </w:style>
  <w:style w:type="paragraph" w:customStyle="1" w:styleId="COnstructLIst">
    <w:name w:val="COnstruct LIst"/>
    <w:basedOn w:val="BeliefStatements"/>
    <w:qFormat/>
    <w:rsid w:val="003E2B76"/>
    <w:pPr>
      <w:numPr>
        <w:numId w:val="2"/>
      </w:numPr>
    </w:pPr>
  </w:style>
  <w:style w:type="character" w:customStyle="1" w:styleId="LexicalPatternChar">
    <w:name w:val="LexicalPattern Char"/>
    <w:link w:val="LexicalPattern"/>
    <w:locked/>
    <w:rsid w:val="003E2B76"/>
    <w:rPr>
      <w:rFonts w:ascii="Arabic Typesetting" w:eastAsia="Times New Roman" w:hAnsi="Arabic Typesetting" w:cs="Arabic Typesetting"/>
      <w:iCs/>
      <w:color w:val="00B050"/>
      <w:sz w:val="28"/>
      <w:szCs w:val="28"/>
      <w:u w:val="single"/>
    </w:rPr>
  </w:style>
  <w:style w:type="paragraph" w:customStyle="1" w:styleId="LexicalPattern">
    <w:name w:val="LexicalPattern"/>
    <w:basedOn w:val="QuoteParagraph"/>
    <w:link w:val="LexicalPatternChar"/>
    <w:qFormat/>
    <w:rsid w:val="003E2B76"/>
    <w:pPr>
      <w:spacing w:line="240" w:lineRule="auto"/>
    </w:pPr>
    <w:rPr>
      <w:i w:val="0"/>
      <w:color w:val="00B050"/>
      <w:u w:val="single"/>
    </w:rPr>
  </w:style>
  <w:style w:type="paragraph" w:customStyle="1" w:styleId="CausalTable">
    <w:name w:val="CausalTable"/>
    <w:basedOn w:val="Normal"/>
    <w:qFormat/>
    <w:rsid w:val="003E2B76"/>
    <w:pPr>
      <w:framePr w:hSpace="180" w:wrap="around" w:vAnchor="text" w:hAnchor="page" w:x="1549" w:y="423"/>
      <w:spacing w:line="160" w:lineRule="exact"/>
      <w:jc w:val="both"/>
    </w:pPr>
    <w:rPr>
      <w:sz w:val="16"/>
      <w:szCs w:val="16"/>
    </w:rPr>
  </w:style>
  <w:style w:type="paragraph" w:customStyle="1" w:styleId="Tablequote">
    <w:name w:val="Table_quote"/>
    <w:basedOn w:val="QuoteParagraph"/>
    <w:qFormat/>
    <w:rsid w:val="003E2B76"/>
    <w:pPr>
      <w:framePr w:hSpace="180" w:wrap="around" w:vAnchor="text" w:hAnchor="margin" w:y="124"/>
      <w:spacing w:line="276" w:lineRule="auto"/>
      <w:ind w:left="249" w:right="527" w:hanging="249"/>
      <w:contextualSpacing/>
    </w:pPr>
    <w:rPr>
      <w:rFonts w:ascii="Times New Roman" w:hAnsi="Times New Roman" w:cs="Times New Roman"/>
      <w:color w:val="000000"/>
    </w:rPr>
  </w:style>
  <w:style w:type="character" w:customStyle="1" w:styleId="LexicalPatternsTableChar">
    <w:name w:val="LexicalPatterns_Table Char"/>
    <w:link w:val="LexicalPatternsTable"/>
    <w:locked/>
    <w:rsid w:val="003E2B76"/>
    <w:rPr>
      <w:rFonts w:ascii="Times New Roman" w:eastAsia="Times New Roman" w:hAnsi="Times New Roman" w:cs="Times New Roman"/>
    </w:rPr>
  </w:style>
  <w:style w:type="paragraph" w:customStyle="1" w:styleId="LexicalPatternsTable">
    <w:name w:val="LexicalPatterns_Table"/>
    <w:basedOn w:val="Normal"/>
    <w:link w:val="LexicalPatternsTableChar"/>
    <w:qFormat/>
    <w:rsid w:val="003E2B76"/>
    <w:rPr>
      <w:lang w:eastAsia="en-US"/>
    </w:rPr>
  </w:style>
  <w:style w:type="paragraph" w:customStyle="1" w:styleId="Notecaption">
    <w:name w:val="Note_caption"/>
    <w:basedOn w:val="Normal"/>
    <w:qFormat/>
    <w:rsid w:val="003E2B76"/>
    <w:rPr>
      <w:rFonts w:eastAsia="Calibri"/>
      <w:b/>
      <w:bCs/>
      <w:sz w:val="22"/>
      <w:szCs w:val="22"/>
    </w:rPr>
  </w:style>
  <w:style w:type="paragraph" w:customStyle="1" w:styleId="Normal1">
    <w:name w:val="Normal1"/>
    <w:rsid w:val="003E2B76"/>
    <w:pPr>
      <w:spacing w:line="276" w:lineRule="auto"/>
    </w:pPr>
    <w:rPr>
      <w:rFonts w:ascii="Arial" w:eastAsia="Arial" w:hAnsi="Arial" w:cs="Arial"/>
      <w:color w:val="000000"/>
      <w:sz w:val="22"/>
      <w:szCs w:val="22"/>
      <w:lang w:val="en" w:eastAsia="ru-RU"/>
    </w:rPr>
  </w:style>
  <w:style w:type="paragraph" w:customStyle="1" w:styleId="TableStyle2">
    <w:name w:val="Table Style 2"/>
    <w:rsid w:val="003E2B76"/>
    <w:rPr>
      <w:rFonts w:ascii="Helvetica Neue" w:eastAsia="Arial Unicode MS" w:hAnsi="Helvetica Neue" w:cs="Arial Unicode MS"/>
      <w:color w:val="000000"/>
      <w:sz w:val="20"/>
      <w:szCs w:val="20"/>
      <w:lang w:val="en-US" w:eastAsia="en-GB"/>
    </w:rPr>
  </w:style>
  <w:style w:type="paragraph" w:customStyle="1" w:styleId="Appendix">
    <w:name w:val="Appendix"/>
    <w:basedOn w:val="Heading3"/>
    <w:qFormat/>
    <w:rsid w:val="003E2B76"/>
    <w:pPr>
      <w:ind w:left="432" w:hanging="432"/>
    </w:pPr>
    <w:rPr>
      <w:b w:val="0"/>
      <w:bCs w:val="0"/>
      <w:i/>
    </w:rPr>
  </w:style>
  <w:style w:type="character" w:styleId="FootnoteReference">
    <w:name w:val="footnote reference"/>
    <w:uiPriority w:val="99"/>
    <w:semiHidden/>
    <w:unhideWhenUsed/>
    <w:rsid w:val="003E2B76"/>
    <w:rPr>
      <w:vertAlign w:val="superscript"/>
    </w:rPr>
  </w:style>
  <w:style w:type="character" w:styleId="EndnoteReference">
    <w:name w:val="endnote reference"/>
    <w:uiPriority w:val="99"/>
    <w:semiHidden/>
    <w:unhideWhenUsed/>
    <w:rsid w:val="003E2B76"/>
    <w:rPr>
      <w:vertAlign w:val="superscript"/>
    </w:rPr>
  </w:style>
  <w:style w:type="character" w:styleId="PlaceholderText">
    <w:name w:val="Placeholder Text"/>
    <w:uiPriority w:val="99"/>
    <w:semiHidden/>
    <w:rsid w:val="003E2B76"/>
    <w:rPr>
      <w:color w:val="808080"/>
    </w:rPr>
  </w:style>
  <w:style w:type="character" w:styleId="SubtleEmphasis">
    <w:name w:val="Subtle Emphasis"/>
    <w:uiPriority w:val="19"/>
    <w:qFormat/>
    <w:rsid w:val="003E2B76"/>
    <w:rPr>
      <w:i/>
      <w:iCs/>
      <w:color w:val="404040"/>
    </w:rPr>
  </w:style>
  <w:style w:type="character" w:customStyle="1" w:styleId="apple-converted-space">
    <w:name w:val="apple-converted-space"/>
    <w:basedOn w:val="DefaultParagraphFont"/>
    <w:rsid w:val="003E2B76"/>
  </w:style>
  <w:style w:type="character" w:customStyle="1" w:styleId="citationref">
    <w:name w:val="citationref"/>
    <w:basedOn w:val="DefaultParagraphFont"/>
    <w:rsid w:val="003E2B76"/>
  </w:style>
  <w:style w:type="character" w:customStyle="1" w:styleId="reference-text">
    <w:name w:val="reference-text"/>
    <w:basedOn w:val="DefaultParagraphFont"/>
    <w:rsid w:val="003E2B76"/>
  </w:style>
  <w:style w:type="character" w:customStyle="1" w:styleId="mw-cite-backlink">
    <w:name w:val="mw-cite-backlink"/>
    <w:basedOn w:val="DefaultParagraphFont"/>
    <w:rsid w:val="003E2B76"/>
  </w:style>
  <w:style w:type="character" w:customStyle="1" w:styleId="author">
    <w:name w:val="author"/>
    <w:basedOn w:val="DefaultParagraphFont"/>
    <w:rsid w:val="003E2B76"/>
  </w:style>
  <w:style w:type="character" w:customStyle="1" w:styleId="articletitle">
    <w:name w:val="articletitle"/>
    <w:basedOn w:val="DefaultParagraphFont"/>
    <w:rsid w:val="003E2B76"/>
  </w:style>
  <w:style w:type="character" w:customStyle="1" w:styleId="journaltitle">
    <w:name w:val="journaltitle"/>
    <w:basedOn w:val="DefaultParagraphFont"/>
    <w:rsid w:val="003E2B76"/>
  </w:style>
  <w:style w:type="character" w:customStyle="1" w:styleId="pubyear">
    <w:name w:val="pubyear"/>
    <w:basedOn w:val="DefaultParagraphFont"/>
    <w:rsid w:val="003E2B76"/>
  </w:style>
  <w:style w:type="character" w:customStyle="1" w:styleId="vol">
    <w:name w:val="vol"/>
    <w:basedOn w:val="DefaultParagraphFont"/>
    <w:rsid w:val="003E2B76"/>
  </w:style>
  <w:style w:type="character" w:customStyle="1" w:styleId="pagefirst">
    <w:name w:val="pagefirst"/>
    <w:basedOn w:val="DefaultParagraphFont"/>
    <w:rsid w:val="003E2B76"/>
  </w:style>
  <w:style w:type="character" w:customStyle="1" w:styleId="f1000-at-ignore">
    <w:name w:val="f1000-at-ignore"/>
    <w:basedOn w:val="DefaultParagraphFont"/>
    <w:rsid w:val="003E2B76"/>
  </w:style>
  <w:style w:type="character" w:customStyle="1" w:styleId="amstarbig">
    <w:name w:val="amstarbig"/>
    <w:basedOn w:val="DefaultParagraphFont"/>
    <w:rsid w:val="003E2B76"/>
  </w:style>
  <w:style w:type="table" w:styleId="TableGrid">
    <w:name w:val="Table Grid"/>
    <w:basedOn w:val="TableNormal"/>
    <w:uiPriority w:val="39"/>
    <w:rsid w:val="003E2B76"/>
    <w:rPr>
      <w:rFonts w:ascii="Cambria" w:eastAsia="MS Mincho" w:hAnsi="Cambria" w:cs="Arial"/>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43"/>
    <w:basedOn w:val="TableNormal"/>
    <w:rsid w:val="003E2B76"/>
    <w:rPr>
      <w:rFonts w:ascii="Cambria" w:eastAsia="Cambria" w:hAnsi="Cambria" w:cs="Cambria"/>
      <w:sz w:val="22"/>
      <w:szCs w:val="22"/>
      <w:lang w:eastAsia="en-GB"/>
    </w:rPr>
    <w:tblPr>
      <w:tblStyleRowBandSize w:val="1"/>
      <w:tblStyleColBandSize w:val="1"/>
      <w:tblInd w:w="0" w:type="nil"/>
      <w:tblCellMar>
        <w:left w:w="0" w:type="dxa"/>
        <w:right w:w="0" w:type="dxa"/>
      </w:tblCellMar>
    </w:tblPr>
  </w:style>
  <w:style w:type="table" w:customStyle="1" w:styleId="30">
    <w:name w:val="30"/>
    <w:basedOn w:val="TableNormal"/>
    <w:rsid w:val="003E2B76"/>
    <w:rPr>
      <w:rFonts w:ascii="Cambria" w:eastAsia="Cambria" w:hAnsi="Cambria" w:cs="Cambria"/>
      <w:sz w:val="22"/>
      <w:szCs w:val="22"/>
      <w:lang w:eastAsia="en-GB"/>
    </w:rPr>
    <w:tblPr>
      <w:tblStyleRowBandSize w:val="1"/>
      <w:tblStyleColBandSize w:val="1"/>
      <w:tblInd w:w="0" w:type="nil"/>
      <w:tblCellMar>
        <w:left w:w="0" w:type="dxa"/>
        <w:right w:w="0" w:type="dxa"/>
      </w:tblCellMar>
    </w:tblPr>
  </w:style>
  <w:style w:type="table" w:customStyle="1" w:styleId="22">
    <w:name w:val="22"/>
    <w:basedOn w:val="TableNormal"/>
    <w:rsid w:val="003E2B76"/>
    <w:rPr>
      <w:rFonts w:ascii="Times New Roman" w:eastAsia="Times New Roman" w:hAnsi="Times New Roman" w:cs="Times New Roman"/>
      <w:sz w:val="20"/>
      <w:szCs w:val="20"/>
      <w:lang w:eastAsia="zh-CN"/>
    </w:rPr>
    <w:tblPr>
      <w:tblStyleRowBandSize w:val="1"/>
      <w:tblStyleColBandSize w:val="1"/>
      <w:tblInd w:w="0" w:type="nil"/>
      <w:tblCellMar>
        <w:top w:w="100" w:type="dxa"/>
        <w:left w:w="115" w:type="dxa"/>
        <w:bottom w:w="100" w:type="dxa"/>
        <w:right w:w="115" w:type="dxa"/>
      </w:tblCellMar>
    </w:tblPr>
  </w:style>
  <w:style w:type="table" w:customStyle="1" w:styleId="12">
    <w:name w:val="12"/>
    <w:basedOn w:val="TableNormal"/>
    <w:rsid w:val="003E2B76"/>
    <w:rPr>
      <w:rFonts w:ascii="Times New Roman" w:eastAsia="Times New Roman" w:hAnsi="Times New Roman" w:cs="Times New Roman"/>
      <w:sz w:val="20"/>
      <w:szCs w:val="20"/>
      <w:lang w:eastAsia="zh-CN"/>
    </w:rPr>
    <w:tblPr>
      <w:tblStyleRowBandSize w:val="1"/>
      <w:tblStyleColBandSize w:val="1"/>
      <w:tblInd w:w="0" w:type="nil"/>
      <w:tblCellMar>
        <w:left w:w="115" w:type="dxa"/>
        <w:right w:w="115" w:type="dxa"/>
      </w:tblCellMar>
    </w:tblPr>
  </w:style>
  <w:style w:type="table" w:customStyle="1" w:styleId="17">
    <w:name w:val="17"/>
    <w:basedOn w:val="TableNormal"/>
    <w:rsid w:val="003E2B76"/>
    <w:rPr>
      <w:rFonts w:ascii="Times New Roman" w:eastAsia="Times New Roman" w:hAnsi="Times New Roman" w:cs="Times New Roman"/>
      <w:sz w:val="20"/>
      <w:szCs w:val="20"/>
      <w:lang w:eastAsia="zh-CN"/>
    </w:rPr>
    <w:tblPr>
      <w:tblStyleRowBandSize w:val="1"/>
      <w:tblStyleColBandSize w:val="1"/>
      <w:tblInd w:w="0" w:type="nil"/>
      <w:tblCellMar>
        <w:top w:w="100" w:type="dxa"/>
        <w:left w:w="115" w:type="dxa"/>
        <w:bottom w:w="100" w:type="dxa"/>
        <w:right w:w="115" w:type="dxa"/>
      </w:tblCellMar>
    </w:tblPr>
  </w:style>
  <w:style w:type="character" w:styleId="Emphasis">
    <w:name w:val="Emphasis"/>
    <w:uiPriority w:val="20"/>
    <w:qFormat/>
    <w:rsid w:val="003E2B76"/>
    <w:rPr>
      <w:i/>
      <w:iCs/>
    </w:rPr>
  </w:style>
  <w:style w:type="character" w:customStyle="1" w:styleId="UnresolvedMention1">
    <w:name w:val="Unresolved Mention1"/>
    <w:basedOn w:val="DefaultParagraphFont"/>
    <w:uiPriority w:val="99"/>
    <w:semiHidden/>
    <w:unhideWhenUsed/>
    <w:rsid w:val="003E2B76"/>
    <w:rPr>
      <w:color w:val="605E5C"/>
      <w:shd w:val="clear" w:color="auto" w:fill="E1DFDD"/>
    </w:rPr>
  </w:style>
  <w:style w:type="character" w:styleId="PageNumber">
    <w:name w:val="page number"/>
    <w:basedOn w:val="DefaultParagraphFont"/>
    <w:uiPriority w:val="99"/>
    <w:semiHidden/>
    <w:unhideWhenUsed/>
    <w:rsid w:val="003E2B76"/>
  </w:style>
  <w:style w:type="character" w:customStyle="1" w:styleId="element-citation">
    <w:name w:val="element-citation"/>
    <w:basedOn w:val="DefaultParagraphFont"/>
    <w:rsid w:val="003E2B76"/>
  </w:style>
  <w:style w:type="character" w:customStyle="1" w:styleId="ref-journal">
    <w:name w:val="ref-journal"/>
    <w:basedOn w:val="DefaultParagraphFont"/>
    <w:rsid w:val="003E2B76"/>
  </w:style>
  <w:style w:type="character" w:customStyle="1" w:styleId="ref-vol">
    <w:name w:val="ref-vol"/>
    <w:basedOn w:val="DefaultParagraphFont"/>
    <w:rsid w:val="003E2B76"/>
  </w:style>
  <w:style w:type="character" w:customStyle="1" w:styleId="nowrap">
    <w:name w:val="nowrap"/>
    <w:basedOn w:val="DefaultParagraphFont"/>
    <w:rsid w:val="003E2B76"/>
  </w:style>
  <w:style w:type="character" w:customStyle="1" w:styleId="markl7zemuj43">
    <w:name w:val="markl7zemuj43"/>
    <w:basedOn w:val="DefaultParagraphFont"/>
    <w:rsid w:val="003E2B76"/>
  </w:style>
  <w:style w:type="character" w:customStyle="1" w:styleId="css-901oao">
    <w:name w:val="css-901oao"/>
    <w:basedOn w:val="DefaultParagraphFont"/>
    <w:rsid w:val="003E2B76"/>
  </w:style>
  <w:style w:type="character" w:customStyle="1" w:styleId="r-18u37iz">
    <w:name w:val="r-18u37iz"/>
    <w:basedOn w:val="DefaultParagraphFont"/>
    <w:rsid w:val="003E2B76"/>
  </w:style>
  <w:style w:type="character" w:styleId="UnresolvedMention">
    <w:name w:val="Unresolved Mention"/>
    <w:basedOn w:val="DefaultParagraphFont"/>
    <w:uiPriority w:val="99"/>
    <w:semiHidden/>
    <w:unhideWhenUsed/>
    <w:rsid w:val="003E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41656</Words>
  <Characters>223278</Characters>
  <Application>Microsoft Office Word</Application>
  <DocSecurity>0</DocSecurity>
  <Lines>3987</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Amirova</dc:creator>
  <cp:keywords/>
  <dc:description/>
  <cp:lastModifiedBy>Aliya Amirova</cp:lastModifiedBy>
  <cp:revision>15</cp:revision>
  <dcterms:created xsi:type="dcterms:W3CDTF">2021-06-25T14:04:00Z</dcterms:created>
  <dcterms:modified xsi:type="dcterms:W3CDTF">2022-02-21T19:52:00Z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http://www.zotero.org/styles/apa</vt:lpwstr>
  </property>
  <property fmtid="{D5CDD505-2E9C-101B-9397-08002B2CF9AE}" pid="3" name="InsertAsFootnote">
    <vt:lpwstr>0</vt:lpwstr>
  </property>
</Properties>
</file>