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бэкенд системы Электронная лаборатория ВСЭ</w:t>
      </w:r>
    </w:p>
    <w:p>
      <w:r>
        <w:t>Проект для лабораторий ветеринарно санитарной экспертизы Республики Татарстан</w:t>
      </w:r>
    </w:p>
    <w:p>
      <w:pPr>
        <w:pStyle w:val="SmallText"/>
      </w:pPr>
      <w:r>
        <w:t>Версия 1.0  •  10 октября 2026 года  •  проект для согласования заказчиком, ветеринарной службой и исполнителем</w:t>
      </w:r>
    </w:p>
    <w:p>
      <w:r>
        <w:t>Рекомендуемое решение: модульный монолит на Python с отдельным рабочим процессом фоновых задач, PostgreSQL и версионированным адаптером ВетИС.API. Это одна система и одна база для всех лабораторий, с разграничением данных по лаборатории и площадке. Для масштаба до 100 пользователей микросервисы добавят сложность развёртывания и обмена данными без ожидаемой пользы.</w:t>
      </w:r>
    </w:p>
    <w:p>
      <w:r>
        <w:t>Документ описывает, что нужно разработать, какие доступы и серверы подготовить, как перевести существующие HTML макеты на реальные данные и по каким проверкам принять работу. Значения для хранения, нагрузки и инфраструктуры ниже являются стартовыми требованиями; их утверждают после уточнения объёма данных и условий размещения.</w:t>
      </w:r>
    </w:p>
    <w:p>
      <w:pPr>
        <w:pStyle w:val="Heading1"/>
      </w:pPr>
      <w:r>
        <w:t>1 Исходные материалы и границы работ</w:t>
      </w:r>
    </w:p>
    <w:p>
      <w:r>
        <w:t>Осмотрены HTML файлы проекта: login.html, profile.html, journal.html, electronic-vse-journal*.html, vse-view*.html, arrivals*.html, evsd-check*.html, additional-vet-inspection-create.html, directories.html и экраны редактирования норм и цен. Файл journal laboratia.txt фиксирует исходные поля журнала. Локальные XSD/WSDL в tmp/vetis-api использованы только как справочный материал; рабочую версию схем требуется подтвердить при выдаче доступа к ВетИС.API.</w:t>
      </w:r>
    </w:p>
    <w:p>
      <w:r>
        <w:t>В макетах есть демонстрационные данные и логика браузера. Например, вход перенаправляет в журнал без проверки пароля; сохранение экспертизы показывает уведомление; список эВСД и цена 100 ₽ за исследование заданы в JavaScript; часть сценариев гашения переключает экран и localStorage. Исполнитель обязан заменить эти действия вызовами серверного API и подтверждёнными ответами ВетИС.</w:t>
      </w:r>
    </w:p>
    <w:p>
      <w:r>
        <w:t>В объём первой очереди входят учётные записи, лаборатории и права, поступления и сверка эВСД, гашение, журнал и результаты ВСЭ, справочники норм и тарифов, повторный осмотр, формирование локального заключения, журнал действий, резервное копирование и эксплуатационные средства. Отправка заключения в Max показана в макетах, но требует отдельного решения о канале, согласии адресата и доступном API; до такого решения должны работать скачивание и печать.</w:t>
      </w:r>
    </w:p>
    <w:p>
      <w:pPr>
        <w:pStyle w:val="Heading1"/>
      </w:pPr>
      <w:r>
        <w:t>2 Архитектурное решение</w:t>
      </w:r>
    </w:p>
    <w:p>
      <w:pPr>
        <w:pStyle w:val="Heading2"/>
      </w:pPr>
      <w:r>
        <w:t>2.1 Почему модульный монолит</w:t>
      </w:r>
    </w:p>
    <w:p>
      <w:r>
        <w:t>Одна команда на Python, до 100 пользователей и тесно связанные операции над одним поступлением требуют общих транзакций. Поэтому сервер реализуется как один Python проект с разделёнными модулями. Отдельный worker запускается из того же репозитория и образа для синхронизации ВетИС, проверки статусов заявок и формирования файлов. У worker нет своей независимой базы и своего публичного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4824"/>
        <w:gridCol w:w="3240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Технология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Веб клиент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Существующие страницы, заменённые на обращения к API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HTML/JS; сборка и рефакторинг по решению команды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API и доменная логика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Авторизация, ВСЭ, сверка, тарифы, доступ к данным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Python 3.12+; FastAPI; Pydantic; SQLAlchemy; Alembic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Фоновый worker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Опрос ВетИС, заявки, повторные попытки, PDF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Тот же Python проект; таблица заданий PostgreSQL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Хранилище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Транзакционные данные и очередь заданий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PostgreSQL, поддерживаемая версия на момент закупки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Файлы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Заключения и вложения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Приватное файловое хранилище на сервере; метаданные в PostgreSQL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Входной узел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HTTPS, маршрутизация, защита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Nginx или существующий корпоративный reverse proxy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Внешняя интеграция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ВетИС.API SOAP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Отдельный адаптер с закреплённой версией WSDL/XSD</w:t>
            </w:r>
          </w:p>
        </w:tc>
      </w:tr>
    </w:tbl>
    <w:p>
      <w:pPr>
        <w:spacing w:after="0"/>
      </w:pPr>
    </w:p>
    <w:p>
      <w:pPr>
        <w:pStyle w:val="Heading2"/>
      </w:pPr>
      <w:r>
        <w:t>2.2 Модули внутри приложения</w:t>
      </w:r>
    </w:p>
    <w:p>
      <w:pPr>
        <w:pStyle w:val="ListBullet"/>
        <w:spacing w:after="40"/>
      </w:pPr>
      <w:r>
        <w:t>identity: пользователи, роли, членство в лабораториях, сессии и связь с учётными записями ВетИС;</w:t>
      </w:r>
    </w:p>
    <w:p>
      <w:pPr>
        <w:pStyle w:val="ListBullet"/>
        <w:spacing w:after="40"/>
      </w:pPr>
      <w:r>
        <w:t>laboratories: лаборатории, площадки и их идентификаторы GUID в ВетИС;</w:t>
      </w:r>
    </w:p>
    <w:p>
      <w:pPr>
        <w:pStyle w:val="ListBullet"/>
        <w:spacing w:after="40"/>
      </w:pPr>
      <w:r>
        <w:t>mercury: SOAP клиент, синхронизация ХС/площадок/эВСД, заявки на гашение и сверка результата;</w:t>
      </w:r>
    </w:p>
    <w:p>
      <w:pPr>
        <w:pStyle w:val="ListBullet"/>
        <w:spacing w:after="40"/>
      </w:pPr>
      <w:r>
        <w:t>arrivals: поступления, фактические данные, сверка и решения о приёмке;</w:t>
      </w:r>
    </w:p>
    <w:p>
      <w:pPr>
        <w:pStyle w:val="ListBullet"/>
        <w:spacing w:after="40"/>
      </w:pPr>
      <w:r>
        <w:t>examinations: ВСЭ, исследования, повторные осмотры и заключения;</w:t>
      </w:r>
    </w:p>
    <w:p>
      <w:pPr>
        <w:pStyle w:val="ListBullet"/>
        <w:spacing w:after="40"/>
      </w:pPr>
      <w:r>
        <w:t>catalogs: виды исследований, нормы, тарифы и их версии;</w:t>
      </w:r>
    </w:p>
    <w:p>
      <w:pPr>
        <w:pStyle w:val="ListBullet"/>
        <w:spacing w:after="40"/>
      </w:pPr>
      <w:r>
        <w:t>audit_reports: история изменений, выгрузки и эксплуатационные события.</w:t>
      </w:r>
    </w:p>
    <w:p>
      <w:r>
        <w:t>HTTP API не обращается к ВетИС напрямую из браузера. Браузер передаёт решение пользователя на сервер, сервер сохраняет намерение и выполняет внешнюю операцию через worker. Каждая запись привязана к laboratory_id; фильтрация и проверка прав выполняются на сервере при каждом запросе.</w:t>
      </w:r>
    </w:p>
    <w:p>
      <w:pPr>
        <w:pStyle w:val="Heading1"/>
      </w:pPr>
      <w:r>
        <w:t>3 Пользователи и права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560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Разрешения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Специалист лаборатории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Просмотр своих поступлений; сверка; создание черновика ВСЭ; заполнение исследований; отправка разрешённой заявки на гашение от своего имени в ВетИС при наличии прав.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Заведующий лабораторией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Просмотр своей лаборатории; утверждение/финализация ВСЭ и заключений; управление сотрудниками своей лаборатории при делегировании.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Региональный администратор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Управление лабораториями, площадками и пользователями; просмотр данных всех лабораторий; настройка общих справочников и интеграции без доступа к секретам в открытом виде.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Системный администратор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Развёртывание, резервное копирование, мониторинг; доступ к содержимому медицинских/ветеринарных записей только по специально выданной роли.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Аудитор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Чтение журналов и отчётов в пределах назначенного охвата; без изменения и отправки операций в ВетИС.</w:t>
            </w:r>
          </w:p>
        </w:tc>
      </w:tr>
    </w:tbl>
    <w:p>
      <w:pPr>
        <w:spacing w:after="0"/>
      </w:pPr>
    </w:p>
    <w:p>
      <w:r>
        <w:t>Точная матрица подписания заключений и права на гашение согласуются с заказчиком и действующими полномочиями пользователей в ВетИС.Паспорт. Локальная роль сама по себе не выдаёт право на внешнюю операцию. Один сотрудник может состоять в нескольких лабораториях, но активную лабораторию выбирает явно; попытка обратиться к чужой записи возвращает 403/404 без раскрытия данных.</w:t>
      </w:r>
    </w:p>
    <w:p>
      <w:pPr>
        <w:pStyle w:val="Heading1"/>
      </w:pPr>
      <w:r>
        <w:t>4 Функциональные требования</w:t>
      </w:r>
    </w:p>
    <w:p>
      <w:pPr>
        <w:pStyle w:val="Heading2"/>
      </w:pPr>
      <w:r>
        <w:t>4.1 Вход и профиль</w:t>
      </w:r>
    </w:p>
    <w:p>
      <w:pPr>
        <w:pStyle w:val="ListBullet"/>
        <w:spacing w:after="40"/>
      </w:pPr>
      <w:r>
        <w:t>Вход по корпоративной SSO, если она есть; иначе логин и пароль, хеш Argon2id, ограничение попыток, сброс через администратора или подтверждённую почту, MFA для администраторов.</w:t>
      </w:r>
    </w:p>
    <w:p>
      <w:pPr>
        <w:pStyle w:val="ListBullet"/>
        <w:spacing w:after="40"/>
      </w:pPr>
      <w:r>
        <w:t>Серверные сессии или подписанные короткоживущие токены в HttpOnly Secure cookie; CSRF защита для cookie сценария; выход завершает сессию.</w:t>
      </w:r>
    </w:p>
    <w:p>
      <w:pPr>
        <w:pStyle w:val="ListBullet"/>
        <w:spacing w:after="40"/>
      </w:pPr>
      <w:r>
        <w:t>Профиль получает имя, лабораторию и права из базы; смена пароля требует старый пароль и проверку политики; аватар ограничен по типу и размеру.</w:t>
      </w:r>
    </w:p>
    <w:p>
      <w:pPr>
        <w:pStyle w:val="Heading2"/>
      </w:pPr>
      <w:r>
        <w:t>4.2 Поступления и сверка эВСД</w:t>
      </w:r>
    </w:p>
    <w:p>
      <w:pPr>
        <w:pStyle w:val="ListBullet"/>
        <w:spacing w:after="40"/>
      </w:pPr>
      <w:r>
        <w:t>Синхронизация эВСД выполняется по каждой активной площадке. Список содержит номер, UUID, статус, даты, отправителя и получателя, продукцию, объём, транспорт и исходный снимок ответа ВетИС.</w:t>
      </w:r>
    </w:p>
    <w:p>
      <w:pPr>
        <w:pStyle w:val="ListBullet"/>
        <w:spacing w:after="40"/>
      </w:pPr>
      <w:r>
        <w:t>Списки «ожидаемые», «в работе», «принятые» вычисляются из серверного состояния и доступны с поиском, сортировкой, фильтрами и страницами. Скрытие карточки пользователем не удаляет эВСД в ВетИС и отражается как локальное архивирование с причиной.</w:t>
      </w:r>
    </w:p>
    <w:p>
      <w:pPr>
        <w:pStyle w:val="ListBullet"/>
        <w:spacing w:after="40"/>
      </w:pPr>
      <w:r>
        <w:t>Сверка сохраняет по каждому полю значение ВетИС, фактическое значение, отметку соответствия, пользователя и время. Незавершённая сверка сохраняется как черновик.</w:t>
      </w:r>
    </w:p>
    <w:p>
      <w:pPr>
        <w:pStyle w:val="ListBullet"/>
        <w:spacing w:after="40"/>
      </w:pPr>
      <w:r>
        <w:t>Перед отправкой гашения сервер перечитывает актуальный статус эВСД и права пользователя, блокирует параллельную заявку по тому же UUID, проверяет обязательные поля и показывает пользователю итог: принять всё, принять часть, вернуть всё, акт несоответствия.</w:t>
      </w:r>
    </w:p>
    <w:p>
      <w:pPr>
        <w:pStyle w:val="ListBullet"/>
        <w:spacing w:after="40"/>
      </w:pPr>
      <w:r>
        <w:t>После отправки показывается состояние «обрабатывается» до подтверждения ответа ВетИС. Экран «принято» не появляется по одному нажатию кнопки.</w:t>
      </w:r>
    </w:p>
    <w:p>
      <w:pPr>
        <w:pStyle w:val="Heading2"/>
      </w:pPr>
      <w:r>
        <w:t>4.3 Журнал ВСЭ и повторный осмотр</w:t>
      </w:r>
    </w:p>
    <w:p>
      <w:pPr>
        <w:pStyle w:val="ListBullet"/>
        <w:spacing w:after="40"/>
      </w:pPr>
      <w:r>
        <w:t>Создание и редактирование черновика ВСЭ: номера решений, владелец, адрес, продукт, количество и вес, исследования и измерения, отбор проб, результат, специалист, связь с поступлением/эВСД. Поля из journal laboratia.txt сопоставляются с макетом до реализации.</w:t>
      </w:r>
    </w:p>
    <w:p>
      <w:pPr>
        <w:pStyle w:val="ListBullet"/>
        <w:spacing w:after="40"/>
      </w:pPr>
      <w:r>
        <w:t>Сервер проверяет типы и диапазоны значений, обязательность исследований по виду продукции, единицы измерения и непротиворечивость итогового решения. Нормы служат подсказкой и сигналом; решение специалиста сохраняется отдельно.</w:t>
      </w:r>
    </w:p>
    <w:p>
      <w:pPr>
        <w:pStyle w:val="ListBullet"/>
        <w:spacing w:after="40"/>
      </w:pPr>
      <w:r>
        <w:t>Статусы ВСЭ: draft → completed → approved, а также correction_requested/cancelled по утверждённому регламенту. После утверждения записи не перезаписываются: исправление создаёт новую версию с причиной и автором.</w:t>
      </w:r>
    </w:p>
    <w:p>
      <w:pPr>
        <w:pStyle w:val="ListBullet"/>
        <w:spacing w:after="40"/>
      </w:pPr>
      <w:r>
        <w:t>Стоимость считается на сервере по версии тарифа, действовавшей на дату услуги: позиции, количества, цены и итог сохраняются снимком; изменение справочника позже не изменяет старую экспертизу.</w:t>
      </w:r>
    </w:p>
    <w:p>
      <w:pPr>
        <w:pStyle w:val="ListBullet"/>
        <w:spacing w:after="40"/>
      </w:pPr>
      <w:r>
        <w:t>Дополнительный ветосмотр связан с принятым поступлением и ВСЭ, хранит результаты, решение, стоимость, автора и дату; не изменяет задним числом первоначальный акт.</w:t>
      </w:r>
    </w:p>
    <w:p>
      <w:pPr>
        <w:pStyle w:val="Heading2"/>
      </w:pPr>
      <w:r>
        <w:t>4.4 Справочники и заключения</w:t>
      </w:r>
    </w:p>
    <w:p>
      <w:pPr>
        <w:pStyle w:val="ListBullet"/>
        <w:spacing w:after="40"/>
      </w:pPr>
      <w:r>
        <w:t>Нормы и цены имеют дату начала действия, версию, автора и историю; публикация новой версии проводится администратором, старые версии остаются для воспроизводимости расчётов.</w:t>
      </w:r>
    </w:p>
    <w:p>
      <w:pPr>
        <w:pStyle w:val="ListBullet"/>
        <w:spacing w:after="40"/>
      </w:pPr>
      <w:r>
        <w:t>Справочник адресов: сначала использовать доступный организации официальный адресный источник/корпоративный сервис; источник, лицензия и обновление утверждаются на обследовании. Свободный текст сохраняется вместе с кодом адреса, если он доступен.</w:t>
      </w:r>
    </w:p>
    <w:p>
      <w:pPr>
        <w:pStyle w:val="ListBullet"/>
        <w:spacing w:after="40"/>
      </w:pPr>
      <w:r>
        <w:t>Заключение формируется на сервере из утверждённой версии ВСЭ, получает уникальный номер и PDF с неизменяемым снимком данных. Шаблон, обязательные реквизиты, правила подписи/печати и юридический статус утверждает заказчик. До этого PDF считается внутренним документом.</w:t>
      </w:r>
    </w:p>
    <w:p>
      <w:pPr>
        <w:pStyle w:val="ListBullet"/>
        <w:spacing w:after="40"/>
      </w:pPr>
      <w:r>
        <w:t>Экспорт журнала в CSV/XLSX и печать доступны по правам; файлы выдаются через авторизованный API и не лежат в публичной папке сайта.</w:t>
      </w:r>
    </w:p>
    <w:p>
      <w:pPr>
        <w:pStyle w:val="Heading1"/>
      </w:pPr>
      <w:r>
        <w:t>5 Интеграция с ВетИС Меркурий</w:t>
      </w:r>
    </w:p>
    <w:p>
      <w:pPr>
        <w:pStyle w:val="Heading2"/>
      </w:pPr>
      <w:r>
        <w:t>5.1 Принципиальное уточнение операций</w:t>
      </w:r>
    </w:p>
    <w:p>
      <w:r>
        <w:t>GetBusinessEntityList относится к реестру ХС через EnterpriseService и нужен для поиска/сопоставления хозяйствующих субъектов. Он не возвращает входящие транспортные эВСД. Для списка входящих документов используется GetVetDocumentListOperation с фильтром INCOMING, площадкой и нужным статусом; для дальнейшей синхронизации изменений можно применить GetVetDocumentChangesListOperation. Для операции гашения используется ProcessIncomingConsignmentOperation. Это различие подтверждено официальной справкой ВетИС [1–4].</w:t>
      </w:r>
    </w:p>
    <w:p>
      <w:r>
        <w:t>Профиль v2.1 предлагается как старт для реализации названного заказчиком ProcessIncomingConsignment v2. ВетИС публикует и профиль 3.0; конкретные serviceId, WSDL, контур и доступные операции должны быть зафиксированы по выданным реквизитам и тестовому вызову. Адаптер должен держать версию в конфигурации и контрактных тестах. Для ветеринарного управления может требоваться mercury-vu.service, для ХС — mercury-g2b.service; выбор подтверждается владельцем доступа [5].</w:t>
      </w:r>
    </w:p>
    <w:p>
      <w:pPr>
        <w:pStyle w:val="Heading2"/>
      </w:pPr>
      <w:r>
        <w:t>5.2 Подготовка доступа</w:t>
      </w:r>
    </w:p>
    <w:p>
      <w:pPr>
        <w:spacing w:after="40"/>
        <w:ind w:left="418" w:hanging="418"/>
      </w:pPr>
      <w:r>
        <w:rPr>
          <w:b/>
        </w:rPr>
        <w:t xml:space="preserve">1. </w:t>
      </w:r>
      <w:r>
        <w:t>Назначить организацию владельцем интеграционной учётной записи и ответственного за ВетИС; подать заявку на тестовый доступ, затем после успешного тестирования на продуктивный доступ по процедуре Россельхознадзора [5].</w:t>
      </w:r>
    </w:p>
    <w:p>
      <w:pPr>
        <w:spacing w:after="40"/>
        <w:ind w:left="418" w:hanging="418"/>
      </w:pPr>
      <w:r>
        <w:rPr>
          <w:b/>
        </w:rPr>
        <w:t xml:space="preserve">2. </w:t>
      </w:r>
      <w:r>
        <w:t>Получить отдельно для теста и продакшена: endpoint, Basic Auth логин/пароль, APIKey, issuerId, serviceId, учётные записи initiator в Меркурии, перечень доступных ХС и площадок (GUID), подтверждение прав на гашение.</w:t>
      </w:r>
    </w:p>
    <w:p>
      <w:pPr>
        <w:spacing w:after="40"/>
        <w:ind w:left="418" w:hanging="418"/>
      </w:pPr>
      <w:r>
        <w:rPr>
          <w:b/>
        </w:rPr>
        <w:t xml:space="preserve">3. </w:t>
      </w:r>
      <w:r>
        <w:t>Сопоставить лаборатории с площадками и ХС; проверить, какие пользователи вправе выступать initiator. Идентификаторы тестового и рабочего контуров различаются, их нельзя переносить [6].</w:t>
      </w:r>
    </w:p>
    <w:p>
      <w:pPr>
        <w:spacing w:after="40"/>
        <w:ind w:left="418" w:hanging="418"/>
      </w:pPr>
      <w:r>
        <w:rPr>
          <w:b/>
        </w:rPr>
        <w:t xml:space="preserve">4. </w:t>
      </w:r>
      <w:r>
        <w:t>Провести в тестовом контуре пробные сценарии полного приёма, частичного приёма, полного возврата, расхождения и повторного опроса статуса. Переход в прод только после сверки результатов с интерфейсом Меркурия.</w:t>
      </w:r>
    </w:p>
    <w:p>
      <w:pPr>
        <w:pStyle w:val="Heading2"/>
      </w:pPr>
      <w:r>
        <w:t>5.3 Обмен и состояния</w:t>
      </w:r>
    </w:p>
    <w:p>
      <w:r>
        <w:t>Внешние вызовы SOAP выполняются сервером по HTTPS. Аутентификация ВетИС использует Basic Auth и APIKey/issuerId; initiator — отдельный логин пользователя Меркурия, ответственного за операцию [3, 5]. Секреты хранятся только в менеджере секретов/защищённой конфигурации сервера, не в Git, базе в открытом виде или браузере.</w:t>
      </w:r>
    </w:p>
    <w:p>
      <w:pPr>
        <w:spacing w:after="40"/>
        <w:ind w:left="418" w:hanging="418"/>
      </w:pPr>
      <w:r>
        <w:rPr>
          <w:b/>
        </w:rPr>
        <w:t xml:space="preserve">1. </w:t>
      </w:r>
      <w:r>
        <w:t>Синхронизировать ХС и площадки через EnterpriseService по необходимости; сохранять GUID/UUID и время последнего обновления.</w:t>
      </w:r>
    </w:p>
    <w:p>
      <w:pPr>
        <w:spacing w:after="40"/>
        <w:ind w:left="418" w:hanging="418"/>
      </w:pPr>
      <w:r>
        <w:rPr>
          <w:b/>
        </w:rPr>
        <w:t xml:space="preserve">2. </w:t>
      </w:r>
      <w:r>
        <w:t>Для каждой площадки получать входящие эВСД постранично, обновлять их по UUID, статусу и версии, не дублировать. Начальная загрузка и регулярный опрос должны иметь разные задачи.</w:t>
      </w:r>
    </w:p>
    <w:p>
      <w:pPr>
        <w:spacing w:after="40"/>
        <w:ind w:left="418" w:hanging="418"/>
      </w:pPr>
      <w:r>
        <w:rPr>
          <w:b/>
        </w:rPr>
        <w:t xml:space="preserve">3. </w:t>
      </w:r>
      <w:r>
        <w:t>На подтверждение пользователя создать локальную запись операции с уникальным ключом, localTransactionId и снимком отправляемых данных; статус local_prepared.</w:t>
      </w:r>
    </w:p>
    <w:p>
      <w:pPr>
        <w:spacing w:after="40"/>
        <w:ind w:left="418" w:hanging="418"/>
      </w:pPr>
      <w:r>
        <w:rPr>
          <w:b/>
        </w:rPr>
        <w:t xml:space="preserve">4. </w:t>
      </w:r>
      <w:r>
        <w:t>Отправить submitApplicationRequest в ApplicationManagementService; сохранить applicationId и перейти в submitted. Затем опрашивать receiveApplicationResultRequest до completed/rejected с контролем интервала и времени ожидания [3].</w:t>
      </w:r>
    </w:p>
    <w:p>
      <w:pPr>
        <w:spacing w:after="40"/>
        <w:ind w:left="418" w:hanging="418"/>
      </w:pPr>
      <w:r>
        <w:rPr>
          <w:b/>
        </w:rPr>
        <w:t xml:space="preserve">5. </w:t>
      </w:r>
      <w:r>
        <w:t>Только при успешном результате сохранить полученные UUID погашенного и возвратного эВСД, запись складского журнала и сменить локальный статус. При неопределённом сетевом ответе сначала проверить заявку/статус документа и не отправлять второе гашение вслепую.</w:t>
      </w:r>
    </w:p>
    <w:p>
      <w:r>
        <w:t>Решения ACCEPT_ALL, PARTIALLY и RETURN_ALL, сведения о фактически принятом объёме, returnedDelivery и discrepancyReport формируются по документированным сценариям ВетИС. Возвратный эВСД при частичной или полной неприёмке формируется в рамках допустимого сценария ProcessIncomingConsignment; отдельную кнопку «создать возврат» в макете надо связать с реальным результатом операции, а не считать самостоятельным успешным действием [4].</w:t>
      </w:r>
    </w:p>
    <w:p>
      <w:r>
        <w:t>Ограничение запросов, ошибки 429/5xx и паузы обрабатываются общей очередью с ограничителем скорости на все лаборатории, экспоненциальной задержкой и ручной повторной проверкой. Точное ограничение подтверждается при интеграции; официальная FAQ указывает предел 5 запросов в секунду на пользователя для описанного режима [6].</w:t>
      </w:r>
    </w:p>
    <w:p>
      <w:pPr>
        <w:pStyle w:val="Heading2"/>
      </w:pPr>
      <w:r>
        <w:t>5.4 Устойчивость и разбор ошибок</w:t>
      </w:r>
    </w:p>
    <w:p>
      <w:pPr>
        <w:pStyle w:val="ListBullet"/>
        <w:spacing w:after="40"/>
      </w:pPr>
      <w:r>
        <w:t>Различать SOAP Fault, отказ бизнес правила, отказ в правах, незавершённую заявку, таймаут, 429 и недоступность сервиса. Показывать оператору понятный статус и код ВетИС без секретов.</w:t>
      </w:r>
    </w:p>
    <w:p>
      <w:pPr>
        <w:pStyle w:val="ListBullet"/>
        <w:spacing w:after="40"/>
      </w:pPr>
      <w:r>
        <w:t>Хранить идентификаторы корреляции, локальную транзакцию, applicationId, время отправки и завершения, обезличенные технические метаданные. Полные XML запросы/ответы хранить только по утверждённому режиму доступа и сроку хранения; секреты всегда маскировать.</w:t>
      </w:r>
    </w:p>
    <w:p>
      <w:pPr>
        <w:pStyle w:val="ListBullet"/>
        <w:spacing w:after="40"/>
      </w:pPr>
      <w:r>
        <w:t>Повторная отправка по кнопке разрешается лишь после проверки внешнего состояния; для одной пары площадка + UUID входящего эВСД допускается максимум одна активная операция.</w:t>
      </w:r>
    </w:p>
    <w:p>
      <w:pPr>
        <w:pStyle w:val="ListBullet"/>
        <w:spacing w:after="40"/>
      </w:pPr>
      <w:r>
        <w:t>Для аварийного восстановления должна быть команда «сверить с ВетИС» и очередь операций с неизвестным результатом, требующих ручного разбора.</w:t>
      </w:r>
    </w:p>
    <w:p>
      <w:pPr>
        <w:pStyle w:val="Heading1"/>
      </w:pPr>
      <w:r>
        <w:t>6 Модель данных PostgreSQL</w:t>
      </w:r>
    </w:p>
    <w:p>
      <w:r>
        <w:t>Все бизнес таблицы содержат id (UUID), created_at, updated_at; изменяемые данные — version для контроля конкурентного редактирования. Даты событий хранятся с часовым поясом в UTC, в интерфейсе показываются по времени Татарстана. Вес и деньги — NUMERIC, не float. Удаление значимых записей — логическое архивирование с причиной.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52"/>
        <w:gridCol w:w="6840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Группа таблиц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Основные поля и связи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laboratories, sites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Название, код, адрес; site.vetis_enterprise_guid, business_entity_guid; принадлежность лаборатории.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users, memberships, roles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Учётная запись, статус, хеш/SSO ID; связь с лабораторией и ролью; отдельный vetis_initiator_login.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business_entities, evsd_documents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ХС GUID/UUID; эВСД UUID, номер, статус, площадка, продукт, масса, дата, raw_snapshot_ref, synced_at; уникальность контур + UUID.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arrivals, reconciliation_items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Поступление, эВСД, локальный статус; по каждому полю ожидаемое/фактическое значение, решение, автор, время.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vetis_operations, jobs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Вид действия, localTransactionId, applicationId, внешние UUID, состояние, попытки, ошибка, next_run_at, payload_hash.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examinations, tests, repeat_inspections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ВСЭ, версия, итог, ответственный; измерения с единицами и методами; связь повторного осмотра с поступлением.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tariff_versions, tariff_items, norm_versions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Периоды действия, утверждение, позиции/границы; снимок применённых цен в examination_charges.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conclusions, files, audit_events</w:t>
            </w:r>
          </w:p>
        </w:tc>
        <w:tc>
          <w:tcPr>
            <w:tcW w:type="dxa" w:w="68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Номер и версия PDF, checksum, права; неизменяемые события кто/когда/что изменил.</w:t>
            </w:r>
          </w:p>
        </w:tc>
      </w:tr>
    </w:tbl>
    <w:p>
      <w:pPr>
        <w:spacing w:after="0"/>
      </w:pPr>
    </w:p>
    <w:p>
      <w:r>
        <w:t>Индексы: (laboratory_id, status, created_at) для журналов; (site_id, status, issue_date) для эВСД; уникальные (environment, vetis_uuid), (operation_kind, site_id, evsd_uuid) для активных гашений, (application_id) при наличии. Внешние ключи и ограничения CHECK защищают от отрицательных масс/цен, недопустимых статусов и пересекающихся опубликованных тарифов. Для аудита использовать append only запись и отдельные права БД.</w:t>
      </w:r>
    </w:p>
    <w:p>
      <w:pPr>
        <w:pStyle w:val="Heading1"/>
      </w:pPr>
      <w:r>
        <w:t>7 Внутренний API для фронтенда</w:t>
      </w:r>
    </w:p>
    <w:p>
      <w:r>
        <w:t>REST API под /api/v1, JSON UTF 8, единый формат ошибки {code, message, details, request_id}. OpenAPI схема публикуется только авторизованным разработчикам в тестовом контуре. Перечень ниже — контракт первого этапа; точные поля фиксируются после сверки с экранами.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Метод и маршрут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POST /auth/login; POST /auth/logout; GET /me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Вход, выход, профиль и активная лаборатория.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GET /laboratories; GET /sites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Доступные лаборатории и площадки.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GET /evsd; GET /evsd/{id}; POST /evsd/sync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Список/карточка эВСД и запуск обновления с правами.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GET /arrivals; POST /arrivals/{id}/reconciliation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Списки поступлений и сохранение сверки.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POST /arrivals/{id}/acceptance-preview; POST /arrivals/{id}/acceptance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Предпросмотр проверенного решения и запуск заявки в ВетИС; Idempotency-Key обязателен.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GET /vetis-operations/{id}; POST /vetis-operations/{id}/reconcile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Статус заявки и ручная сверка при неопределённом ответе.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GET/POST/PATCH /examinations; POST /examinations/{id}/approve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Журнал, черновик, изменение, утверждение с If-Match/version.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POST /arrivals/{id}/repeat-inspections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Повторный ветосмотр.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GET/PUT /catalogs/tariffs; GET/PUT /catalogs/norms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Версии справочников по правам.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GET /conclusions/{id}/download; GET /audit-events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Файл заключения и аудит.</w:t>
            </w:r>
          </w:p>
        </w:tc>
      </w:tr>
    </w:tbl>
    <w:p>
      <w:pPr>
        <w:spacing w:after="0"/>
      </w:pPr>
    </w:p>
    <w:p>
      <w:r>
        <w:t>Списки возвращают cursor/page, total при допустимой стоимости запроса, фильтры по лаборатории, датам, результату и автору. Все маршруты проверяют laboratory_id и роль на сервере. POST гашения требует явного подтверждения действия, ключа идемпотентности и протоколирует автора.</w:t>
      </w:r>
    </w:p>
    <w:p>
      <w:pPr>
        <w:pStyle w:val="Heading1"/>
      </w:pPr>
      <w:r>
        <w:t>8 Безопасность и работа с данными</w:t>
      </w:r>
    </w:p>
    <w:p>
      <w:pPr>
        <w:pStyle w:val="ListBullet"/>
        <w:spacing w:after="40"/>
      </w:pPr>
      <w:r>
        <w:t>Разделить dev, test и production; отдельные БД, ключи ВетИС и домены. Доступ к production только через HTTPS, TLS сертификат с автопродлением, закрытые порты БД и worker.</w:t>
      </w:r>
    </w:p>
    <w:p>
      <w:pPr>
        <w:pStyle w:val="ListBullet"/>
        <w:spacing w:after="40"/>
      </w:pPr>
      <w:r>
        <w:t>Пароли, APIKey и Basic Auth ВетИС не попадают в код, CI логи, резервные копии в открытом виде и браузер. Права на секреты выдаются по служебной необходимости; ротация и отзыв документируются.</w:t>
      </w:r>
    </w:p>
    <w:p>
      <w:pPr>
        <w:pStyle w:val="ListBullet"/>
        <w:spacing w:after="40"/>
      </w:pPr>
      <w:r>
        <w:t>Резервные копии PostgreSQL ежедневно и перед релизом; хранить шифрованно на отдельном узле/носителе, контролировать успешность и ежеквартально проверять восстановление. Начальные параметры: 30 ежедневных и 12 месячных копий, уточнить по политике заказчика.</w:t>
      </w:r>
    </w:p>
    <w:p>
      <w:pPr>
        <w:pStyle w:val="ListBullet"/>
        <w:spacing w:after="40"/>
      </w:pPr>
      <w:r>
        <w:t>Установить сроки хранения исходных эВСД, протоколов ВСЭ, заключений, технических XML и журналов после юридической проверки. Удаление и выгрузка персональных данных выполняются по утверждённым правилам организации; до утверждения сроки не «зашивать» в код.</w:t>
      </w:r>
    </w:p>
    <w:p>
      <w:pPr>
        <w:pStyle w:val="ListBullet"/>
        <w:spacing w:after="40"/>
      </w:pPr>
      <w:r>
        <w:t>Протоколировать входы, изменения прав, тарифов, норм, ВСЭ и отправку заявок; не писать пароли и полные ключи. Настроить антивирусную проверку загружаемых файлов и ограничения размеров.</w:t>
      </w:r>
    </w:p>
    <w:p>
      <w:pPr>
        <w:pStyle w:val="ListBullet"/>
        <w:spacing w:after="40"/>
      </w:pPr>
      <w:r>
        <w:t>Перед промышленным вводом ответственный по ИБ и праву определяет применимые требования к персональным данным, государственным ИС, электронной подписи и месту размещения. Архитектура допускает размещение в инфраструктуре заказчика.</w:t>
      </w:r>
    </w:p>
    <w:p>
      <w:pPr>
        <w:pStyle w:val="Heading1"/>
      </w:pPr>
      <w:r>
        <w:t>9 Инфраструктура и сервисы</w:t>
      </w:r>
    </w:p>
    <w:p>
      <w:r>
        <w:t>Для 100 пользователей достаточно двух логически разделённых узлов или виртуальных машин: приложение/worker/reverse proxy и PostgreSQL/резервные копии на отдельном защищённом хранилище. Начальная оценка: приложение 2–4 vCPU и 4–8 ГБ RAM; БД 2–4 vCPU, 8 ГБ RAM и SSD от 100 ГБ. Это не гарантия объёма: после загрузочного теста и оценки вложений параметры пересматриваются. Отдельный тестовый контур обязателен.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1656"/>
        <w:gridCol w:w="5976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Сервис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Нужно для запуска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DNS и TLS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Да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Домен организации, HTTPS и автоматическое продление сертификата.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Контейнеры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Рекомендуется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Docker/Podman и Compose для API, worker, proxy, PostgreSQL; закреплённые версии образов.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Почта/SSO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По сценарию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Корпоративный SMTP для восстановления доступа и оповещений; SSO при наличии.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Мониторинг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Да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Проверка доступности API, БД, очереди, времени синхронизации и неуспешных заявок; уведомления дежурному.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Хранилище файлов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Да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Приватный каталог или совместимое с S3 хранилище с резервным копированием.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Git сервер и CI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Да для разработки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Имеющийся корпоративный GitLab; при его отсутствии частный Gitea/GitLab по политике организации.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Max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После согласования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Отдельная интеграция только при утверждённом API и правовом основании отправки.</w:t>
            </w:r>
          </w:p>
        </w:tc>
      </w:tr>
    </w:tbl>
    <w:p>
      <w:pPr>
        <w:spacing w:after="0"/>
      </w:pPr>
    </w:p>
    <w:p>
      <w:r>
        <w:t>Kubernetes, брокер сообщений и отдельные микросервисы в первой очереди не требуются. Фоновые задания хранятся в PostgreSQL и выбираются worker через FOR UPDATE SKIP LOCKED; нужна защита от зависших задач и ограничение числа повторов. При росте нагрузки эту часть можно заменить без изменения доменной модели.</w:t>
      </w:r>
    </w:p>
    <w:p>
      <w:pPr>
        <w:pStyle w:val="Heading1"/>
      </w:pPr>
      <w:r>
        <w:t>10 Git, разработка и поставка</w:t>
      </w:r>
    </w:p>
    <w:p>
      <w:pPr>
        <w:spacing w:after="40"/>
        <w:ind w:left="418" w:hanging="418"/>
      </w:pPr>
      <w:r>
        <w:rPr>
          <w:b/>
        </w:rPr>
        <w:t xml:space="preserve">1. </w:t>
      </w:r>
      <w:r>
        <w:t>Назначить владельца репозитория. Создать закрытый проект «electronic-vse-lab» в корпоративном GitLab или согласованном Gitea. Дать разработчикам индивидуальные учётные записи и MFA; заказчику — право чтения и просмотра задач.</w:t>
      </w:r>
    </w:p>
    <w:p>
      <w:pPr>
        <w:spacing w:after="40"/>
        <w:ind w:left="418" w:hanging="418"/>
      </w:pPr>
      <w:r>
        <w:rPr>
          <w:b/>
        </w:rPr>
        <w:t xml:space="preserve">2. </w:t>
      </w:r>
      <w:r>
        <w:t>Поместить фронтенд, backend, миграции БД, тесты, инфраструктурные файлы и документацию в один репозиторий: frontend/, backend/, migrations/, deploy/, docs/. Пример .env.example без секретов обязателен; .env, дампы БД, XML с реальными данными и ключи исключаются через .gitignore и проверку секретов.</w:t>
      </w:r>
    </w:p>
    <w:p>
      <w:pPr>
        <w:spacing w:after="40"/>
        <w:ind w:left="418" w:hanging="418"/>
      </w:pPr>
      <w:r>
        <w:rPr>
          <w:b/>
        </w:rPr>
        <w:t xml:space="preserve">3. </w:t>
      </w:r>
      <w:r>
        <w:t>Настроить защищённую ветку main. Работа идёт через короткие ветки и merge request: описание задачи, изменения API/БД, тесты, проверка второго разработчика. Прямой push в main запрещён.</w:t>
      </w:r>
    </w:p>
    <w:p>
      <w:pPr>
        <w:spacing w:after="40"/>
        <w:ind w:left="418" w:hanging="418"/>
      </w:pPr>
      <w:r>
        <w:rPr>
          <w:b/>
        </w:rPr>
        <w:t xml:space="preserve">4. </w:t>
      </w:r>
      <w:r>
        <w:t>CI при каждом merge request: форматирование и статический анализ Python, модульные и интеграционные тесты с временной PostgreSQL, проверка миграций, сборка образа и поиск секретов/зависимостей. Релиз — по тегу и номеру версии.</w:t>
      </w:r>
    </w:p>
    <w:p>
      <w:pPr>
        <w:spacing w:after="40"/>
        <w:ind w:left="418" w:hanging="418"/>
      </w:pPr>
      <w:r>
        <w:rPr>
          <w:b/>
        </w:rPr>
        <w:t xml:space="preserve">5. </w:t>
      </w:r>
      <w:r>
        <w:t>CD сначала разворачивает тестовый контур, выполняет smoke тесты, затем по подтверждённой процедуре production. Перед миграцией production делается резервная копия; хранится инструкция отката и перечень изменений.</w:t>
      </w:r>
    </w:p>
    <w:p>
      <w:pPr>
        <w:spacing w:after="40"/>
        <w:ind w:left="418" w:hanging="418"/>
      </w:pPr>
      <w:r>
        <w:rPr>
          <w:b/>
        </w:rPr>
        <w:t xml:space="preserve">6. </w:t>
      </w:r>
      <w:r>
        <w:t>Зафиксировать в README точные команды установки, запуска, миграции, тестов, резервного копирования и восстановления, а в docs/runbook.md — действия при ошибке ВетИС и недоступности БД.</w:t>
      </w:r>
    </w:p>
    <w:p>
      <w:r>
        <w:t>Git хранит версии кода и решений команды, но не заменяет резервную копию БД. Задачи и решения по неопределённым бизнес правилам ведутся в issue tracker при репозитории. Для зависимостей использовать lock файл и регулярное обновление по расписанию.</w:t>
      </w:r>
    </w:p>
    <w:p>
      <w:pPr>
        <w:pStyle w:val="Heading1"/>
      </w:pPr>
      <w:r>
        <w:t>11 Нефункциональные требования и проверка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7632"/>
      </w:tblGrid>
      <w:tr>
        <w:trPr>
          <w:cantSplit/>
          <w:tblHeader w:val="true"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Нагрузка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100 зарегистрированных пользователей, 30 одновременных сессий; после нагрузочного теста 95 % обычных запросов без ВетИС ≤ 2 с при согласованном наборе данных.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Доступность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Целевой показатель на рабочее время — 99,5 % за месяц при исключении согласованных окон; мониторинг фиксирует факт и причину простоя.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Восстановление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Предварительные RPO ≤ 24 ч и RTO ≤ 8 ч; подтверждаются успешным учебным восстановлением из копии.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Целостность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Повторный POST с тем же Idempotency-Key не создаёт второе гашение; две одновременные попытки по одному UUID блокируются.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Изоляция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Пользователь лаборатории А не видит записи лаборатории Б через список, карточку, экспорт и подстановку ID.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Наблюдаемость</w:t>
            </w:r>
          </w:p>
        </w:tc>
        <w:tc>
          <w:tcPr>
            <w:tcW w:type="dxa" w:w="76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В панели видны задержка синхронизации, заявки в ожидании/ошибке, состояние backup и свободное место; есть уведомление ответственного.</w:t>
            </w:r>
          </w:p>
        </w:tc>
      </w:tr>
    </w:tbl>
    <w:p>
      <w:pPr>
        <w:spacing w:after="0"/>
      </w:pPr>
    </w:p>
    <w:p>
      <w:r>
        <w:t>Числа производительности и восстановления являются предложением для договора; заказчик подтверждает их вместе с режимом работы лабораторий и требованиями к хранению.</w:t>
      </w:r>
    </w:p>
    <w:p>
      <w:pPr>
        <w:pStyle w:val="Heading1"/>
      </w:pPr>
      <w:r>
        <w:t>12 План работ и результаты этапов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7992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Что сдаётся и как проверяется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 Обследование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Реестр лабораторий, ХС/площадок, ролей, прав ВетИС; утверждённые сценарии приёмки, формы заключения, нормы и тарифы; доступ к тестовому контуру.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2 Основа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Git проект, окружения, CI, схема PostgreSQL и миграции; вход, роли, лаборатории, аудит; demo без реальных данных.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3 Интеграция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Адаптер ВетИС, синхронизация и карточка эВСД, очередь заявок, сценарии полного/частичного приёма и возврата в тестовом контуре.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4 ВСЭ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Черновики и утверждение, справочники с версиями, стоимость, повторный осмотр, PDF заключения, поиск и экспорт.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5 Ввод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Нагрузочная и безопасностная проверка, резервное восстановление, обучение, инструкции, пилот в 1–2 лабораториях, затем поэтапное подключение остальных.</w:t>
            </w:r>
          </w:p>
        </w:tc>
      </w:tr>
    </w:tbl>
    <w:p>
      <w:pPr>
        <w:spacing w:after="0"/>
      </w:pPr>
    </w:p>
    <w:p>
      <w:pPr>
        <w:pStyle w:val="Heading2"/>
      </w:pPr>
      <w:r>
        <w:t>12.1 Приёмочные сценарии</w:t>
      </w:r>
    </w:p>
    <w:p>
      <w:pPr>
        <w:spacing w:after="40"/>
        <w:ind w:left="418" w:hanging="418"/>
      </w:pPr>
      <w:r>
        <w:rPr>
          <w:b/>
        </w:rPr>
        <w:t xml:space="preserve">1. </w:t>
      </w:r>
      <w:r>
        <w:t>Пользователь одной лаборатории входит, видит только свою площадку и входящие эВСД; администратор видит все назначенные лаборатории.</w:t>
      </w:r>
    </w:p>
    <w:p>
      <w:pPr>
        <w:spacing w:after="40"/>
        <w:ind w:left="418" w:hanging="418"/>
      </w:pPr>
      <w:r>
        <w:rPr>
          <w:b/>
        </w:rPr>
        <w:t xml:space="preserve">2. </w:t>
      </w:r>
      <w:r>
        <w:t>Система получает новое входящее эВСД из тестового ВетИС, показывает исходные значения и не создаёт дубль при повторной синхронизации.</w:t>
      </w:r>
    </w:p>
    <w:p>
      <w:pPr>
        <w:spacing w:after="40"/>
        <w:ind w:left="418" w:hanging="418"/>
      </w:pPr>
      <w:r>
        <w:rPr>
          <w:b/>
        </w:rPr>
        <w:t xml:space="preserve">3. </w:t>
      </w:r>
      <w:r>
        <w:t>Специалист фиксирует сверку, выбирает полный приём, подтверждает заявку; UI показывает обработку, а затем подтверждённый статус и UUID результата из ВетИС.</w:t>
      </w:r>
    </w:p>
    <w:p>
      <w:pPr>
        <w:spacing w:after="40"/>
        <w:ind w:left="418" w:hanging="418"/>
      </w:pPr>
      <w:r>
        <w:rPr>
          <w:b/>
        </w:rPr>
        <w:t xml:space="preserve">4. </w:t>
      </w:r>
      <w:r>
        <w:t>Частичная приёмка создаёт корректный возвращаемый объём и показывает возвратный документ после успешного ответа; полный отказ и расхождение отражаются по правилам ВетИС.</w:t>
      </w:r>
    </w:p>
    <w:p>
      <w:pPr>
        <w:spacing w:after="40"/>
        <w:ind w:left="418" w:hanging="418"/>
      </w:pPr>
      <w:r>
        <w:rPr>
          <w:b/>
        </w:rPr>
        <w:t xml:space="preserve">5. </w:t>
      </w:r>
      <w:r>
        <w:t>Сбой сети после отправки не ведёт к повторному гашению. После сверки по applicationId/UUID система приходит к фактическому состоянию.</w:t>
      </w:r>
    </w:p>
    <w:p>
      <w:pPr>
        <w:spacing w:after="40"/>
        <w:ind w:left="418" w:hanging="418"/>
      </w:pPr>
      <w:r>
        <w:rPr>
          <w:b/>
        </w:rPr>
        <w:t xml:space="preserve">6. </w:t>
      </w:r>
      <w:r>
        <w:t>ВСЭ сохраняется черновиком, утверждается, рассчитывает цену по действующей версии тарифа; изменение тарифа не меняет старую запись.</w:t>
      </w:r>
    </w:p>
    <w:p>
      <w:pPr>
        <w:spacing w:after="40"/>
        <w:ind w:left="418" w:hanging="418"/>
      </w:pPr>
      <w:r>
        <w:rPr>
          <w:b/>
        </w:rPr>
        <w:t xml:space="preserve">7. </w:t>
      </w:r>
      <w:r>
        <w:t>Заключение PDF воспроизводится по утверждённому шаблону, доступно только по правам; повторный осмотр связан с исходной партией.</w:t>
      </w:r>
    </w:p>
    <w:p>
      <w:pPr>
        <w:spacing w:after="40"/>
        <w:ind w:left="418" w:hanging="418"/>
      </w:pPr>
      <w:r>
        <w:rPr>
          <w:b/>
        </w:rPr>
        <w:t xml:space="preserve">8. </w:t>
      </w:r>
      <w:r>
        <w:t>Восстановление резервной копии на тестовом сервере возвращает данные и приложение в согласованное RTO.</w:t>
      </w:r>
    </w:p>
    <w:p>
      <w:pPr>
        <w:pStyle w:val="Heading1"/>
      </w:pPr>
      <w:r>
        <w:t>13 Решения, которые должен подтвердить заказчик</w:t>
      </w:r>
    </w:p>
    <w:p>
      <w:pPr>
        <w:keepLines/>
      </w:pPr>
      <w:r>
        <w:t>До реализации внешнего обмена необходимо зафиксировать юридическое лицо владельца APIKey и тип подключения: ветеринарное управление или хозяйствующий субъект; перечень площадок и ответственных пользователей Меркурия. До завершения шаблона заключения нужны правила утверждения, подписи и юридический статус документа. До размещения — выбор инфраструктуры, требования ИБ, срок хранения и политика резервных копий. Для Max — необходимость канала, источник контактов адресатов и разрешённый способ отправки. Эти вопросы не мешают начать проектирование БД, входа и API, но являются контрольными точками перед соответствующими релизами.</w:t>
      </w:r>
    </w:p>
    <w:p>
      <w:pPr>
        <w:pStyle w:val="Heading1"/>
      </w:pPr>
      <w:r>
        <w:t>14 Что заказчику подготовить для старта</w:t>
      </w:r>
    </w:p>
    <w:p>
      <w:r>
        <w:t>Эти материалы нужны исполнителю до начала соответствующего этапа. Ответственный со стороны заказчика фиксирует ответы в issue tracker или протоколе встречи, чтобы технические решения можно было проверить.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96"/>
        <w:gridCol w:w="3024"/>
        <w:gridCol w:w="1872"/>
      </w:tblGrid>
      <w:tr>
        <w:trPr>
          <w:cantSplit/>
          <w:tblHeader w:val="true"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Материал или решение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Кто предоставляет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44653"/>
          </w:tcPr>
          <w:p>
            <w:pPr>
              <w:keepNext/>
              <w:spacing w:after="0" w:line="250" w:lineRule="auto"/>
            </w:pPr>
            <w:r>
              <w:rPr>
                <w:b/>
                <w:color w:val="FFFFFF"/>
                <w:sz w:val="17"/>
              </w:rPr>
              <w:t>Когда нужен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Список лабораторий, адресов, площадок ВетИС и сотрудников с ролями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Ветеринарная служба / руководители лабораторий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До проектирования прав и первой миграции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Владелец APIKey, тип подключения, тестовые реквизиты и инициаторы Меркурия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Уполномоченный представитель организации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До интеграционного этапа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Утверждённые тарифы, нормы, правила решений ВСЭ и образец заключения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Методист, лаборатория, бухгалтерия/юрист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До реализации ВСЭ и PDF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Серверы/ВМ, домен, сертификат, канал связи, правила ИБ и резервного копирования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ИТ и ИБ организации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4F7F8"/>
          </w:tcPr>
          <w:p>
            <w:pPr>
              <w:spacing w:after="0" w:line="250" w:lineRule="auto"/>
            </w:pPr>
            <w:r>
              <w:rPr>
                <w:sz w:val="17"/>
              </w:rPr>
              <w:t>До тестового развёртывания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Ответственный за приёмку и представители 1–2 пилотных лабораторий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Заказчик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До пилота</w:t>
            </w:r>
          </w:p>
        </w:tc>
      </w:tr>
    </w:tbl>
    <w:p>
      <w:pPr>
        <w:spacing w:after="0"/>
      </w:pPr>
    </w:p>
    <w:p>
      <w:r>
        <w:t>Результат подрядчика должен передаваться не только как запущенный сайт: заказчик получает исходный код в своём Git проекте, инструкции запуска и восстановления, миграции БД, OpenAPI контракт, схему данных, настройки мониторинга, протоколы тестов и перечень выданных внешних доступов без публикации секретов.</w:t>
      </w:r>
    </w:p>
    <w:p>
      <w:pPr>
        <w:pStyle w:val="Heading1"/>
      </w:pPr>
      <w:r>
        <w:t>15 Источники и проверенные спецификации</w:t>
      </w:r>
    </w:p>
    <w:p>
      <w:pPr>
        <w:pStyle w:val="SmallText"/>
      </w:pPr>
      <w:r>
        <w:t>[1] ВетИС, подсистема справочников и реестров: https://help.vetrf.ru/wiki/Подсистема_работы_со_справочниками_и_реестрами_в_Ветис.API</w:t>
      </w:r>
    </w:p>
    <w:p>
      <w:pPr>
        <w:pStyle w:val="SmallText"/>
      </w:pPr>
      <w:r>
        <w:t>[2] ВетИС, GetVetDocumentListOperation v2: https://help.vetrf.ru/wiki/GetVetDocumentListOperation_v2</w:t>
      </w:r>
    </w:p>
    <w:p>
      <w:pPr>
        <w:pStyle w:val="SmallText"/>
      </w:pPr>
      <w:r>
        <w:t>[3] ВетИС, подсистема обработки заявок: https://help.vetrf.ru/wiki/Подсистема_обработки_заявок_в_Ветис.API</w:t>
      </w:r>
    </w:p>
    <w:p>
      <w:pPr>
        <w:pStyle w:val="SmallText"/>
      </w:pPr>
      <w:r>
        <w:t>[4] ВетИС, ProcessIncomingConsignment v2: https://help.vetrf.ru/wiki/ProcessIncomingConsignment_v2</w:t>
      </w:r>
    </w:p>
    <w:p>
      <w:pPr>
        <w:pStyle w:val="SmallText"/>
      </w:pPr>
      <w:r>
        <w:t>[5] ВетИС, компонент Ветис.API и получение доступа: https://help.vetrf.ru/wiki/Компонент_Ветис.API</w:t>
      </w:r>
    </w:p>
    <w:p>
      <w:pPr>
        <w:pStyle w:val="SmallText"/>
      </w:pPr>
      <w:r>
        <w:t>[6] ВетИС, часто задаваемые вопросы по API: https://help.vetrf.ru/wiki/Часто_задаваемые_вопросы_по_Ветис.API</w:t>
      </w:r>
    </w:p>
    <w:p>
      <w:pPr>
        <w:pStyle w:val="SmallText"/>
      </w:pPr>
      <w:r>
        <w:t>[7] ВетИС, профиль MercuryG2B 3.0 для проверки актуальной версии: https://help.vetrf.ru/wiki/MercuryG2B:Services:v3.0</w:t>
      </w:r>
    </w:p>
    <w:p>
      <w:pPr>
        <w:pStyle w:val="SmallText"/>
      </w:pPr>
      <w:r>
        <w:t>Источники проверены 10 октября 2026 года. Перед началом интеграции разработчик повторно сверяет актуальные WSDL/XSD, права и правила выбранного контура ВетИС.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224" w:header="47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</w:pPr>
    <w:r>
      <w:t>Электронная лаборатория ВСЭ  /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330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937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937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9232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basedOn w:val="Normal"/>
    <w:pPr>
      <w:spacing w:after="80"/>
    </w:pPr>
    <w:rPr>
      <w:rFonts w:ascii="Aptos" w:hAnsi="Aptos"/>
      <w:color w:val="5B69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