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5A05" w14:textId="77777777" w:rsidR="003C0CB7" w:rsidRDefault="003C0CB7">
      <w:pPr>
        <w:pStyle w:val="NormalWeb"/>
      </w:pPr>
      <w:r>
        <w:t xml:space="preserve">Agreed. We will take </w:t>
      </w:r>
      <w:r>
        <w:rPr>
          <w:rStyle w:val="Strong"/>
        </w:rPr>
        <w:t>Roadmap 51 one step at a time</w:t>
      </w:r>
      <w:r>
        <w:t>, exactly as structured.</w:t>
      </w:r>
    </w:p>
    <w:p w14:paraId="04154477" w14:textId="77777777" w:rsidR="003C0CB7" w:rsidRDefault="003C0CB7">
      <w:pPr>
        <w:pStyle w:val="NormalWeb"/>
      </w:pPr>
      <w:r>
        <w:t xml:space="preserve">We will </w:t>
      </w:r>
      <w:r>
        <w:rPr>
          <w:rStyle w:val="Strong"/>
        </w:rPr>
        <w:t>not execute all 25 modules at once</w:t>
      </w:r>
      <w:r>
        <w:t>. We will begin with:</w:t>
      </w:r>
    </w:p>
    <w:p w14:paraId="3EF04A1E" w14:textId="77777777" w:rsidR="003C0CB7" w:rsidRDefault="003C0CB7">
      <w:pPr>
        <w:pStyle w:val="NormalWeb"/>
      </w:pPr>
      <w:r>
        <w:rPr>
          <w:rStyle w:val="Strong"/>
        </w:rPr>
        <w:t>Roadmap 51 — Digital Classroom &amp; Learning Management System (LMS)</w:t>
      </w:r>
      <w:r>
        <w:br/>
      </w:r>
      <w:r>
        <w:rPr>
          <w:rStyle w:val="Strong"/>
        </w:rPr>
        <w:t>Module 51.1 — Classroom Management</w:t>
      </w:r>
    </w:p>
    <w:p w14:paraId="23584647" w14:textId="77777777" w:rsidR="003C0CB7" w:rsidRDefault="003C0CB7">
      <w:pPr>
        <w:pStyle w:val="NormalWeb"/>
      </w:pPr>
      <w:r>
        <w:t>For each module, we will work through its requirements systematically before moving to the next module.</w:t>
      </w:r>
    </w:p>
    <w:p w14:paraId="0C8CE26B" w14:textId="77777777" w:rsidR="003C0CB7" w:rsidRDefault="003C0CB7">
      <w:pPr>
        <w:pStyle w:val="Heading3"/>
        <w:rPr>
          <w:rFonts w:eastAsia="Times New Roman"/>
        </w:rPr>
      </w:pPr>
      <w:r>
        <w:rPr>
          <w:rFonts w:eastAsia="Times New Roman"/>
        </w:rPr>
        <w:t>Execution rule</w:t>
      </w:r>
    </w:p>
    <w:p w14:paraId="13D6E76F" w14:textId="77777777" w:rsidR="003C0CB7" w:rsidRDefault="003C0CB7">
      <w:pPr>
        <w:pStyle w:val="NormalWeb"/>
      </w:pPr>
      <w:r>
        <w:t>For every module, we will follow this sequence:</w:t>
      </w:r>
    </w:p>
    <w:p w14:paraId="36794885" w14:textId="77777777" w:rsidR="003C0CB7" w:rsidRDefault="003C0CB7">
      <w:pPr>
        <w:pStyle w:val="NormalWeb"/>
      </w:pPr>
      <w:r>
        <w:rPr>
          <w:rStyle w:val="Strong"/>
        </w:rPr>
        <w:t xml:space="preserve">Module → Requirements → Architecture → Database/API → UI/UX → Permissions → Integration → Implementation Tasks → AI-tool allocation → Testing → Acceptance Criteria →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checkpoint → Module completion</w:t>
      </w:r>
    </w:p>
    <w:p w14:paraId="65DFDCD2" w14:textId="77777777" w:rsidR="003C0CB7" w:rsidRDefault="003C0CB7">
      <w:pPr>
        <w:pStyle w:val="NormalWeb"/>
      </w:pPr>
      <w:r>
        <w:t>Only when the current module is confirmed complete will we proceed to the next one.</w:t>
      </w:r>
    </w:p>
    <w:p w14:paraId="58276191" w14:textId="77777777" w:rsidR="003C0CB7" w:rsidRDefault="003C0CB7">
      <w:pPr>
        <w:pStyle w:val="Heading3"/>
        <w:rPr>
          <w:rFonts w:eastAsia="Times New Roman"/>
        </w:rPr>
      </w:pPr>
      <w:r>
        <w:rPr>
          <w:rFonts w:eastAsia="Times New Roman"/>
        </w:rPr>
        <w:t>Roadmap 51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497"/>
        <w:gridCol w:w="904"/>
      </w:tblGrid>
      <w:tr w:rsidR="003C0CB7" w14:paraId="0E2B3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6EC7C" w14:textId="77777777" w:rsidR="003C0CB7" w:rsidRDefault="003C0CB7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53B5811" w14:textId="77777777" w:rsidR="003C0CB7" w:rsidRDefault="003C0CB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0AE6A28" w14:textId="77777777" w:rsidR="003C0CB7" w:rsidRDefault="003C0CB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  <w:tr w:rsidR="003C0CB7" w14:paraId="17424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544E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</w:t>
            </w:r>
          </w:p>
        </w:tc>
        <w:tc>
          <w:tcPr>
            <w:tcW w:w="0" w:type="auto"/>
            <w:vAlign w:val="center"/>
            <w:hideMark/>
          </w:tcPr>
          <w:p w14:paraId="269EF287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 Management</w:t>
            </w:r>
          </w:p>
        </w:tc>
        <w:tc>
          <w:tcPr>
            <w:tcW w:w="0" w:type="auto"/>
            <w:vAlign w:val="center"/>
            <w:hideMark/>
          </w:tcPr>
          <w:p w14:paraId="3ACAF5BE" w14:textId="77777777" w:rsidR="003C0CB7" w:rsidRDefault="003C0CB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Next</w:t>
            </w:r>
          </w:p>
        </w:tc>
      </w:tr>
      <w:tr w:rsidR="003C0CB7" w14:paraId="7D58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0FA8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51.2</w:t>
            </w:r>
          </w:p>
        </w:tc>
        <w:tc>
          <w:tcPr>
            <w:tcW w:w="0" w:type="auto"/>
            <w:vAlign w:val="center"/>
            <w:hideMark/>
          </w:tcPr>
          <w:p w14:paraId="2D2C8D47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 Stream</w:t>
            </w:r>
          </w:p>
        </w:tc>
        <w:tc>
          <w:tcPr>
            <w:tcW w:w="0" w:type="auto"/>
            <w:vAlign w:val="center"/>
            <w:hideMark/>
          </w:tcPr>
          <w:p w14:paraId="2134B031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314F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F979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51.3</w:t>
            </w:r>
          </w:p>
        </w:tc>
        <w:tc>
          <w:tcPr>
            <w:tcW w:w="0" w:type="auto"/>
            <w:vAlign w:val="center"/>
            <w:hideMark/>
          </w:tcPr>
          <w:p w14:paraId="2EC66B67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Classwork</w:t>
            </w:r>
          </w:p>
        </w:tc>
        <w:tc>
          <w:tcPr>
            <w:tcW w:w="0" w:type="auto"/>
            <w:vAlign w:val="center"/>
            <w:hideMark/>
          </w:tcPr>
          <w:p w14:paraId="0D131D19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04FFC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40FC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51.4</w:t>
            </w:r>
          </w:p>
        </w:tc>
        <w:tc>
          <w:tcPr>
            <w:tcW w:w="0" w:type="auto"/>
            <w:vAlign w:val="center"/>
            <w:hideMark/>
          </w:tcPr>
          <w:p w14:paraId="69FBE6AD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Assignment System</w:t>
            </w:r>
          </w:p>
        </w:tc>
        <w:tc>
          <w:tcPr>
            <w:tcW w:w="0" w:type="auto"/>
            <w:vAlign w:val="center"/>
            <w:hideMark/>
          </w:tcPr>
          <w:p w14:paraId="7FCD6099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33147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BFC0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51.5</w:t>
            </w:r>
          </w:p>
        </w:tc>
        <w:tc>
          <w:tcPr>
            <w:tcW w:w="0" w:type="auto"/>
            <w:vAlign w:val="center"/>
            <w:hideMark/>
          </w:tcPr>
          <w:p w14:paraId="58D21326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Digital Materials Repository</w:t>
            </w:r>
          </w:p>
        </w:tc>
        <w:tc>
          <w:tcPr>
            <w:tcW w:w="0" w:type="auto"/>
            <w:vAlign w:val="center"/>
            <w:hideMark/>
          </w:tcPr>
          <w:p w14:paraId="0E356FF3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67CC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7D5D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51.6</w:t>
            </w:r>
          </w:p>
        </w:tc>
        <w:tc>
          <w:tcPr>
            <w:tcW w:w="0" w:type="auto"/>
            <w:vAlign w:val="center"/>
            <w:hideMark/>
          </w:tcPr>
          <w:p w14:paraId="220D1986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Submission Center</w:t>
            </w:r>
          </w:p>
        </w:tc>
        <w:tc>
          <w:tcPr>
            <w:tcW w:w="0" w:type="auto"/>
            <w:vAlign w:val="center"/>
            <w:hideMark/>
          </w:tcPr>
          <w:p w14:paraId="6B99011E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7537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44CD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51.7</w:t>
            </w:r>
          </w:p>
        </w:tc>
        <w:tc>
          <w:tcPr>
            <w:tcW w:w="0" w:type="auto"/>
            <w:vAlign w:val="center"/>
            <w:hideMark/>
          </w:tcPr>
          <w:p w14:paraId="33FF2EB6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Online Assessment</w:t>
            </w:r>
          </w:p>
        </w:tc>
        <w:tc>
          <w:tcPr>
            <w:tcW w:w="0" w:type="auto"/>
            <w:vAlign w:val="center"/>
            <w:hideMark/>
          </w:tcPr>
          <w:p w14:paraId="5FAFC578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6C32B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6B4A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51.8</w:t>
            </w:r>
          </w:p>
        </w:tc>
        <w:tc>
          <w:tcPr>
            <w:tcW w:w="0" w:type="auto"/>
            <w:vAlign w:val="center"/>
            <w:hideMark/>
          </w:tcPr>
          <w:p w14:paraId="131DE4DB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Quiz System</w:t>
            </w:r>
          </w:p>
        </w:tc>
        <w:tc>
          <w:tcPr>
            <w:tcW w:w="0" w:type="auto"/>
            <w:vAlign w:val="center"/>
            <w:hideMark/>
          </w:tcPr>
          <w:p w14:paraId="7CE1597B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652AD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9548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51.9</w:t>
            </w:r>
          </w:p>
        </w:tc>
        <w:tc>
          <w:tcPr>
            <w:tcW w:w="0" w:type="auto"/>
            <w:vAlign w:val="center"/>
            <w:hideMark/>
          </w:tcPr>
          <w:p w14:paraId="3657E212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Gradebook</w:t>
            </w:r>
          </w:p>
        </w:tc>
        <w:tc>
          <w:tcPr>
            <w:tcW w:w="0" w:type="auto"/>
            <w:vAlign w:val="center"/>
            <w:hideMark/>
          </w:tcPr>
          <w:p w14:paraId="64888A34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2AC8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4525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51.10</w:t>
            </w:r>
          </w:p>
        </w:tc>
        <w:tc>
          <w:tcPr>
            <w:tcW w:w="0" w:type="auto"/>
            <w:vAlign w:val="center"/>
            <w:hideMark/>
          </w:tcPr>
          <w:p w14:paraId="64B17741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Rubric System</w:t>
            </w:r>
          </w:p>
        </w:tc>
        <w:tc>
          <w:tcPr>
            <w:tcW w:w="0" w:type="auto"/>
            <w:vAlign w:val="center"/>
            <w:hideMark/>
          </w:tcPr>
          <w:p w14:paraId="0738D827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44B7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DDA4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51.11</w:t>
            </w:r>
          </w:p>
        </w:tc>
        <w:tc>
          <w:tcPr>
            <w:tcW w:w="0" w:type="auto"/>
            <w:vAlign w:val="center"/>
            <w:hideMark/>
          </w:tcPr>
          <w:p w14:paraId="3EF7C747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Teacher Feedback</w:t>
            </w:r>
          </w:p>
        </w:tc>
        <w:tc>
          <w:tcPr>
            <w:tcW w:w="0" w:type="auto"/>
            <w:vAlign w:val="center"/>
            <w:hideMark/>
          </w:tcPr>
          <w:p w14:paraId="42A4BB72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4D0EA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E150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51.12</w:t>
            </w:r>
          </w:p>
        </w:tc>
        <w:tc>
          <w:tcPr>
            <w:tcW w:w="0" w:type="auto"/>
            <w:vAlign w:val="center"/>
            <w:hideMark/>
          </w:tcPr>
          <w:p w14:paraId="11329315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Calendar Integration</w:t>
            </w:r>
          </w:p>
        </w:tc>
        <w:tc>
          <w:tcPr>
            <w:tcW w:w="0" w:type="auto"/>
            <w:vAlign w:val="center"/>
            <w:hideMark/>
          </w:tcPr>
          <w:p w14:paraId="5C413803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130D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24E2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51.13</w:t>
            </w:r>
          </w:p>
        </w:tc>
        <w:tc>
          <w:tcPr>
            <w:tcW w:w="0" w:type="auto"/>
            <w:vAlign w:val="center"/>
            <w:hideMark/>
          </w:tcPr>
          <w:p w14:paraId="5397BE3A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F69A5E3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2FB96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2A34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51.14</w:t>
            </w:r>
          </w:p>
        </w:tc>
        <w:tc>
          <w:tcPr>
            <w:tcW w:w="0" w:type="auto"/>
            <w:vAlign w:val="center"/>
            <w:hideMark/>
          </w:tcPr>
          <w:p w14:paraId="43F5D0ED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Teacher Dashboard</w:t>
            </w:r>
          </w:p>
        </w:tc>
        <w:tc>
          <w:tcPr>
            <w:tcW w:w="0" w:type="auto"/>
            <w:vAlign w:val="center"/>
            <w:hideMark/>
          </w:tcPr>
          <w:p w14:paraId="485CEB3D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14DF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AA3F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51.15</w:t>
            </w:r>
          </w:p>
        </w:tc>
        <w:tc>
          <w:tcPr>
            <w:tcW w:w="0" w:type="auto"/>
            <w:vAlign w:val="center"/>
            <w:hideMark/>
          </w:tcPr>
          <w:p w14:paraId="3FF619FD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Dashboard</w:t>
            </w:r>
          </w:p>
        </w:tc>
        <w:tc>
          <w:tcPr>
            <w:tcW w:w="0" w:type="auto"/>
            <w:vAlign w:val="center"/>
            <w:hideMark/>
          </w:tcPr>
          <w:p w14:paraId="5F4FD65A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432C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3F1F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51.16</w:t>
            </w:r>
          </w:p>
        </w:tc>
        <w:tc>
          <w:tcPr>
            <w:tcW w:w="0" w:type="auto"/>
            <w:vAlign w:val="center"/>
            <w:hideMark/>
          </w:tcPr>
          <w:p w14:paraId="50C870DC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Parent/Guardian Classroom View</w:t>
            </w:r>
          </w:p>
        </w:tc>
        <w:tc>
          <w:tcPr>
            <w:tcW w:w="0" w:type="auto"/>
            <w:vAlign w:val="center"/>
            <w:hideMark/>
          </w:tcPr>
          <w:p w14:paraId="349E97A4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45939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2E0E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51.17</w:t>
            </w:r>
          </w:p>
        </w:tc>
        <w:tc>
          <w:tcPr>
            <w:tcW w:w="0" w:type="auto"/>
            <w:vAlign w:val="center"/>
            <w:hideMark/>
          </w:tcPr>
          <w:p w14:paraId="0D6A979F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D475BA5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33E5B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5164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51.18</w:t>
            </w:r>
          </w:p>
        </w:tc>
        <w:tc>
          <w:tcPr>
            <w:tcW w:w="0" w:type="auto"/>
            <w:vAlign w:val="center"/>
            <w:hideMark/>
          </w:tcPr>
          <w:p w14:paraId="4F5D3CF3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Video &amp; Live Learning</w:t>
            </w:r>
          </w:p>
        </w:tc>
        <w:tc>
          <w:tcPr>
            <w:tcW w:w="0" w:type="auto"/>
            <w:vAlign w:val="center"/>
            <w:hideMark/>
          </w:tcPr>
          <w:p w14:paraId="46F80507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741E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229D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51.19</w:t>
            </w:r>
          </w:p>
        </w:tc>
        <w:tc>
          <w:tcPr>
            <w:tcW w:w="0" w:type="auto"/>
            <w:vAlign w:val="center"/>
            <w:hideMark/>
          </w:tcPr>
          <w:p w14:paraId="4E389E2D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Learning Analytics</w:t>
            </w:r>
          </w:p>
        </w:tc>
        <w:tc>
          <w:tcPr>
            <w:tcW w:w="0" w:type="auto"/>
            <w:vAlign w:val="center"/>
            <w:hideMark/>
          </w:tcPr>
          <w:p w14:paraId="6D190694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47CE3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E451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51.20</w:t>
            </w:r>
          </w:p>
        </w:tc>
        <w:tc>
          <w:tcPr>
            <w:tcW w:w="0" w:type="auto"/>
            <w:vAlign w:val="center"/>
            <w:hideMark/>
          </w:tcPr>
          <w:p w14:paraId="3132C953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AI Learning Assistant</w:t>
            </w:r>
          </w:p>
        </w:tc>
        <w:tc>
          <w:tcPr>
            <w:tcW w:w="0" w:type="auto"/>
            <w:vAlign w:val="center"/>
            <w:hideMark/>
          </w:tcPr>
          <w:p w14:paraId="04623D16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358D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3C6F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51.21</w:t>
            </w:r>
          </w:p>
        </w:tc>
        <w:tc>
          <w:tcPr>
            <w:tcW w:w="0" w:type="auto"/>
            <w:vAlign w:val="center"/>
            <w:hideMark/>
          </w:tcPr>
          <w:p w14:paraId="28EA561A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Academic Integrity</w:t>
            </w:r>
          </w:p>
        </w:tc>
        <w:tc>
          <w:tcPr>
            <w:tcW w:w="0" w:type="auto"/>
            <w:vAlign w:val="center"/>
            <w:hideMark/>
          </w:tcPr>
          <w:p w14:paraId="40F5ECE0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683B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BA24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51.22</w:t>
            </w:r>
          </w:p>
        </w:tc>
        <w:tc>
          <w:tcPr>
            <w:tcW w:w="0" w:type="auto"/>
            <w:vAlign w:val="center"/>
            <w:hideMark/>
          </w:tcPr>
          <w:p w14:paraId="25BE999F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C18387E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545BB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2AD8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51.23</w:t>
            </w:r>
          </w:p>
        </w:tc>
        <w:tc>
          <w:tcPr>
            <w:tcW w:w="0" w:type="auto"/>
            <w:vAlign w:val="center"/>
            <w:hideMark/>
          </w:tcPr>
          <w:p w14:paraId="74CF89AA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 Classroom</w:t>
            </w:r>
          </w:p>
        </w:tc>
        <w:tc>
          <w:tcPr>
            <w:tcW w:w="0" w:type="auto"/>
            <w:vAlign w:val="center"/>
            <w:hideMark/>
          </w:tcPr>
          <w:p w14:paraId="58E13FDC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3CBFE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7094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51.24</w:t>
            </w:r>
          </w:p>
        </w:tc>
        <w:tc>
          <w:tcPr>
            <w:tcW w:w="0" w:type="auto"/>
            <w:vAlign w:val="center"/>
            <w:hideMark/>
          </w:tcPr>
          <w:p w14:paraId="0E5FD2BB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Administrator Control</w:t>
            </w:r>
          </w:p>
        </w:tc>
        <w:tc>
          <w:tcPr>
            <w:tcW w:w="0" w:type="auto"/>
            <w:vAlign w:val="center"/>
            <w:hideMark/>
          </w:tcPr>
          <w:p w14:paraId="0D24182B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  <w:tr w:rsidR="003C0CB7" w14:paraId="4B389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5308" w14:textId="77777777" w:rsidR="003C0CB7" w:rsidRDefault="003C0CB7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51.25</w:t>
            </w:r>
          </w:p>
        </w:tc>
        <w:tc>
          <w:tcPr>
            <w:tcW w:w="0" w:type="auto"/>
            <w:vAlign w:val="center"/>
            <w:hideMark/>
          </w:tcPr>
          <w:p w14:paraId="07A91CD2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Audit &amp; Security</w:t>
            </w:r>
          </w:p>
        </w:tc>
        <w:tc>
          <w:tcPr>
            <w:tcW w:w="0" w:type="auto"/>
            <w:vAlign w:val="center"/>
            <w:hideMark/>
          </w:tcPr>
          <w:p w14:paraId="7DC35FA1" w14:textId="77777777" w:rsidR="003C0CB7" w:rsidRDefault="003C0CB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</w:t>
            </w:r>
          </w:p>
        </w:tc>
      </w:tr>
    </w:tbl>
    <w:p w14:paraId="561D985C" w14:textId="77777777" w:rsidR="003C0CB7" w:rsidRDefault="003C0CB7">
      <w:pPr>
        <w:pStyle w:val="NormalWeb"/>
      </w:pPr>
      <w:r>
        <w:rPr>
          <w:rStyle w:val="Strong"/>
        </w:rPr>
        <w:t>We will not move to 51.2 until 51.1 is fully completed and accepted.</w:t>
      </w:r>
    </w:p>
    <w:p w14:paraId="486AD797" w14:textId="77777777" w:rsidR="003C0CB7" w:rsidRDefault="003C0CB7">
      <w:pPr>
        <w:pStyle w:val="NormalWeb"/>
      </w:pPr>
      <w:r>
        <w:t xml:space="preserve">I have the Roadmap 51 specification. We can now proceed with </w:t>
      </w:r>
      <w:r>
        <w:rPr>
          <w:rStyle w:val="Strong"/>
        </w:rPr>
        <w:t>Module 51.1 only</w:t>
      </w:r>
      <w:r>
        <w:t xml:space="preserve"> when you give the instruction to start.</w:t>
      </w:r>
    </w:p>
    <w:p w14:paraId="45DD9159" w14:textId="77777777" w:rsidR="003C0CB7" w:rsidRDefault="003C0CB7"/>
    <w:sectPr w:rsidR="003C0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B7"/>
    <w:rsid w:val="003C0CB7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6BA57"/>
  <w15:chartTrackingRefBased/>
  <w15:docId w15:val="{04583B6A-D440-A54B-B4C8-60C75AFE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CB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0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2026-08-10T12:53:00Z</dcterms:created>
  <dcterms:modified xsi:type="dcterms:W3CDTF">2026-08-10T12:53:00Z</dcterms:modified>
</cp:coreProperties>
</file>