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90158" w14:textId="77777777" w:rsidR="00DF7F2F" w:rsidRPr="00DF7F2F" w:rsidRDefault="00DF7F2F" w:rsidP="00DF7F2F">
      <w:pPr>
        <w:shd w:val="clear" w:color="auto" w:fill="171717"/>
        <w:spacing w:after="120" w:line="240" w:lineRule="auto"/>
        <w:outlineLvl w:val="0"/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</w:pPr>
      <w:r w:rsidRPr="00DF7F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Графы знаний в юридическом домене: эксперимент с </w:t>
      </w:r>
      <w:proofErr w:type="spellStart"/>
      <w:r w:rsidRPr="00DF7F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kern w:val="36"/>
          <w:sz w:val="48"/>
          <w:szCs w:val="48"/>
          <w:lang w:val="ru-RU"/>
        </w:rPr>
        <w:t xml:space="preserve"> (продолжение)</w:t>
      </w:r>
    </w:p>
    <w:p w14:paraId="19C86FED" w14:textId="06CA5B21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397A9729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</w:t>
      </w:r>
      <w:hyperlink r:id="rId5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статьи мы разобрали архитектуру </w:t>
      </w: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 показали основные сценарии его развертывания. В качестве эксперимента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цели и технический стек эксперимента подробно разобраны в первой части статьи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мы запустили фреймворк на небольшом корпусе из Гражданского кодекса РФ и 110 тематических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вопросы неоднозначной квалификации объектов имущества за период с 2006 по 2023 годы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решений Верховного Суда РФ, после чего провели топологический анализ полученного графа.</w:t>
      </w:r>
    </w:p>
    <w:p w14:paraId="2F05E559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Картина оказалась противоречивой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визуально граф выглядел убедительно, система как-то работала, однако анализ средствами теории графов показал, что топологические характеристики построенного графа, непосредственно влияющие на качество поиска, далеки от оптимальных:</w:t>
      </w:r>
    </w:p>
    <w:p w14:paraId="103C5EED" w14:textId="1DF4B05B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средняя степень вершин графа </w:t>
      </w:r>
      <w:r w:rsidRPr="00DF7F2F">
        <w:rPr>
          <w:rFonts w:ascii="Arial" w:eastAsia="Times New Roman" w:hAnsi="Arial" w:cs="Arial"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36D71EAA" wp14:editId="4D785F81">
                <wp:extent cx="685800" cy="152400"/>
                <wp:effectExtent l="0" t="0" r="0" b="0"/>
                <wp:docPr id="7" name="Прямокутник 7" descr="\langle k\rangle = 2.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58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4BF8D" id="Прямокутник 7" o:spid="_x0000_s1026" alt="\langle k\rangle = 2.19" style="width:5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граф едва вышел за пределы древовидно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лесной структуры;</w:t>
      </w:r>
    </w:p>
    <w:p w14:paraId="77126A88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64,7% вершин графа имели степень ≤ 1: две трети графа либо были изолированы, либо имели единственную связь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;</w:t>
      </w:r>
    </w:p>
    <w:p w14:paraId="188DEBB4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наибольшая компонента связности покрывала 64,6% (с ядром — ГК РФ) сущностей: значимая часть статей ГК РФ оказались вне основной структуры;</w:t>
      </w:r>
    </w:p>
    <w:p w14:paraId="17981B74" w14:textId="77777777" w:rsidR="00DF7F2F" w:rsidRPr="00DF7F2F" w:rsidRDefault="00DF7F2F" w:rsidP="00DF7F2F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среди узлов вне ядра обнаружились системные дефекты автоматического извлечения: двуязычное расщепление (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Supreme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Court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of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the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Russian Federation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Верховный Суд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разорванная иерархия статей ГК РФ относительно центрального узла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кодекса, "шум" в виде инициалов и обрывков ФИО и так далее.</w:t>
      </w:r>
    </w:p>
    <w:p w14:paraId="4161FA6C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Промежуточный вывод был однозначен: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без оптимизации не обойтись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66D0CD6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этой статье разберём, 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как именно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проводилась оптимизация, что в итоге получилось и каковы ее ограничения. Проведем анализ центральности узлов графа, разберем, как настраивался поиск и главное — что граф знаний даёт на конкретных юридических запросах по сравнению с классическим векторным RAG.</w:t>
      </w:r>
    </w:p>
    <w:p w14:paraId="7366111C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План статьи:</w:t>
      </w:r>
    </w:p>
    <w:p w14:paraId="2DAB4DB1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разбор трехэтапной оптимизации графа;</w:t>
      </w:r>
    </w:p>
    <w:p w14:paraId="1FD05625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сравнительный топологический анализ графа: ДО и ПОСЛЕ оптимизации по характеристикам, которые подробно разобрали в предыдущей части статьи;</w:t>
      </w:r>
    </w:p>
    <w:p w14:paraId="168590ED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анализ узлов итогового графа: центральности и топология;</w:t>
      </w:r>
    </w:p>
    <w:p w14:paraId="1D159284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поиск по графу и сравнительное тестирование на трех типах юридических запросов: правовая квалификация, восстановление хронологии дела,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legal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reasoning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по кейсу.</w:t>
      </w:r>
    </w:p>
    <w:p w14:paraId="5FA29131" w14:textId="77777777" w:rsidR="00DF7F2F" w:rsidRPr="00DF7F2F" w:rsidRDefault="00DF7F2F" w:rsidP="00DF7F2F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итоговые выводы.</w:t>
      </w:r>
    </w:p>
    <w:p w14:paraId="7AA8EA53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Кто я?</w:t>
      </w:r>
    </w:p>
    <w:p w14:paraId="3D327713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Меня зовут Сергей Слепухин. Прикладной лингвист и DS с фокусом на юридическом домене: исследую правовую область знаний и решаю практические задачи в этой сфере.</w:t>
      </w:r>
    </w:p>
    <w:p w14:paraId="540EF6BB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Трехэтапная оптимизация графа</w:t>
      </w:r>
    </w:p>
    <w:p w14:paraId="5D1C542D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Оптимизация была разделена на три последовательных этапа, от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очистки явных дубликатов и стандартизации до переклассификации типов сущностей:</w:t>
      </w:r>
    </w:p>
    <w:p w14:paraId="22D61FEF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Слияние и нормализация дубликатов.</w:t>
      </w:r>
    </w:p>
    <w:p w14:paraId="0B93E8A6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Стандартизация наименований статей закона и их связывание с центральным узлом графа —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4450CD18" w14:textId="77777777" w:rsidR="00DF7F2F" w:rsidRPr="00DF7F2F" w:rsidRDefault="00DF7F2F" w:rsidP="00DF7F2F">
      <w:pPr>
        <w:numPr>
          <w:ilvl w:val="0"/>
          <w:numId w:val="3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Переопределение юридической таксономии сущностей.</w:t>
      </w:r>
    </w:p>
    <w:p w14:paraId="6AD8F2AC" w14:textId="3A87CCD8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</w:p>
    <w:p w14:paraId="1FE2B256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Трехэтапная оптимизация графа</w:t>
      </w:r>
    </w:p>
    <w:p w14:paraId="56E05ED7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 всех этапах оптимизации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анализ топологии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выполнялся непосредственно над внутренним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графовым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объектом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экземпляром класса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networkx.Graph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rag.chunk_entity_relation_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graph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._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graph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изменения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вносились через встроенные методы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(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rag.merge_entities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rag.create_relation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которые согласованно правят и сам граф, и связанные с ним хранилища (векторную базу сущностей, индекс связей и персистентные файлы).</w:t>
      </w:r>
    </w:p>
    <w:p w14:paraId="78A33086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Прямая правка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._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graph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через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NetworkX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-методы (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add_node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remove_node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технически возможна, но привела бы к рассинхронизации между графом и векторным хранилищем.</w:t>
      </w:r>
    </w:p>
    <w:p w14:paraId="27897D6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К примеру, "умное" объединение узлов графа с помощью встроенного метода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rag.merge_entities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заключается в следующем:</w:t>
      </w:r>
    </w:p>
    <w:p w14:paraId="609C30C7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все связи из исходных сущностей перенаправляются в целевую сущность;</w:t>
      </w:r>
    </w:p>
    <w:p w14:paraId="63083F1F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происходит интеллектуальное объединение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дублирующихся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связей, предотвращаются взаимные связи (циклы);</w:t>
      </w:r>
    </w:p>
    <w:p w14:paraId="4E6A79A1" w14:textId="77777777" w:rsidR="00DF7F2F" w:rsidRPr="00DF7F2F" w:rsidRDefault="00DF7F2F" w:rsidP="00DF7F2F">
      <w:pPr>
        <w:numPr>
          <w:ilvl w:val="0"/>
          <w:numId w:val="4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исходные сущности удаляются после объединения, при этом веса и атрибуты связей сохраняются.</w:t>
      </w:r>
    </w:p>
    <w:p w14:paraId="65C8E882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Перед каждым этапом </w:t>
      </w: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сохранялся бэкап рабочей директории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678CA6F4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1. Слияние дубликатов и нормализация.</w:t>
      </w:r>
    </w:p>
    <w:p w14:paraId="19EDD5C7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Цель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устранить узлы, фактически описывающие один объект, но имеющие разные наименования.</w:t>
      </w:r>
    </w:p>
    <w:p w14:paraId="542F05CA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Применялись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две техники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2AFDEFB3" w14:textId="77777777" w:rsidR="00DF7F2F" w:rsidRPr="00DF7F2F" w:rsidRDefault="00DF7F2F" w:rsidP="00DF7F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Mapping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;</w:t>
      </w:r>
    </w:p>
    <w:p w14:paraId="6AE16D48" w14:textId="77777777" w:rsidR="00DF7F2F" w:rsidRPr="00DF7F2F" w:rsidRDefault="00DF7F2F" w:rsidP="00DF7F2F">
      <w:pPr>
        <w:numPr>
          <w:ilvl w:val="0"/>
          <w:numId w:val="5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Normalization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652A5964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Mapping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объединение популярных узлов (количество связей &gt; 3), которые имеют парные именования на русском и английском языках.</w:t>
      </w:r>
    </w:p>
    <w:p w14:paraId="24B44372" w14:textId="77777777" w:rsidR="00DF7F2F" w:rsidRPr="00DF7F2F" w:rsidRDefault="00DF7F2F" w:rsidP="00DF7F2F">
      <w:pPr>
        <w:pBdr>
          <w:top w:val="single" w:sz="4" w:space="13" w:color="080808"/>
          <w:left w:val="single" w:sz="4" w:space="15" w:color="080808"/>
          <w:bottom w:val="single" w:sz="4" w:space="8" w:color="080808"/>
          <w:right w:val="single" w:sz="4" w:space="8" w:color="080808"/>
        </w:pBd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DEDEDE"/>
          <w:sz w:val="20"/>
          <w:szCs w:val="20"/>
          <w:lang w:val="en-US"/>
        </w:rPr>
      </w:pP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# rag -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экземпляр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>LightRAG</w:t>
      </w:r>
      <w:proofErr w:type="spellEnd"/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; ._graph -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внутренний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объект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>networkx.Graph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G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=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rag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.chunk_entity_relation_graph._graph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MAPPING_DICT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= {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"Civil Code of the Russian Federation"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: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ru-RU"/>
        </w:rPr>
        <w:t>Гражданский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ru-RU"/>
        </w:rPr>
        <w:t>Кодекс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ru-RU"/>
        </w:rPr>
        <w:t>РФ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,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"Supreme Court of the Russian Federation"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: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ru-RU"/>
        </w:rPr>
        <w:t>Верховный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ru-RU"/>
        </w:rPr>
        <w:t>Суд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ru-RU"/>
        </w:rPr>
        <w:t>РФ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,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# ...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и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т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.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д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>.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>}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for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source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,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target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in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MAPPING_DICT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.items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():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if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source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in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G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.nodes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()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and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source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!=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target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: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rag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.merge_entities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source_entities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=[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source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],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target_entity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=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target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)</w:t>
      </w:r>
    </w:p>
    <w:p w14:paraId="328C3864" w14:textId="7049332C" w:rsidR="00DF7F2F" w:rsidRPr="00DF7F2F" w:rsidRDefault="00DF7F2F" w:rsidP="00DF7F2F">
      <w:pPr>
        <w:pBdr>
          <w:top w:val="single" w:sz="4" w:space="13" w:color="080808"/>
          <w:left w:val="single" w:sz="4" w:space="15" w:color="080808"/>
          <w:bottom w:val="single" w:sz="4" w:space="8" w:color="080808"/>
          <w:right w:val="single" w:sz="4" w:space="8" w:color="080808"/>
        </w:pBd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DEDEDE"/>
          <w:sz w:val="20"/>
          <w:szCs w:val="20"/>
          <w:lang w:val="ru-RU"/>
        </w:rPr>
      </w:pPr>
      <w:hyperlink r:id="rId6" w:tgtFrame="_blank" w:history="1">
        <w:r w:rsidRPr="00DF7F2F">
          <w:rPr>
            <w:rFonts w:ascii="Arial" w:eastAsia="Times New Roman" w:hAnsi="Arial" w:cs="Arial"/>
            <w:color w:val="4CB6EB"/>
            <w:sz w:val="20"/>
            <w:szCs w:val="20"/>
            <w:u w:val="single"/>
            <w:bdr w:val="none" w:sz="0" w:space="0" w:color="auto" w:frame="1"/>
            <w:lang w:val="ru-RU"/>
          </w:rPr>
          <w:t>Объяснить с</w:t>
        </w:r>
        <w:r w:rsidRPr="00DF7F2F">
          <w:rPr>
            <w:rFonts w:ascii="Arial" w:eastAsia="Times New Roman" w:hAnsi="Arial" w:cs="Arial"/>
            <w:noProof/>
            <w:color w:val="4CB6EB"/>
            <w:sz w:val="20"/>
            <w:szCs w:val="20"/>
            <w:bdr w:val="none" w:sz="0" w:space="0" w:color="auto" w:frame="1"/>
            <w:lang w:val="ru-RU"/>
          </w:rPr>
          <mc:AlternateContent>
            <mc:Choice Requires="wps">
              <w:drawing>
                <wp:inline distT="0" distB="0" distL="0" distR="0" wp14:anchorId="69632047" wp14:editId="0E65BE7B">
                  <wp:extent cx="304800" cy="304800"/>
                  <wp:effectExtent l="0" t="0" r="0" b="0"/>
                  <wp:docPr id="5" name="Прямокутник 5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E6428F0" id="Прямокутник 5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85C3536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Такой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mapping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прост, точен и понятен, когда у вас пара десятков значимых дубликатов, однако при масштабировании на корпусы в тысячи и десятки тысяч документов ручной словарь, конечно, перестает работать.</w:t>
      </w:r>
    </w:p>
    <w:p w14:paraId="14722D2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Как автоматизировать выявление дубликатов?</w:t>
      </w:r>
    </w:p>
    <w:p w14:paraId="7B3A6D5B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Применение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чисто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символьных подходов здесь ограничено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Например, можно использовать библиотеку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begin"/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instrText xml:space="preserve"> HYPERLINK "https://rapidfuzz.github.io/RapidFuzz/" \t "_blank" </w:instrTex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separate"/>
      </w:r>
      <w:r w:rsidRPr="00DF7F2F">
        <w:rPr>
          <w:rFonts w:ascii="Arial" w:eastAsia="Times New Roman" w:hAnsi="Arial" w:cs="Arial"/>
          <w:color w:val="4CB6EB"/>
          <w:sz w:val="27"/>
          <w:szCs w:val="27"/>
          <w:u w:val="single"/>
          <w:lang w:val="ru-RU"/>
        </w:rPr>
        <w:t>rapidfuzz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fldChar w:fldCharType="end"/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которая позволяет на основе алгоритмов нечеткого сравнения строк (например, </w:t>
      </w:r>
      <w:hyperlink r:id="rId7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расстояние Левенштейна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определять степени их схожести (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low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level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overlap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). Это позволит достаточно эффективно выявить узлы, наименования которых отличаются только несколькими случайными символами (опечатки) или являются следствием расхождения в регистре. Однако в случае двуязычного дублирования сущностей символьное сходство между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Supreme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Court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of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the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Russian Federation и Верховным Судом РФ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ничтожно (другой алфавит, другая длина строки), хотя содержательно это одна и та же сущность.</w:t>
      </w:r>
    </w:p>
    <w:p w14:paraId="0B822D81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Поэтому при масштабировании корпуса документов, на мой взгляд, целесообразно использовать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двухпроходную схему выявления сущностей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noBreakHyphen/>
        <w:t>дубликатов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1C1861A4" w14:textId="77777777" w:rsidR="00DF7F2F" w:rsidRPr="00DF7F2F" w:rsidRDefault="00DF7F2F" w:rsidP="00DF7F2F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на первом шаге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 тот же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rapidfuzz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ловит условно «простые» совпадения (это быстро и почти не даёт ложных срабатываний при высоком пороге сходства на метрике алгоритма);</w:t>
      </w:r>
    </w:p>
    <w:p w14:paraId="6E6697C2" w14:textId="77777777" w:rsidR="00DF7F2F" w:rsidRPr="00DF7F2F" w:rsidRDefault="00DF7F2F" w:rsidP="00DF7F2F">
      <w:pPr>
        <w:numPr>
          <w:ilvl w:val="0"/>
          <w:numId w:val="6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на втором шаге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кластеризация по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эмбеддингам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имён сущностей с помощью би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 xml:space="preserve"> или мультиязычных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энкодеров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можно достаточно эффективно выявить понятийные синонимы (например,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ВАС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|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Высший Арбитражный Суд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или двуязычные сущности.</w:t>
      </w:r>
    </w:p>
    <w:p w14:paraId="70D8DCBE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Однако на текущий момент полная автоматизация, которая отработает на 100%, в любом случае, невозможна. Например,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кластеризация отнесет к одной и той же сущности наименования, которые относятся к разным типам, поэтому лучше не сливать центральные узлы без ручной валидации.</w:t>
      </w:r>
    </w:p>
    <w:p w14:paraId="4A995B2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Normalization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слияние сущностей, различающихся только регистром, кавычками или лишними пробелами с помощью регулярных выражений (напр.,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ООО "Результат"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ооо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результат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). В отличие от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Mapping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алгоритм проходит по всем узлам, приводит их имена к нормализованному виду и группирует совпавшие. Помимо или совместно с регулярными выражениями можно также использовать указанные выше символьные и семантический (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эмбеддинг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кластеризация) подходы.</w:t>
      </w:r>
    </w:p>
    <w:p w14:paraId="784C0525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Данный этап, главным образом, направлен на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снижение "зашумленности"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графа, а также на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унификацию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ответов системы при цитировании наименований сущностей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не должно быть: "согласно ст. 130 ГК РФ" и "согласно статье 130" в одном и том же тексте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).</w:t>
      </w:r>
    </w:p>
    <w:p w14:paraId="176E4BF0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2. Стандартизация статей и привязка к центральному узлу графа.</w:t>
      </w:r>
    </w:p>
    <w:p w14:paraId="7D63F473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Цель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создать явную связь между центральным узлом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 его статьями: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Статья X ГК РФ →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part_of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→ Гражданский Кодекс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В общем случае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если индексируем произвольное количество кодексов и законов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 — создать связь между каждым важным для выборки нормативным актом и его статьями ребро вида: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Статья N →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part_of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→ Кодекс | Закон X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7EA5DDCE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Проблема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которую мы зафиксировали в </w:t>
      </w:r>
      <w:hyperlink r:id="rId8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одна и та же статья могла быть представлена в графе одновременно как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ст. 130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130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130 ГК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ст. 130 ГК РФ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и при этом ни одна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из таких вершин не имела явной связи с центральным узлом. Топологически кодекс и часть его собственных статей оказались несвязанными сущностями, что объясняет, почему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970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в графе (см. топологический анализ в </w:t>
      </w:r>
      <w:hyperlink r:id="rId9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статьи) оказалась в топ-10 узлов 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вне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наибольшей компоненты.</w:t>
      </w:r>
    </w:p>
    <w:p w14:paraId="3C3B15C2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Шаг 1. Нормализация наименований статей.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Поскольку мы хотим явно задать связи между сущностями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статьями и сущностями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законами (кодексами), важными для решаемой задачи (в нашем случае — только с ГК РФ), лучше явно задать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справочник законов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каждая запись которого содержит:</w:t>
      </w:r>
    </w:p>
    <w:p w14:paraId="41BE78EF" w14:textId="77777777" w:rsidR="00DF7F2F" w:rsidRPr="00DF7F2F" w:rsidRDefault="00DF7F2F" w:rsidP="00DF7F2F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наименование закона;</w:t>
      </w:r>
    </w:p>
    <w:p w14:paraId="41FB0F08" w14:textId="2417A7A9" w:rsidR="00DF7F2F" w:rsidRPr="00DF7F2F" w:rsidRDefault="00DF7F2F" w:rsidP="00DF7F2F">
      <w:pPr>
        <w:numPr>
          <w:ilvl w:val="0"/>
          <w:numId w:val="7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паттерн регулярного выражения, ищущий явный маркер этого закона в имени или в описании узла.</w:t>
      </w:r>
    </w:p>
    <w:p w14:paraId="577C7075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Регулярные выражения находят все варианты записи статьи и приводят их к единому виду. Для каждого узла графа паттерн ищет лингвистический маркер кодекса и в имени узла, и в его описании: LLM при индексации графа, как правило, создает узел с коротким наименованием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130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без указания закона, помещая описательную часть в поле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description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5BF32E71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 результате поиска возможны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три исхода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1B497B25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явная привязка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маркер (соответствующий паттерну в справочнике) закона найден в имени или описании → имя узла приводится к единому виду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 Закона X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и на следующем шаге узел связывается с центральным узлом закона;</w:t>
      </w:r>
    </w:p>
    <w:p w14:paraId="6D0608F7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нормализация без привязки: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имя имеет форму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но ни в имени, ни в описании нет маркера конкретного закона или кодекса → имя приводится к виду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Статья N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узел остается в графе без привязки (ошибочная привязка статьи не к тому кодексу в юридическом домене хуже, чем отсутствие привязки);</w:t>
      </w:r>
    </w:p>
    <w:p w14:paraId="1B92D35C" w14:textId="77777777" w:rsidR="00DF7F2F" w:rsidRPr="00DF7F2F" w:rsidRDefault="00DF7F2F" w:rsidP="00DF7F2F">
      <w:pPr>
        <w:numPr>
          <w:ilvl w:val="0"/>
          <w:numId w:val="8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остальное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— оставляем как есть.</w:t>
      </w:r>
    </w:p>
    <w:p w14:paraId="6AC32BFD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Слияния выполняются через встроенный метод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rag.merge_entities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, что гарантирует согласованное обновление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графового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и векторного хранилищ.</w:t>
      </w:r>
    </w:p>
    <w:p w14:paraId="5C7B7242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Шаг 2 — создание иерархических связей.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Когда статьи приведены к каноническому виду относительно центральных узлов законов, для каждой статьи создается явное ребро к соответствующему центральному узлу через встроенный метод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rag.create_relation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()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</w:t>
      </w:r>
    </w:p>
    <w:p w14:paraId="06DB36A8" w14:textId="77777777" w:rsidR="00DF7F2F" w:rsidRPr="00DF7F2F" w:rsidRDefault="00DF7F2F" w:rsidP="00DF7F2F">
      <w:pPr>
        <w:pBdr>
          <w:top w:val="single" w:sz="4" w:space="13" w:color="080808"/>
          <w:left w:val="single" w:sz="4" w:space="15" w:color="080808"/>
          <w:bottom w:val="single" w:sz="4" w:space="8" w:color="080808"/>
          <w:right w:val="single" w:sz="4" w:space="8" w:color="080808"/>
        </w:pBd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DEDEDE"/>
          <w:sz w:val="20"/>
          <w:szCs w:val="20"/>
          <w:lang w:val="en-US"/>
        </w:rPr>
      </w:pP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canonical_re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=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re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.compile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r"^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ru-RU"/>
        </w:rPr>
        <w:t>Статья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\s+\d+\s+(.+)$"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)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centrals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= {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c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[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proofErr w:type="spellStart"/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central_node</w:t>
      </w:r>
      <w:proofErr w:type="spellEnd"/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]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for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c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in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CODEX_REGISTRY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}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lastRenderedPageBreak/>
        <w:br/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for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node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in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list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G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.nodes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()):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node_str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=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str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node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)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m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=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canonical_re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.match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node_str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)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if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not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m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: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continue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tail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=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m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.group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</w:t>
      </w:r>
      <w:r w:rsidRPr="00DF7F2F">
        <w:rPr>
          <w:rFonts w:ascii="Consolas" w:eastAsia="Times New Roman" w:hAnsi="Consolas" w:cs="Courier New"/>
          <w:color w:val="FFA142"/>
          <w:sz w:val="20"/>
          <w:szCs w:val="20"/>
          <w:lang w:val="en-US"/>
        </w:rPr>
        <w:t>1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)                      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#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часть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имени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после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«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Статья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N »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if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tail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in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centrals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and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node_str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!=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tail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: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if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G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.has_edge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node_str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,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tail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):     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#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ребро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уже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есть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—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не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трогаем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>,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    </w:t>
      </w:r>
      <w:r w:rsidRPr="00DF7F2F">
        <w:rPr>
          <w:rFonts w:ascii="Consolas" w:eastAsia="Times New Roman" w:hAnsi="Consolas" w:cs="Courier New"/>
          <w:b/>
          <w:bCs/>
          <w:color w:val="8959A8"/>
          <w:sz w:val="20"/>
          <w:szCs w:val="20"/>
          <w:lang w:val="en-US"/>
        </w:rPr>
        <w:t>continue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                       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#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чтобы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не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затереть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его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вес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 (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см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 xml:space="preserve">. 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ru-RU"/>
        </w:rPr>
        <w:t>ниже</w:t>
      </w:r>
      <w:r w:rsidRPr="00DF7F2F">
        <w:rPr>
          <w:rFonts w:ascii="Consolas" w:eastAsia="Times New Roman" w:hAnsi="Consolas" w:cs="Courier New"/>
          <w:color w:val="ABABAB"/>
          <w:sz w:val="20"/>
          <w:szCs w:val="20"/>
          <w:lang w:val="en-US"/>
        </w:rPr>
        <w:t>)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rag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.create_relation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(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    </w:t>
      </w:r>
      <w:proofErr w:type="spellStart"/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node_str</w:t>
      </w:r>
      <w:proofErr w:type="spellEnd"/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, 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tail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,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    {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       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"keywords"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:   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proofErr w:type="spellStart"/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legal_hierarchy</w:t>
      </w:r>
      <w:proofErr w:type="spellEnd"/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 xml:space="preserve">, </w:t>
      </w:r>
      <w:proofErr w:type="spellStart"/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part_of</w:t>
      </w:r>
      <w:proofErr w:type="spellEnd"/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,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       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"description"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: </w:t>
      </w:r>
      <w:proofErr w:type="spellStart"/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f"This</w:t>
      </w:r>
      <w:proofErr w:type="spellEnd"/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 xml:space="preserve"> article is a structural part of 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{</w:t>
      </w:r>
      <w:r w:rsidRPr="00DF7F2F">
        <w:rPr>
          <w:rFonts w:ascii="Consolas" w:eastAsia="Times New Roman" w:hAnsi="Consolas" w:cs="Courier New"/>
          <w:color w:val="80D7FF"/>
          <w:sz w:val="20"/>
          <w:szCs w:val="20"/>
          <w:lang w:val="en-US"/>
        </w:rPr>
        <w:t>tail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}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,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        </w:t>
      </w:r>
      <w:r w:rsidRPr="00DF7F2F">
        <w:rPr>
          <w:rFonts w:ascii="Consolas" w:eastAsia="Times New Roman" w:hAnsi="Consolas" w:cs="Courier New"/>
          <w:color w:val="83B300"/>
          <w:sz w:val="20"/>
          <w:szCs w:val="20"/>
          <w:lang w:val="en-US"/>
        </w:rPr>
        <w:t>"weight"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 xml:space="preserve">:      </w:t>
      </w:r>
      <w:r w:rsidRPr="00DF7F2F">
        <w:rPr>
          <w:rFonts w:ascii="Consolas" w:eastAsia="Times New Roman" w:hAnsi="Consolas" w:cs="Courier New"/>
          <w:color w:val="FFA142"/>
          <w:sz w:val="20"/>
          <w:szCs w:val="20"/>
          <w:lang w:val="en-US"/>
        </w:rPr>
        <w:t>1.0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t>,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    }</w:t>
      </w:r>
      <w:r w:rsidRPr="00DF7F2F">
        <w:rPr>
          <w:rFonts w:ascii="Consolas" w:eastAsia="Times New Roman" w:hAnsi="Consolas" w:cs="Courier New"/>
          <w:color w:val="DEDEDE"/>
          <w:sz w:val="20"/>
          <w:szCs w:val="20"/>
          <w:lang w:val="en-US"/>
        </w:rPr>
        <w:br/>
        <w:t xml:space="preserve">        )</w:t>
      </w:r>
    </w:p>
    <w:p w14:paraId="22CC74FE" w14:textId="6DED6F28" w:rsidR="00DF7F2F" w:rsidRPr="00DF7F2F" w:rsidRDefault="00DF7F2F" w:rsidP="00DF7F2F">
      <w:pPr>
        <w:pBdr>
          <w:top w:val="single" w:sz="4" w:space="13" w:color="080808"/>
          <w:left w:val="single" w:sz="4" w:space="15" w:color="080808"/>
          <w:bottom w:val="single" w:sz="4" w:space="8" w:color="080808"/>
          <w:right w:val="single" w:sz="4" w:space="8" w:color="080808"/>
        </w:pBdr>
        <w:shd w:val="clear" w:color="auto" w:fill="1717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0" w:line="240" w:lineRule="auto"/>
        <w:rPr>
          <w:rFonts w:ascii="Courier New" w:eastAsia="Times New Roman" w:hAnsi="Courier New" w:cs="Courier New"/>
          <w:color w:val="DEDEDE"/>
          <w:sz w:val="20"/>
          <w:szCs w:val="20"/>
          <w:lang w:val="ru-RU"/>
        </w:rPr>
      </w:pPr>
      <w:hyperlink r:id="rId10" w:tgtFrame="_blank" w:history="1">
        <w:r w:rsidRPr="00DF7F2F">
          <w:rPr>
            <w:rFonts w:ascii="Arial" w:eastAsia="Times New Roman" w:hAnsi="Arial" w:cs="Arial"/>
            <w:color w:val="4CB6EB"/>
            <w:sz w:val="20"/>
            <w:szCs w:val="20"/>
            <w:u w:val="single"/>
            <w:bdr w:val="none" w:sz="0" w:space="0" w:color="auto" w:frame="1"/>
            <w:lang w:val="ru-RU"/>
          </w:rPr>
          <w:t>Объяснить с</w:t>
        </w:r>
        <w:r w:rsidRPr="00DF7F2F">
          <w:rPr>
            <w:rFonts w:ascii="Arial" w:eastAsia="Times New Roman" w:hAnsi="Arial" w:cs="Arial"/>
            <w:noProof/>
            <w:color w:val="4CB6EB"/>
            <w:sz w:val="20"/>
            <w:szCs w:val="20"/>
            <w:bdr w:val="none" w:sz="0" w:space="0" w:color="auto" w:frame="1"/>
            <w:lang w:val="ru-RU"/>
          </w:rPr>
          <mc:AlternateContent>
            <mc:Choice Requires="wps">
              <w:drawing>
                <wp:inline distT="0" distB="0" distL="0" distR="0" wp14:anchorId="4252A09A" wp14:editId="34E91C3F">
                  <wp:extent cx="304800" cy="304800"/>
                  <wp:effectExtent l="0" t="0" r="0" b="0"/>
                  <wp:docPr id="3" name="Прямокутник 3">
                    <a:hlinkClick xmlns:a="http://schemas.openxmlformats.org/drawingml/2006/main" r:id="rId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DA9E5B7" id="Прямокутник 3" o:spid="_x0000_s1026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18B10353" w14:textId="77777777" w:rsidR="00DF7F2F" w:rsidRPr="00DF7F2F" w:rsidRDefault="00DF7F2F" w:rsidP="00DF7F2F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Ключевые слова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part_of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legal_hierarchy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важны функционально: они становятся метками, по которым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будет находить иерархические связи на этапе поиска в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global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режиме.</w:t>
      </w:r>
    </w:p>
    <w:p w14:paraId="59D952D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Отдельно стоит сказать про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вес создаваемого ребра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В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LightRAG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вес ребер участвует в ранжировании связей при обходе графа, и при усечении контекста по 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top_k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более "тяжелые" ребра имеют приоритет попадания в финальный контекст, передаваемый LLM.</w:t>
      </w:r>
    </w:p>
    <w:p w14:paraId="014B7A64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В рамках эксперимента ребрам "статья → кодекс" (для несвязанных вершин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статей) присвоен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нейтральный вес 1.0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Это необязательно оптимальное решение. При развертывании графа на корпусе большего масштаба более аккуратным решением может быть привязка веса ребра не к константе, а, например, к </w:t>
      </w: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медиане связей, извлечённых LLM из текста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для соответствующего узла.</w:t>
      </w:r>
    </w:p>
    <w:p w14:paraId="47A30CF8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Ограничения при масштабировании.</w:t>
      </w:r>
    </w:p>
    <w:p w14:paraId="55355A3D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Текущий подход хорошо работает для фиксированного, заранее известного и небольшого набора законов и кодексов в экспериментальном режиме. Если же корпус кратно вырастет или предполагает постоянное обновление, возникают, как минимум, четыре системных ограничения:</w:t>
      </w:r>
    </w:p>
    <w:p w14:paraId="7AD3BAC9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"Ручные" паттерны не масштабируются: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у большинства законов, в отличие от кодексов, нет устойчивого краткого обозначения вроде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lastRenderedPageBreak/>
        <w:t>"ГК РФ" или "АПК РФ", а длинные названия в текстах сокращаются произвольно.</w:t>
      </w:r>
    </w:p>
    <w:p w14:paraId="27B1AF0D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Рост доли непривязанных статей: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чем шире и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асимметричнее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выборка законов, на которой построен корпус, тем больше будет упоминаний а-ля "Статья N" без явного указания источника: LLM сокращает длинные и (или) непопулярные наименования или вовсе их опускает. На больших корпусах доля статей без иерархической привязки может заметно вырасти, частично обесценивая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global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>поиск.</w:t>
      </w:r>
    </w:p>
    <w:p w14:paraId="66954D47" w14:textId="77777777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Конфликты и омонимия паттернов.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На большом корпусе паттерны регулярных выражений начинают перекрываться: одна и та же аббревиатура может относиться к разным актам в разных контекстах.</w:t>
      </w:r>
    </w:p>
    <w:p w14:paraId="08C2888B" w14:textId="00D3A375" w:rsidR="00DF7F2F" w:rsidRPr="00DF7F2F" w:rsidRDefault="00DF7F2F" w:rsidP="00DF7F2F">
      <w:pPr>
        <w:numPr>
          <w:ilvl w:val="0"/>
          <w:numId w:val="9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Производительность.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Итерация по всем узлам графа для каждой записи справочника имеет сложность </w:t>
      </w:r>
      <w:r w:rsidRPr="00DF7F2F">
        <w:rPr>
          <w:rFonts w:ascii="Arial" w:eastAsia="Times New Roman" w:hAnsi="Arial" w:cs="Arial"/>
          <w:i/>
          <w:iCs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76E8102E" wp14:editId="3C4A134F">
                <wp:extent cx="838200" cy="152400"/>
                <wp:effectExtent l="0" t="0" r="0" b="0"/>
                <wp:docPr id="2" name="Прямокутник 2" descr="O(|V| \times 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382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54204" id="Прямокутник 2" o:spid="_x0000_s1026" alt="O(|V| \times K)" style="width:66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где </w:t>
      </w:r>
      <w:r w:rsidRPr="00DF7F2F">
        <w:rPr>
          <w:rFonts w:ascii="Arial" w:eastAsia="Times New Roman" w:hAnsi="Arial" w:cs="Arial"/>
          <w:noProof/>
          <w:color w:val="DEDEDE"/>
          <w:sz w:val="27"/>
          <w:szCs w:val="27"/>
          <w:lang w:val="ru-RU"/>
        </w:rPr>
        <mc:AlternateContent>
          <mc:Choice Requires="wps">
            <w:drawing>
              <wp:inline distT="0" distB="0" distL="0" distR="0" wp14:anchorId="3FC1A58E" wp14:editId="4DFBE663">
                <wp:extent cx="152400" cy="114300"/>
                <wp:effectExtent l="0" t="0" r="0" b="0"/>
                <wp:docPr id="1" name="Прямокутник 1" descr="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48CCD" id="Прямокутник 1" o:spid="_x0000_s1026" alt="K" style="width:12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— число кодексов и законов.</w:t>
      </w:r>
    </w:p>
    <w:p w14:paraId="29FCF79E" w14:textId="77777777" w:rsidR="00DF7F2F" w:rsidRPr="00DF7F2F" w:rsidRDefault="00DF7F2F" w:rsidP="00DF7F2F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 решениях для масштабирования здесь подробно писать не буду, отмечу только, что логичен переход к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NER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noBreakHyphen/>
        <w:t>модели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специально обученной для извлечения атрибуции "статья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noBreakHyphen/>
        <w:t xml:space="preserve">источник" прямо на этапе индексации: тогда разрешение неоднозначности происходит там, где есть максимально широкий контекст (полный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чанк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), а не постфактум по имени уже сохранённого узла. Ручной справочник при этом остаётся как страховочный слой для наиболее критичных центральных узлов. Но и у этого подхода, очевидно, есть свои сложности и ограничения.</w:t>
      </w:r>
    </w:p>
    <w:p w14:paraId="68B427EF" w14:textId="77777777" w:rsidR="00DF7F2F" w:rsidRPr="00DF7F2F" w:rsidRDefault="00DF7F2F" w:rsidP="00DF7F2F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  <w:lang w:val="ru-RU"/>
        </w:rPr>
      </w:pPr>
      <w:r w:rsidRPr="00DF7F2F">
        <w:rPr>
          <w:rFonts w:ascii="Arial" w:eastAsia="Times New Roman" w:hAnsi="Arial" w:cs="Arial"/>
          <w:color w:val="DEDEDE"/>
          <w:sz w:val="24"/>
          <w:szCs w:val="24"/>
          <w:lang w:val="ru-RU"/>
        </w:rPr>
        <w:t>Этап 3. Финальная чистка топологии графа и приведение типов сущностей к доменной таксономии.</w:t>
      </w:r>
    </w:p>
    <w:p w14:paraId="626CFD39" w14:textId="77777777" w:rsidR="00DF7F2F" w:rsidRPr="00DF7F2F" w:rsidRDefault="00DF7F2F" w:rsidP="00DF7F2F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На третьем этапе производится финальная точечная чистка топологии графа, после — наиболее содержательное преобразование графа: изменение универсальной типологии на юридическую.</w:t>
      </w:r>
    </w:p>
    <w:p w14:paraId="0A3B6826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3.1. Точечная топологическая чистка.</w:t>
      </w:r>
    </w:p>
    <w:p w14:paraId="2417379F" w14:textId="77777777" w:rsidR="00DF7F2F" w:rsidRPr="00DF7F2F" w:rsidRDefault="00DF7F2F" w:rsidP="00DF7F2F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После первых двух этапов в графе оставались 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три группы локальных дефектов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и все они правились впоследствии с помощью эвристик (</w:t>
      </w:r>
      <w:r w:rsidRPr="00DF7F2F">
        <w:rPr>
          <w:rFonts w:ascii="Arial" w:eastAsia="Times New Roman" w:hAnsi="Arial" w:cs="Arial"/>
          <w:i/>
          <w:iCs/>
          <w:color w:val="DEDEDE"/>
          <w:sz w:val="27"/>
          <w:szCs w:val="27"/>
          <w:lang w:val="ru-RU"/>
        </w:rPr>
        <w:t>решение, которое считаю целесообразным при масштабировании, рассмотрено ниже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):</w:t>
      </w:r>
    </w:p>
    <w:p w14:paraId="29BDA2FC" w14:textId="77777777" w:rsidR="00DF7F2F" w:rsidRPr="00DF7F2F" w:rsidRDefault="00DF7F2F" w:rsidP="00DF7F2F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Разные словоформы — одна сущность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(для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top_k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узлов). При индексации словоформы, отличающиеся только числом, были отнесены к разным сущностям. Очевидно, что это семантические дубликаты, которые необходимо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мерджить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в одну сущность. Слияние производилось для пар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top_k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 узлов, являющихся такими дубликатами (например,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Юридическое Лицо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Юридические Лица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Кредитор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Кредиторы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и так далее).</w:t>
      </w:r>
    </w:p>
    <w:p w14:paraId="6B225750" w14:textId="77777777" w:rsidR="00DF7F2F" w:rsidRPr="00DF7F2F" w:rsidRDefault="00DF7F2F" w:rsidP="00DF7F2F">
      <w:pPr>
        <w:shd w:val="clear" w:color="auto" w:fill="171717"/>
        <w:spacing w:before="360" w:after="0" w:line="240" w:lineRule="auto"/>
        <w:ind w:left="720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lastRenderedPageBreak/>
        <w:t xml:space="preserve">Почему не использовали  </w:t>
      </w: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лемматизатор</w:t>
      </w:r>
      <w:proofErr w:type="spellEnd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?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Дело в том, что для русского языка с составными юридическими терминами такая оптимизация могла бы привести к еще большому «зашумлению» графа: например, тот же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pymorphy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"Устав ООО" преобразует в "устать ООО".</w:t>
      </w:r>
    </w:p>
    <w:p w14:paraId="1F7C99FE" w14:textId="77777777" w:rsidR="00DF7F2F" w:rsidRPr="00DF7F2F" w:rsidRDefault="00DF7F2F" w:rsidP="00DF7F2F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Удаление "</w:t>
      </w:r>
      <w:proofErr w:type="spellStart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мусорных"инициалов</w:t>
      </w:r>
      <w:proofErr w:type="spellEnd"/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: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фрагменты вроде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Б.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С.А.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являющиеся артефактами индексации, оторванные от полных имен, детектируются и удаляется.</w:t>
      </w:r>
    </w:p>
    <w:p w14:paraId="0A2C578E" w14:textId="77777777" w:rsidR="00DF7F2F" w:rsidRPr="00DF7F2F" w:rsidRDefault="00DF7F2F" w:rsidP="00DF7F2F">
      <w:pPr>
        <w:shd w:val="clear" w:color="auto" w:fill="171717"/>
        <w:spacing w:before="360" w:after="0" w:line="240" w:lineRule="auto"/>
        <w:ind w:left="720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Интересное и важное наблюдение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Были обнаружены узлы, которые LLM "затащила" в граф из своих обучающих данных, а не из корпуса: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Noah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Carter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World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Athletics</w:t>
      </w:r>
      <w:proofErr w:type="spellEnd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Championship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Tokyo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 xml:space="preserve">Sprint 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Record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 Наглядная иллюстрация того, о чем шла речь в </w:t>
      </w:r>
      <w:hyperlink r:id="rId11" w:history="1">
        <w:r w:rsidRPr="00DF7F2F">
          <w:rPr>
            <w:rFonts w:ascii="Arial" w:eastAsia="Times New Roman" w:hAnsi="Arial" w:cs="Arial"/>
            <w:color w:val="4CB6EB"/>
            <w:sz w:val="27"/>
            <w:szCs w:val="27"/>
            <w:u w:val="single"/>
            <w:lang w:val="ru-RU"/>
          </w:rPr>
          <w:t>предыдущей части</w:t>
        </w:r>
      </w:hyperlink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: автоматическое извлечение не детерминировано, и LLM может "подмешать" в граф то, чего в текстах не было.</w:t>
      </w:r>
    </w:p>
    <w:p w14:paraId="6227917D" w14:textId="77777777" w:rsidR="00DF7F2F" w:rsidRPr="00DF7F2F" w:rsidRDefault="00DF7F2F" w:rsidP="00DF7F2F">
      <w:pPr>
        <w:numPr>
          <w:ilvl w:val="0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Точечная переклассификация сущностей в соответствии с доменной логикой.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Обнаружили, что двум значимым группам сущностей при индексации</w:t>
      </w:r>
      <w:r w:rsidRPr="00DF7F2F">
        <w:rPr>
          <w:rFonts w:ascii="Arial" w:eastAsia="Times New Roman" w:hAnsi="Arial" w:cs="Arial"/>
          <w:b/>
          <w:bCs/>
          <w:color w:val="DEDEDE"/>
          <w:sz w:val="27"/>
          <w:szCs w:val="27"/>
          <w:lang w:val="ru-RU"/>
        </w:rPr>
        <w:t> 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тип был назначен неверно:</w:t>
      </w:r>
    </w:p>
    <w:p w14:paraId="23055D60" w14:textId="77777777" w:rsidR="00DF7F2F" w:rsidRPr="00DF7F2F" w:rsidRDefault="00DF7F2F" w:rsidP="00DF7F2F">
      <w:pPr>
        <w:numPr>
          <w:ilvl w:val="1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Индивидуальные предприниматели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ИП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Индивидуальный предприниматель Иванов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) попадают в тип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person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хотя с точки зрения юридической логики это субъекты предпринимательской деятельности, которые было бы более корректно отнести к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organization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;</w:t>
      </w:r>
    </w:p>
    <w:p w14:paraId="1FDBF41C" w14:textId="77777777" w:rsidR="00DF7F2F" w:rsidRPr="00DF7F2F" w:rsidRDefault="00DF7F2F" w:rsidP="00DF7F2F">
      <w:pPr>
        <w:numPr>
          <w:ilvl w:val="1"/>
          <w:numId w:val="10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7"/>
          <w:szCs w:val="27"/>
          <w:lang w:val="ru-RU"/>
        </w:rPr>
      </w:pPr>
      <w:r w:rsidRPr="00DF7F2F">
        <w:rPr>
          <w:rFonts w:ascii="Arial" w:eastAsia="Times New Roman" w:hAnsi="Arial" w:cs="Arial"/>
          <w:color w:val="DEDEDE"/>
          <w:sz w:val="27"/>
          <w:szCs w:val="27"/>
          <w:u w:val="single"/>
          <w:lang w:val="ru-RU"/>
        </w:rPr>
        <w:t>Абстрактные юридические роли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 (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Кредитор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Должник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 </w:t>
      </w:r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Заказчик</w:t>
      </w:r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 xml:space="preserve">) оказались в </w:t>
      </w:r>
      <w:proofErr w:type="spellStart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person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, хотя это, очевидно, обозначения сторон правоотношения, которые было бы более логично отнести к типу </w:t>
      </w:r>
      <w:proofErr w:type="spellStart"/>
      <w:r w:rsidRPr="00DF7F2F">
        <w:rPr>
          <w:rFonts w:ascii="Consolas" w:eastAsia="Times New Roman" w:hAnsi="Consolas" w:cs="Courier New"/>
          <w:color w:val="DEDEDE"/>
          <w:sz w:val="27"/>
          <w:szCs w:val="27"/>
          <w:shd w:val="clear" w:color="auto" w:fill="262626"/>
          <w:lang w:val="ru-RU"/>
        </w:rPr>
        <w:t>concept</w:t>
      </w:r>
      <w:proofErr w:type="spellEnd"/>
      <w:r w:rsidRPr="00DF7F2F">
        <w:rPr>
          <w:rFonts w:ascii="Arial" w:eastAsia="Times New Roman" w:hAnsi="Arial" w:cs="Arial"/>
          <w:color w:val="DEDEDE"/>
          <w:sz w:val="27"/>
          <w:szCs w:val="27"/>
          <w:lang w:val="ru-RU"/>
        </w:rPr>
        <w:t>.</w:t>
      </w:r>
    </w:p>
    <w:p w14:paraId="5C030D86" w14:textId="77777777" w:rsidR="0029104B" w:rsidRPr="00DF7F2F" w:rsidRDefault="0029104B">
      <w:pPr>
        <w:rPr>
          <w:lang w:val="ru-RU"/>
        </w:rPr>
      </w:pPr>
    </w:p>
    <w:sectPr w:rsidR="0029104B" w:rsidRPr="00DF7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888"/>
    <w:multiLevelType w:val="multilevel"/>
    <w:tmpl w:val="4D1C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18B0"/>
    <w:multiLevelType w:val="multilevel"/>
    <w:tmpl w:val="BD8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07E87"/>
    <w:multiLevelType w:val="multilevel"/>
    <w:tmpl w:val="BFB8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629CD"/>
    <w:multiLevelType w:val="multilevel"/>
    <w:tmpl w:val="9B8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43B2"/>
    <w:multiLevelType w:val="multilevel"/>
    <w:tmpl w:val="726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459C8"/>
    <w:multiLevelType w:val="multilevel"/>
    <w:tmpl w:val="1D90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62AC4"/>
    <w:multiLevelType w:val="multilevel"/>
    <w:tmpl w:val="DA06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E63257"/>
    <w:multiLevelType w:val="multilevel"/>
    <w:tmpl w:val="025C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D652F"/>
    <w:multiLevelType w:val="multilevel"/>
    <w:tmpl w:val="369A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F1E43"/>
    <w:multiLevelType w:val="multilevel"/>
    <w:tmpl w:val="477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4B"/>
    <w:rsid w:val="0029104B"/>
    <w:rsid w:val="00DF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A9714"/>
  <w15:chartTrackingRefBased/>
  <w15:docId w15:val="{D84CB623-02FA-4C55-BC61-8B6B3770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7F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3">
    <w:name w:val="heading 3"/>
    <w:basedOn w:val="a"/>
    <w:link w:val="30"/>
    <w:uiPriority w:val="9"/>
    <w:qFormat/>
    <w:rsid w:val="00DF7F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4">
    <w:name w:val="heading 4"/>
    <w:basedOn w:val="a"/>
    <w:link w:val="40"/>
    <w:uiPriority w:val="9"/>
    <w:qFormat/>
    <w:rsid w:val="00DF7F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F2F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30">
    <w:name w:val="Заголовок 3 Знак"/>
    <w:basedOn w:val="a0"/>
    <w:link w:val="3"/>
    <w:uiPriority w:val="9"/>
    <w:rsid w:val="00DF7F2F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40">
    <w:name w:val="Заголовок 4 Знак"/>
    <w:basedOn w:val="a0"/>
    <w:link w:val="4"/>
    <w:uiPriority w:val="9"/>
    <w:rsid w:val="00DF7F2F"/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customStyle="1" w:styleId="tm-article-complexitylabel">
    <w:name w:val="tm-article-complexity__label"/>
    <w:basedOn w:val="a0"/>
    <w:rsid w:val="00DF7F2F"/>
  </w:style>
  <w:style w:type="character" w:customStyle="1" w:styleId="tm-article-reading-timelabel">
    <w:name w:val="tm-article-reading-time__label"/>
    <w:basedOn w:val="a0"/>
    <w:rsid w:val="00DF7F2F"/>
  </w:style>
  <w:style w:type="character" w:customStyle="1" w:styleId="tm-icon-countervalue">
    <w:name w:val="tm-icon-counter__value"/>
    <w:basedOn w:val="a0"/>
    <w:rsid w:val="00DF7F2F"/>
  </w:style>
  <w:style w:type="character" w:customStyle="1" w:styleId="tm-publication-hublink-container">
    <w:name w:val="tm-publication-hub__link-container"/>
    <w:basedOn w:val="a0"/>
    <w:rsid w:val="00DF7F2F"/>
  </w:style>
  <w:style w:type="character" w:styleId="a3">
    <w:name w:val="Hyperlink"/>
    <w:basedOn w:val="a0"/>
    <w:uiPriority w:val="99"/>
    <w:semiHidden/>
    <w:unhideWhenUsed/>
    <w:rsid w:val="00DF7F2F"/>
    <w:rPr>
      <w:color w:val="0000FF"/>
      <w:u w:val="single"/>
    </w:rPr>
  </w:style>
  <w:style w:type="character" w:customStyle="1" w:styleId="tm-article-snippetprofiled-hub">
    <w:name w:val="tm-article-snippet__profiled-hub"/>
    <w:basedOn w:val="a0"/>
    <w:rsid w:val="00DF7F2F"/>
  </w:style>
  <w:style w:type="paragraph" w:styleId="a4">
    <w:name w:val="Normal (Web)"/>
    <w:basedOn w:val="a"/>
    <w:uiPriority w:val="99"/>
    <w:semiHidden/>
    <w:unhideWhenUsed/>
    <w:rsid w:val="00DF7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5">
    <w:name w:val="Strong"/>
    <w:basedOn w:val="a0"/>
    <w:uiPriority w:val="22"/>
    <w:qFormat/>
    <w:rsid w:val="00DF7F2F"/>
    <w:rPr>
      <w:b/>
      <w:bCs/>
    </w:rPr>
  </w:style>
  <w:style w:type="character" w:styleId="a6">
    <w:name w:val="Emphasis"/>
    <w:basedOn w:val="a0"/>
    <w:uiPriority w:val="20"/>
    <w:qFormat/>
    <w:rsid w:val="00DF7F2F"/>
    <w:rPr>
      <w:i/>
      <w:iCs/>
    </w:rPr>
  </w:style>
  <w:style w:type="character" w:styleId="HTML">
    <w:name w:val="HTML Code"/>
    <w:basedOn w:val="a0"/>
    <w:uiPriority w:val="99"/>
    <w:semiHidden/>
    <w:unhideWhenUsed/>
    <w:rsid w:val="00DF7F2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F7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F7F2F"/>
    <w:rPr>
      <w:rFonts w:ascii="Courier New" w:eastAsia="Times New Roman" w:hAnsi="Courier New" w:cs="Courier New"/>
      <w:sz w:val="20"/>
      <w:szCs w:val="20"/>
      <w:lang/>
    </w:rPr>
  </w:style>
  <w:style w:type="character" w:customStyle="1" w:styleId="8">
    <w:name w:val="ͼ8"/>
    <w:basedOn w:val="a0"/>
    <w:rsid w:val="00DF7F2F"/>
  </w:style>
  <w:style w:type="character" w:customStyle="1" w:styleId="5">
    <w:name w:val="ͼ5"/>
    <w:basedOn w:val="a0"/>
    <w:rsid w:val="00DF7F2F"/>
  </w:style>
  <w:style w:type="character" w:customStyle="1" w:styleId="6">
    <w:name w:val="ͼ6"/>
    <w:basedOn w:val="a0"/>
    <w:rsid w:val="00DF7F2F"/>
  </w:style>
  <w:style w:type="character" w:customStyle="1" w:styleId="7">
    <w:name w:val="ͼ7"/>
    <w:basedOn w:val="a0"/>
    <w:rsid w:val="00DF7F2F"/>
  </w:style>
  <w:style w:type="character" w:customStyle="1" w:styleId="41">
    <w:name w:val="ͼ4"/>
    <w:basedOn w:val="a0"/>
    <w:rsid w:val="00DF7F2F"/>
  </w:style>
  <w:style w:type="character" w:customStyle="1" w:styleId="9">
    <w:name w:val="ͼ9"/>
    <w:basedOn w:val="a0"/>
    <w:rsid w:val="00DF7F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0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65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1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6923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849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176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4" w:space="0" w:color="auto"/>
                            <w:left w:val="single" w:sz="4" w:space="6" w:color="auto"/>
                            <w:bottom w:val="single" w:sz="4" w:space="0" w:color="auto"/>
                            <w:right w:val="single" w:sz="4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7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97501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40022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80968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103665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br.com/ru/articles/676858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rcecraft.dev/" TargetMode="External"/><Relationship Id="rId11" Type="http://schemas.openxmlformats.org/officeDocument/2006/relationships/hyperlink" Target="https://habr.com/ru/articles/1036652/" TargetMode="External"/><Relationship Id="rId5" Type="http://schemas.openxmlformats.org/officeDocument/2006/relationships/hyperlink" Target="https://habr.com/ru/articles/1036652/" TargetMode="External"/><Relationship Id="rId10" Type="http://schemas.openxmlformats.org/officeDocument/2006/relationships/hyperlink" Target="https://sourcecraft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abr.com/ru/articles/1036652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2325</Words>
  <Characters>13253</Characters>
  <Application>Microsoft Office Word</Application>
  <DocSecurity>0</DocSecurity>
  <Lines>110</Lines>
  <Paragraphs>31</Paragraphs>
  <ScaleCrop>false</ScaleCrop>
  <Company/>
  <LinksUpToDate>false</LinksUpToDate>
  <CharactersWithSpaces>15547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2</cp:revision>
  <dcterms:created xsi:type="dcterms:W3CDTF">2026-06-17T09:14:00Z</dcterms:created>
  <dcterms:modified xsi:type="dcterms:W3CDTF">2026-06-17T09:20:00Z</dcterms:modified>
</cp:coreProperties>
</file>