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90158" w14:textId="77777777" w:rsidR="00DF7F2F" w:rsidRPr="00DF7F2F" w:rsidRDefault="00DF7F2F" w:rsidP="00DF7F2F">
      <w:pPr>
        <w:shd w:val="clear" w:color="auto" w:fill="171717"/>
        <w:spacing w:after="120" w:line="240" w:lineRule="auto"/>
        <w:outlineLvl w:val="0"/>
        <w:rPr>
          <w:rFonts w:ascii="Arial" w:eastAsia="Times New Roman" w:hAnsi="Arial" w:cs="Arial"/>
          <w:color w:val="DEDEDE"/>
          <w:kern w:val="36"/>
          <w:sz w:val="48"/>
          <w:szCs w:val="48"/>
          <w:lang w:val="ru-RU"/>
        </w:rPr>
      </w:pPr>
      <w:r w:rsidRPr="00DF7F2F">
        <w:rPr>
          <w:rFonts w:ascii="Arial" w:eastAsia="Times New Roman" w:hAnsi="Arial" w:cs="Arial"/>
          <w:color w:val="DEDEDE"/>
          <w:kern w:val="36"/>
          <w:sz w:val="48"/>
          <w:szCs w:val="48"/>
          <w:lang w:val="ru-RU"/>
        </w:rPr>
        <w:t>Графы знаний в юридическом домене: эксперимент с LightRAG (продолжение)</w:t>
      </w:r>
    </w:p>
    <w:p w14:paraId="19C86FED" w14:textId="06CA5B21" w:rsidR="00DF7F2F" w:rsidRPr="00DF7F2F" w:rsidRDefault="00DF7F2F" w:rsidP="00DF7F2F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</w:p>
    <w:p w14:paraId="397A9729" w14:textId="77777777" w:rsidR="00DF7F2F" w:rsidRPr="00DF7F2F" w:rsidRDefault="00DF7F2F" w:rsidP="00DF7F2F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В </w:t>
      </w:r>
      <w:hyperlink r:id="rId5" w:history="1">
        <w:r w:rsidRPr="00DF7F2F">
          <w:rPr>
            <w:rFonts w:ascii="Arial" w:eastAsia="Times New Roman" w:hAnsi="Arial" w:cs="Arial"/>
            <w:color w:val="4CB6EB"/>
            <w:sz w:val="27"/>
            <w:szCs w:val="27"/>
            <w:u w:val="single"/>
            <w:lang w:val="ru-RU"/>
          </w:rPr>
          <w:t>предыдущей части</w:t>
        </w:r>
      </w:hyperlink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статьи мы разобрали архитектуру 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LightRAG 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и показали основные сценарии его развертывания. В качестве эксперимента (</w:t>
      </w:r>
      <w:r w:rsidRPr="00DF7F2F">
        <w:rPr>
          <w:rFonts w:ascii="Arial" w:eastAsia="Times New Roman" w:hAnsi="Arial" w:cs="Arial"/>
          <w:i/>
          <w:iCs/>
          <w:color w:val="DEDEDE"/>
          <w:sz w:val="27"/>
          <w:szCs w:val="27"/>
          <w:lang w:val="ru-RU"/>
        </w:rPr>
        <w:t>цели и технический стек эксперимента подробно разобраны в первой части статьи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) мы запустили фреймворк на небольшом корпусе из Гражданского кодекса РФ и 110 тематических (</w:t>
      </w:r>
      <w:r w:rsidRPr="00DF7F2F">
        <w:rPr>
          <w:rFonts w:ascii="Arial" w:eastAsia="Times New Roman" w:hAnsi="Arial" w:cs="Arial"/>
          <w:i/>
          <w:iCs/>
          <w:color w:val="DEDEDE"/>
          <w:sz w:val="27"/>
          <w:szCs w:val="27"/>
          <w:lang w:val="ru-RU"/>
        </w:rPr>
        <w:t>вопросы неоднозначной квалификации объектов имущества за период с 2006 по 2023 годы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) решений Верховного Суда РФ, после чего провели топологический анализ полученного графа.</w:t>
      </w:r>
    </w:p>
    <w:p w14:paraId="2F05E559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Картина оказалась противоречивой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: визуально граф выглядел убедительно, система как-то работала, однако анализ средствами теории графов показал, что топологические характеристики построенного графа, непосредственно влияющие на качество поиска, далеки от оптимальных:</w:t>
      </w:r>
    </w:p>
    <w:p w14:paraId="103C5EED" w14:textId="1DF4B05B" w:rsidR="00DF7F2F" w:rsidRPr="00DF7F2F" w:rsidRDefault="00DF7F2F" w:rsidP="00DF7F2F">
      <w:pPr>
        <w:numPr>
          <w:ilvl w:val="0"/>
          <w:numId w:val="1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средняя степень вершин графа </w:t>
      </w:r>
      <w:r w:rsidRPr="00DF7F2F">
        <w:rPr>
          <w:rFonts w:ascii="Arial" w:eastAsia="Times New Roman" w:hAnsi="Arial" w:cs="Arial"/>
          <w:noProof/>
          <w:color w:val="DEDEDE"/>
          <w:sz w:val="27"/>
          <w:szCs w:val="27"/>
          <w:lang w:val="ru-RU"/>
        </w:rPr>
        <mc:AlternateContent>
          <mc:Choice Requires="wps">
            <w:drawing>
              <wp:inline distT="0" distB="0" distL="0" distR="0" wp14:anchorId="36D71EAA" wp14:editId="4D785F81">
                <wp:extent cx="685800" cy="152400"/>
                <wp:effectExtent l="0" t="0" r="0" b="0"/>
                <wp:docPr id="7" name="Прямокутник 7" descr="\langle k\rangle = 2.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858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B4BF8D" id="Прямокутник 7" o:spid="_x0000_s1026" alt="\langle k\rangle = 2.19" style="width:5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" filled="f" stroked="f">
                <o:lock v:ext="edit" aspectratio="t"/>
                <w10:anchorlock/>
              </v:rect>
            </w:pict>
          </mc:Fallback>
        </mc:AlternateConten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: граф едва вышел за пределы древовидно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>лесной структуры;</w:t>
      </w:r>
    </w:p>
    <w:p w14:paraId="77126A88" w14:textId="77777777" w:rsidR="00DF7F2F" w:rsidRPr="00DF7F2F" w:rsidRDefault="00DF7F2F" w:rsidP="00DF7F2F">
      <w:pPr>
        <w:numPr>
          <w:ilvl w:val="0"/>
          <w:numId w:val="1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64,7% вершин графа имели степень ≤ 1: две трети графа либо были изолированы, либо имели единственную связь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;</w:t>
      </w:r>
    </w:p>
    <w:p w14:paraId="188DEBB4" w14:textId="77777777" w:rsidR="00DF7F2F" w:rsidRPr="00DF7F2F" w:rsidRDefault="00DF7F2F" w:rsidP="00DF7F2F">
      <w:pPr>
        <w:numPr>
          <w:ilvl w:val="0"/>
          <w:numId w:val="1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наибольшая компонента связности покрывала 64,6% (с ядром — ГК РФ) сущностей: значимая часть статей ГК РФ оказались вне основной структуры;</w:t>
      </w:r>
    </w:p>
    <w:p w14:paraId="17981B74" w14:textId="77777777" w:rsidR="00DF7F2F" w:rsidRPr="00DF7F2F" w:rsidRDefault="00DF7F2F" w:rsidP="00DF7F2F">
      <w:pPr>
        <w:numPr>
          <w:ilvl w:val="0"/>
          <w:numId w:val="1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среди узлов вне ядра обнаружились системные дефекты автоматического извлечения: двуязычное расщепление (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Supreme Court of the Russian Federation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и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Верховный Суд РФ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), разорванная иерархия статей ГК РФ относительно центрального узла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>кодекса, "шум" в виде инициалов и обрывков ФИО и так далее.</w:t>
      </w:r>
    </w:p>
    <w:p w14:paraId="4161FA6C" w14:textId="77777777" w:rsidR="00DF7F2F" w:rsidRPr="00DF7F2F" w:rsidRDefault="00DF7F2F" w:rsidP="00DF7F2F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Промежуточный вывод был однозначен: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без оптимизации не обойтись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.</w:t>
      </w:r>
    </w:p>
    <w:p w14:paraId="66D0CD6F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В этой статье разберём, </w:t>
      </w:r>
      <w:r w:rsidRPr="00DF7F2F">
        <w:rPr>
          <w:rFonts w:ascii="Arial" w:eastAsia="Times New Roman" w:hAnsi="Arial" w:cs="Arial"/>
          <w:i/>
          <w:iCs/>
          <w:color w:val="DEDEDE"/>
          <w:sz w:val="27"/>
          <w:szCs w:val="27"/>
          <w:lang w:val="ru-RU"/>
        </w:rPr>
        <w:t>как именно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проводилась оптимизация, что в итоге получилось и каковы ее ограничения. Проведем анализ центральности узлов графа, разберем, как настраивался поиск и главное — что граф знаний даёт на конкретных юридических запросах по сравнению с классическим векторным RAG.</w:t>
      </w:r>
    </w:p>
    <w:p w14:paraId="7366111C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План статьи:</w:t>
      </w:r>
    </w:p>
    <w:p w14:paraId="2DAB4DB1" w14:textId="77777777" w:rsidR="00DF7F2F" w:rsidRPr="00DF7F2F" w:rsidRDefault="00DF7F2F" w:rsidP="00DF7F2F">
      <w:pPr>
        <w:numPr>
          <w:ilvl w:val="0"/>
          <w:numId w:val="2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разбор трехэтапной оптимизации графа;</w:t>
      </w:r>
    </w:p>
    <w:p w14:paraId="1FD05625" w14:textId="77777777" w:rsidR="00DF7F2F" w:rsidRPr="00DF7F2F" w:rsidRDefault="00DF7F2F" w:rsidP="00DF7F2F">
      <w:pPr>
        <w:numPr>
          <w:ilvl w:val="0"/>
          <w:numId w:val="2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lastRenderedPageBreak/>
        <w:t>сравнительный топологический анализ графа: ДО и ПОСЛЕ оптимизации по характеристикам, которые подробно разобрали в предыдущей части статьи;</w:t>
      </w:r>
    </w:p>
    <w:p w14:paraId="168590ED" w14:textId="77777777" w:rsidR="00DF7F2F" w:rsidRPr="00DF7F2F" w:rsidRDefault="00DF7F2F" w:rsidP="00DF7F2F">
      <w:pPr>
        <w:numPr>
          <w:ilvl w:val="0"/>
          <w:numId w:val="2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анализ узлов итогового графа: центральности и топология;</w:t>
      </w:r>
    </w:p>
    <w:p w14:paraId="1D159284" w14:textId="77777777" w:rsidR="00DF7F2F" w:rsidRPr="00DF7F2F" w:rsidRDefault="00DF7F2F" w:rsidP="00DF7F2F">
      <w:pPr>
        <w:numPr>
          <w:ilvl w:val="0"/>
          <w:numId w:val="2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поиск по графу и сравнительное тестирование на трех типах юридических запросов: правовая квалификация, восстановление хронологии дела, legal reasoning по кейсу.</w:t>
      </w:r>
    </w:p>
    <w:p w14:paraId="5FA29131" w14:textId="77777777" w:rsidR="00DF7F2F" w:rsidRPr="00DF7F2F" w:rsidRDefault="00DF7F2F" w:rsidP="00DF7F2F">
      <w:pPr>
        <w:numPr>
          <w:ilvl w:val="0"/>
          <w:numId w:val="2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итоговые выводы.</w:t>
      </w:r>
    </w:p>
    <w:p w14:paraId="7AA8EA53" w14:textId="77777777" w:rsidR="00DF7F2F" w:rsidRPr="00DF7F2F" w:rsidRDefault="00DF7F2F" w:rsidP="00DF7F2F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Кто я?</w:t>
      </w:r>
    </w:p>
    <w:p w14:paraId="3D327713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Меня зовут Сергей Слепухин. Прикладной лингвист и DS с фокусом на юридическом домене: исследую правовую область знаний и решаю практические задачи в этой сфере.</w:t>
      </w:r>
    </w:p>
    <w:p w14:paraId="540EF6BB" w14:textId="77777777" w:rsidR="00DF7F2F" w:rsidRPr="00DF7F2F" w:rsidRDefault="00DF7F2F" w:rsidP="00DF7F2F">
      <w:pPr>
        <w:shd w:val="clear" w:color="auto" w:fill="171717"/>
        <w:spacing w:before="480" w:after="0" w:line="240" w:lineRule="auto"/>
        <w:outlineLvl w:val="2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Трехэтапная оптимизация графа</w:t>
      </w:r>
    </w:p>
    <w:p w14:paraId="5D1C542D" w14:textId="77777777" w:rsidR="00DF7F2F" w:rsidRPr="00DF7F2F" w:rsidRDefault="00DF7F2F" w:rsidP="00DF7F2F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Оптимизация была разделена на три последовательных этапа, от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 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очистки явных дубликатов и стандартизации до переклассификации типов сущностей:</w:t>
      </w:r>
    </w:p>
    <w:p w14:paraId="22D61FEF" w14:textId="77777777" w:rsidR="00DF7F2F" w:rsidRPr="00DF7F2F" w:rsidRDefault="00DF7F2F" w:rsidP="00DF7F2F">
      <w:pPr>
        <w:numPr>
          <w:ilvl w:val="0"/>
          <w:numId w:val="3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Слияние и нормализация дубликатов.</w:t>
      </w:r>
    </w:p>
    <w:p w14:paraId="0B93E8A6" w14:textId="77777777" w:rsidR="00DF7F2F" w:rsidRPr="00DF7F2F" w:rsidRDefault="00DF7F2F" w:rsidP="00DF7F2F">
      <w:pPr>
        <w:numPr>
          <w:ilvl w:val="0"/>
          <w:numId w:val="3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Стандартизация наименований статей закона и их связывание с центральным узлом графа —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Гражданский кодекс РФ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.</w:t>
      </w:r>
    </w:p>
    <w:p w14:paraId="4450CD18" w14:textId="77777777" w:rsidR="00DF7F2F" w:rsidRPr="00DF7F2F" w:rsidRDefault="00DF7F2F" w:rsidP="00DF7F2F">
      <w:pPr>
        <w:numPr>
          <w:ilvl w:val="0"/>
          <w:numId w:val="3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Переопределение юридической таксономии сущностей.</w:t>
      </w:r>
    </w:p>
    <w:p w14:paraId="6AD8F2AC" w14:textId="3A87CCD8" w:rsidR="00DF7F2F" w:rsidRPr="00DF7F2F" w:rsidRDefault="00DF7F2F" w:rsidP="00DF7F2F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</w:p>
    <w:p w14:paraId="1FE2B256" w14:textId="77777777" w:rsidR="00DF7F2F" w:rsidRPr="00DF7F2F" w:rsidRDefault="00DF7F2F" w:rsidP="00DF7F2F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Трехэтапная оптимизация графа</w:t>
      </w:r>
    </w:p>
    <w:p w14:paraId="56E05ED7" w14:textId="77777777" w:rsidR="00DF7F2F" w:rsidRPr="00DF7F2F" w:rsidRDefault="00DF7F2F" w:rsidP="00DF7F2F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На всех этапах оптимизации 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анализ топологии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выполнялся непосредственно над внутренним графовым объектом LightRAG — экземпляром класса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networkx.Graph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(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rag.chunk_entity_relation_graph._graph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), а 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изменения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вносились через встроенные методы LightRAG (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rag.merge_entities()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rag.create_relation()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), которые согласованно правят и сам граф, и связанные с ним хранилища (векторную базу сущностей, индекс связей и персистентные файлы).</w:t>
      </w:r>
    </w:p>
    <w:p w14:paraId="78A33086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Прямая правка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._graph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через NetworkX-методы (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add_node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remove_node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) технически возможна, но привела бы к рассинхронизации между графом и векторным хранилищем.</w:t>
      </w:r>
    </w:p>
    <w:p w14:paraId="27897D64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К примеру, "умное" объединение узлов графа с помощью встроенного метода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rag.merge_entities()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заключается в следующем:</w:t>
      </w:r>
    </w:p>
    <w:p w14:paraId="609C30C7" w14:textId="77777777" w:rsidR="00DF7F2F" w:rsidRPr="00DF7F2F" w:rsidRDefault="00DF7F2F" w:rsidP="00DF7F2F">
      <w:pPr>
        <w:numPr>
          <w:ilvl w:val="0"/>
          <w:numId w:val="4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все связи из исходных сущностей перенаправляются в целевую сущность;</w:t>
      </w:r>
    </w:p>
    <w:p w14:paraId="63083F1F" w14:textId="77777777" w:rsidR="00DF7F2F" w:rsidRPr="00DF7F2F" w:rsidRDefault="00DF7F2F" w:rsidP="00DF7F2F">
      <w:pPr>
        <w:numPr>
          <w:ilvl w:val="0"/>
          <w:numId w:val="4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происходит интеллектуальное объединение дублирующихся связей, предотвращаются взаимные связи (циклы);</w:t>
      </w:r>
    </w:p>
    <w:p w14:paraId="4E6A79A1" w14:textId="77777777" w:rsidR="00DF7F2F" w:rsidRPr="00DF7F2F" w:rsidRDefault="00DF7F2F" w:rsidP="00DF7F2F">
      <w:pPr>
        <w:numPr>
          <w:ilvl w:val="0"/>
          <w:numId w:val="4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lastRenderedPageBreak/>
        <w:t>исходные сущности удаляются после объединения, при этом веса и атрибуты связей сохраняются.</w:t>
      </w:r>
    </w:p>
    <w:p w14:paraId="65C8E882" w14:textId="77777777" w:rsidR="00DF7F2F" w:rsidRPr="00DF7F2F" w:rsidRDefault="00DF7F2F" w:rsidP="00DF7F2F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Перед каждым этапом </w:t>
      </w:r>
      <w:r w:rsidRPr="00DF7F2F">
        <w:rPr>
          <w:rFonts w:ascii="Arial" w:eastAsia="Times New Roman" w:hAnsi="Arial" w:cs="Arial"/>
          <w:color w:val="DEDEDE"/>
          <w:sz w:val="27"/>
          <w:szCs w:val="27"/>
          <w:u w:val="single"/>
          <w:lang w:val="ru-RU"/>
        </w:rPr>
        <w:t>сохранялся бэкап рабочей директории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.</w:t>
      </w:r>
    </w:p>
    <w:p w14:paraId="678CA6F4" w14:textId="77777777" w:rsidR="00DF7F2F" w:rsidRPr="00DF7F2F" w:rsidRDefault="00DF7F2F" w:rsidP="00DF7F2F">
      <w:pPr>
        <w:shd w:val="clear" w:color="auto" w:fill="171717"/>
        <w:spacing w:before="480" w:after="0" w:line="240" w:lineRule="auto"/>
        <w:outlineLvl w:val="3"/>
        <w:rPr>
          <w:rFonts w:ascii="Arial" w:eastAsia="Times New Roman" w:hAnsi="Arial" w:cs="Arial"/>
          <w:color w:val="DEDEDE"/>
          <w:sz w:val="24"/>
          <w:szCs w:val="24"/>
          <w:lang w:val="ru-RU"/>
        </w:rPr>
      </w:pPr>
      <w:r w:rsidRPr="00DF7F2F">
        <w:rPr>
          <w:rFonts w:ascii="Arial" w:eastAsia="Times New Roman" w:hAnsi="Arial" w:cs="Arial"/>
          <w:color w:val="DEDEDE"/>
          <w:sz w:val="24"/>
          <w:szCs w:val="24"/>
          <w:lang w:val="ru-RU"/>
        </w:rPr>
        <w:t>Этап 1. Слияние дубликатов и нормализация.</w:t>
      </w:r>
    </w:p>
    <w:p w14:paraId="19EDD5C7" w14:textId="77777777" w:rsidR="00DF7F2F" w:rsidRPr="00DF7F2F" w:rsidRDefault="00DF7F2F" w:rsidP="00DF7F2F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Цель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— устранить узлы, фактически описывающие один объект, но имеющие разные наименования.</w:t>
      </w:r>
    </w:p>
    <w:p w14:paraId="542F05CA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Применялись 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две техники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:</w:t>
      </w:r>
    </w:p>
    <w:p w14:paraId="2AFDEFB3" w14:textId="77777777" w:rsidR="00DF7F2F" w:rsidRPr="00DF7F2F" w:rsidRDefault="00DF7F2F" w:rsidP="00DF7F2F">
      <w:pPr>
        <w:numPr>
          <w:ilvl w:val="0"/>
          <w:numId w:val="5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Mapping;</w:t>
      </w:r>
    </w:p>
    <w:p w14:paraId="6AE16D48" w14:textId="77777777" w:rsidR="00DF7F2F" w:rsidRPr="00DF7F2F" w:rsidRDefault="00DF7F2F" w:rsidP="00DF7F2F">
      <w:pPr>
        <w:numPr>
          <w:ilvl w:val="0"/>
          <w:numId w:val="5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Normalization.</w:t>
      </w:r>
    </w:p>
    <w:p w14:paraId="652A5964" w14:textId="77777777" w:rsidR="00DF7F2F" w:rsidRPr="00DF7F2F" w:rsidRDefault="00DF7F2F" w:rsidP="00DF7F2F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Mapping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: объединение популярных узлов (количество связей &gt; 3), которые имеют парные именования на русском и английском языках.</w:t>
      </w:r>
    </w:p>
    <w:p w14:paraId="485C3536" w14:textId="77777777" w:rsidR="00DF7F2F" w:rsidRPr="00DF7F2F" w:rsidRDefault="00DF7F2F" w:rsidP="00DF7F2F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Такой mapping прост, точен и понятен, когда у вас пара десятков значимых дубликатов, однако при масштабировании на корпусы в тысячи и десятки тысяч документов ручной словарь, конечно, перестает работать.</w:t>
      </w:r>
    </w:p>
    <w:p w14:paraId="14722D24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Как автоматизировать выявление дубликатов?</w:t>
      </w:r>
    </w:p>
    <w:p w14:paraId="7B3A6D5B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Применение 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чисто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 символьных подходов здесь ограничено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. Например, можно использовать библиотеку </w:t>
      </w:r>
      <w:hyperlink r:id="rId6" w:tgtFrame="_blank" w:history="1">
        <w:r w:rsidRPr="00DF7F2F">
          <w:rPr>
            <w:rFonts w:ascii="Arial" w:eastAsia="Times New Roman" w:hAnsi="Arial" w:cs="Arial"/>
            <w:color w:val="4CB6EB"/>
            <w:sz w:val="27"/>
            <w:szCs w:val="27"/>
            <w:u w:val="single"/>
            <w:lang w:val="ru-RU"/>
          </w:rPr>
          <w:t>rapidfuzz</w:t>
        </w:r>
      </w:hyperlink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 которая позволяет на основе алгоритмов нечеткого сравнения строк (например, </w:t>
      </w:r>
      <w:hyperlink r:id="rId7" w:history="1">
        <w:r w:rsidRPr="00DF7F2F">
          <w:rPr>
            <w:rFonts w:ascii="Arial" w:eastAsia="Times New Roman" w:hAnsi="Arial" w:cs="Arial"/>
            <w:color w:val="4CB6EB"/>
            <w:sz w:val="27"/>
            <w:szCs w:val="27"/>
            <w:u w:val="single"/>
            <w:lang w:val="ru-RU"/>
          </w:rPr>
          <w:t>расстояние Левенштейна</w:t>
        </w:r>
      </w:hyperlink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) определять степени их схожести (low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>level overlap). Это позволит достаточно эффективно выявить узлы, наименования которых отличаются только несколькими случайными символами (опечатки) или являются следствием расхождения в регистре. Однако в случае двуязычного дублирования сущностей символьное сходство между Supreme Court of the Russian Federation и Верховным Судом РФ ничтожно (другой алфавит, другая длина строки), хотя содержательно это одна и та же сущность.</w:t>
      </w:r>
    </w:p>
    <w:p w14:paraId="0B822D81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Поэтому при масштабировании корпуса документов, на мой взгляд, целесообразно использовать 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двухпроходную схему выявления сущностей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noBreakHyphen/>
        <w:t>дубликатов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:</w:t>
      </w:r>
    </w:p>
    <w:p w14:paraId="1C1861A4" w14:textId="77777777" w:rsidR="00DF7F2F" w:rsidRPr="00DF7F2F" w:rsidRDefault="00DF7F2F" w:rsidP="00DF7F2F">
      <w:pPr>
        <w:numPr>
          <w:ilvl w:val="0"/>
          <w:numId w:val="6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u w:val="single"/>
          <w:lang w:val="ru-RU"/>
        </w:rPr>
        <w:t>на первом шаге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тот же rapidfuzz ловит условно «простые» совпадения (это быстро и почти не даёт ложных срабатываний при высоком пороге сходства на метрике алгоритма);</w:t>
      </w:r>
    </w:p>
    <w:p w14:paraId="6E6697C2" w14:textId="77777777" w:rsidR="00DF7F2F" w:rsidRPr="00DF7F2F" w:rsidRDefault="00DF7F2F" w:rsidP="00DF7F2F">
      <w:pPr>
        <w:numPr>
          <w:ilvl w:val="0"/>
          <w:numId w:val="6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u w:val="single"/>
          <w:lang w:val="ru-RU"/>
        </w:rPr>
        <w:t>на втором шаге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— кластеризация по эмбеддингам имён сущностей с помощью би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 xml:space="preserve"> или мультиязычных энкодеров: можно достаточно эффективно выявить понятийные синонимы (например,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ВАС РФ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|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Высший Арбитражный Суд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) или двуязычные сущности.</w:t>
      </w:r>
    </w:p>
    <w:p w14:paraId="70D8DCBE" w14:textId="77777777" w:rsidR="00DF7F2F" w:rsidRPr="00DF7F2F" w:rsidRDefault="00DF7F2F" w:rsidP="00DF7F2F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lastRenderedPageBreak/>
        <w:t>Однако на текущий момент полная автоматизация, которая отработает на 100%, в любом случае, невозможна. Например, эмбеддинг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>кластеризация отнесет к одной и той же сущности наименования, которые относятся к разным типам, поэтому лучше не сливать центральные узлы без ручной валидации.</w:t>
      </w:r>
    </w:p>
    <w:p w14:paraId="4A995B2F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Normalization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: слияние сущностей, различающихся только регистром, кавычками или лишними пробелами с помощью регулярных выражений (напр.,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ООО "Результат"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и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ооо результат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). В отличие от Mapping, алгоритм проходит по всем узлам, приводит их имена к нормализованному виду и группирует совпавшие. Помимо или совместно с регулярными выражениями можно также использовать указанные выше символьные и семантический (эмбеддинг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>кластеризация) подходы.</w:t>
      </w:r>
    </w:p>
    <w:p w14:paraId="784C0525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Данный этап, главным образом, направлен на 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снижение "зашумленности" 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графа, а также на 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унификацию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ответов системы при цитировании наименований сущностей (</w:t>
      </w:r>
      <w:r w:rsidRPr="00DF7F2F">
        <w:rPr>
          <w:rFonts w:ascii="Arial" w:eastAsia="Times New Roman" w:hAnsi="Arial" w:cs="Arial"/>
          <w:i/>
          <w:iCs/>
          <w:color w:val="DEDEDE"/>
          <w:sz w:val="27"/>
          <w:szCs w:val="27"/>
          <w:lang w:val="ru-RU"/>
        </w:rPr>
        <w:t>не должно быть: "согласно ст. 130 ГК РФ" и "согласно статье 130" в одном и том же тексте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).</w:t>
      </w:r>
    </w:p>
    <w:p w14:paraId="176E4BF0" w14:textId="77777777" w:rsidR="00DF7F2F" w:rsidRPr="00DF7F2F" w:rsidRDefault="00DF7F2F" w:rsidP="00DF7F2F">
      <w:pPr>
        <w:shd w:val="clear" w:color="auto" w:fill="171717"/>
        <w:spacing w:before="480" w:after="0" w:line="240" w:lineRule="auto"/>
        <w:outlineLvl w:val="3"/>
        <w:rPr>
          <w:rFonts w:ascii="Arial" w:eastAsia="Times New Roman" w:hAnsi="Arial" w:cs="Arial"/>
          <w:color w:val="DEDEDE"/>
          <w:sz w:val="24"/>
          <w:szCs w:val="24"/>
          <w:lang w:val="ru-RU"/>
        </w:rPr>
      </w:pPr>
      <w:r w:rsidRPr="00DF7F2F">
        <w:rPr>
          <w:rFonts w:ascii="Arial" w:eastAsia="Times New Roman" w:hAnsi="Arial" w:cs="Arial"/>
          <w:color w:val="DEDEDE"/>
          <w:sz w:val="24"/>
          <w:szCs w:val="24"/>
          <w:lang w:val="ru-RU"/>
        </w:rPr>
        <w:t>Этап 2. Стандартизация статей и привязка к центральному узлу графа.</w:t>
      </w:r>
    </w:p>
    <w:p w14:paraId="7D63F473" w14:textId="77777777" w:rsidR="00DF7F2F" w:rsidRPr="00DF7F2F" w:rsidRDefault="00DF7F2F" w:rsidP="00DF7F2F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Цель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— создать явную связь между центральным узлом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Гражданский Кодекс РФ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и его статьями: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Статья X ГК РФ → part_of → Гражданский Кодекс РФ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. В общем случае (</w:t>
      </w:r>
      <w:r w:rsidRPr="00DF7F2F">
        <w:rPr>
          <w:rFonts w:ascii="Arial" w:eastAsia="Times New Roman" w:hAnsi="Arial" w:cs="Arial"/>
          <w:i/>
          <w:iCs/>
          <w:color w:val="DEDEDE"/>
          <w:sz w:val="27"/>
          <w:szCs w:val="27"/>
          <w:lang w:val="ru-RU"/>
        </w:rPr>
        <w:t>если индексируем произвольное количество кодексов и законов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) — создать связь между каждым важным для выборки нормативным актом и его статьями ребро вида: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Статья N → part_of → Кодекс | Закон X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.</w:t>
      </w:r>
    </w:p>
    <w:p w14:paraId="7EA5DDCE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Проблема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 которую мы зафиксировали в </w:t>
      </w:r>
      <w:hyperlink r:id="rId8" w:history="1">
        <w:r w:rsidRPr="00DF7F2F">
          <w:rPr>
            <w:rFonts w:ascii="Arial" w:eastAsia="Times New Roman" w:hAnsi="Arial" w:cs="Arial"/>
            <w:color w:val="4CB6EB"/>
            <w:sz w:val="27"/>
            <w:szCs w:val="27"/>
            <w:u w:val="single"/>
            <w:lang w:val="ru-RU"/>
          </w:rPr>
          <w:t>предыдущей части</w:t>
        </w:r>
      </w:hyperlink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: одна и та же статья могла быть представлена в графе одновременно как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ст. 130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статья 130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статья 130 ГК РФ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ст. 130 ГК РФ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 и при этом ни одна из таких вершин не имела явной связи с центральным узлом. Топологически кодекс и часть его собственных статей оказались несвязанными сущностями, что объясняет, почему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Статья 970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в графе (см. топологический анализ в </w:t>
      </w:r>
      <w:hyperlink r:id="rId9" w:history="1">
        <w:r w:rsidRPr="00DF7F2F">
          <w:rPr>
            <w:rFonts w:ascii="Arial" w:eastAsia="Times New Roman" w:hAnsi="Arial" w:cs="Arial"/>
            <w:color w:val="4CB6EB"/>
            <w:sz w:val="27"/>
            <w:szCs w:val="27"/>
            <w:u w:val="single"/>
            <w:lang w:val="ru-RU"/>
          </w:rPr>
          <w:t>предыдущей части</w:t>
        </w:r>
      </w:hyperlink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: статьи) оказалась в топ-10 узлов </w:t>
      </w:r>
      <w:r w:rsidRPr="00DF7F2F">
        <w:rPr>
          <w:rFonts w:ascii="Arial" w:eastAsia="Times New Roman" w:hAnsi="Arial" w:cs="Arial"/>
          <w:i/>
          <w:iCs/>
          <w:color w:val="DEDEDE"/>
          <w:sz w:val="27"/>
          <w:szCs w:val="27"/>
          <w:lang w:val="ru-RU"/>
        </w:rPr>
        <w:t>вне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наибольшей компоненты.</w:t>
      </w:r>
    </w:p>
    <w:p w14:paraId="3C3B15C2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Шаг 1. Нормализация наименований статей.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Поскольку мы хотим явно задать связи между сущностями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>статьями и сущностями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>законами (кодексами), важными для решаемой задачи (в нашем случае — только с ГК РФ), лучше явно задать 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справочник законов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 каждая запись которого содержит:</w:t>
      </w:r>
    </w:p>
    <w:p w14:paraId="41BE78EF" w14:textId="77777777" w:rsidR="00DF7F2F" w:rsidRPr="00DF7F2F" w:rsidRDefault="00DF7F2F" w:rsidP="00DF7F2F">
      <w:pPr>
        <w:numPr>
          <w:ilvl w:val="0"/>
          <w:numId w:val="7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наименование закона;</w:t>
      </w:r>
    </w:p>
    <w:p w14:paraId="41FB0F08" w14:textId="2417A7A9" w:rsidR="00DF7F2F" w:rsidRPr="00DF7F2F" w:rsidRDefault="00DF7F2F" w:rsidP="00DF7F2F">
      <w:pPr>
        <w:numPr>
          <w:ilvl w:val="0"/>
          <w:numId w:val="7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lastRenderedPageBreak/>
        <w:t>паттерн регулярного выражения, ищущий явный маркер этого закона в имени или в описании узла.</w:t>
      </w:r>
    </w:p>
    <w:p w14:paraId="577C7075" w14:textId="77777777" w:rsidR="00DF7F2F" w:rsidRPr="00DF7F2F" w:rsidRDefault="00DF7F2F" w:rsidP="00DF7F2F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Регулярные выражения находят все варианты записи статьи и приводят их к единому виду. Для каждого узла графа паттерн ищет лингвистический маркер кодекса и в имени узла, и в его описании: LLM при индексации графа, как правило, создает узел с коротким наименованием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Статья 130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 без указания закона, помещая описательную часть в поле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description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.</w:t>
      </w:r>
    </w:p>
    <w:p w14:paraId="5BF32E71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В результате поиска возможны 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три исхода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:</w:t>
      </w:r>
    </w:p>
    <w:p w14:paraId="1B497B25" w14:textId="77777777" w:rsidR="00DF7F2F" w:rsidRPr="00DF7F2F" w:rsidRDefault="00DF7F2F" w:rsidP="00DF7F2F">
      <w:pPr>
        <w:numPr>
          <w:ilvl w:val="0"/>
          <w:numId w:val="8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явная привязка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: маркер (соответствующий паттерну в справочнике) закона найден в имени или описании → имя узла приводится к единому виду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Статья N Закона X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 и на следующем шаге узел связывается с центральным узлом закона;</w:t>
      </w:r>
    </w:p>
    <w:p w14:paraId="6D0608F7" w14:textId="77777777" w:rsidR="00DF7F2F" w:rsidRPr="00DF7F2F" w:rsidRDefault="00DF7F2F" w:rsidP="00DF7F2F">
      <w:pPr>
        <w:numPr>
          <w:ilvl w:val="0"/>
          <w:numId w:val="8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нормализация без привязки: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имя имеет форму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статья N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 но ни в имени, ни в описании нет маркера конкретного закона или кодекса → имя приводится к виду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Статья N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 узел остается в графе без привязки (ошибочная привязка статьи не к тому кодексу в юридическом домене хуже, чем отсутствие привязки);</w:t>
      </w:r>
    </w:p>
    <w:p w14:paraId="1B92D35C" w14:textId="77777777" w:rsidR="00DF7F2F" w:rsidRPr="00DF7F2F" w:rsidRDefault="00DF7F2F" w:rsidP="00DF7F2F">
      <w:pPr>
        <w:numPr>
          <w:ilvl w:val="0"/>
          <w:numId w:val="8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остальное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— оставляем как есть.</w:t>
      </w:r>
    </w:p>
    <w:p w14:paraId="6AC32BFD" w14:textId="77777777" w:rsidR="00DF7F2F" w:rsidRPr="00DF7F2F" w:rsidRDefault="00DF7F2F" w:rsidP="00DF7F2F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Слияния выполняются через встроенный метод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rag.merge_entities()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 что гарантирует согласованное обновление графового и векторного хранилищ.</w:t>
      </w:r>
    </w:p>
    <w:p w14:paraId="5C7B7242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Шаг 2 — создание иерархических связей.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Когда статьи приведены к каноническому виду относительно центральных узлов законов, для каждой статьи создается явное ребро к соответствующему центральному узлу через встроенный метод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rag.create_relation()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:</w:t>
      </w:r>
    </w:p>
    <w:p w14:paraId="18B10353" w14:textId="77777777" w:rsidR="00DF7F2F" w:rsidRPr="00DF7F2F" w:rsidRDefault="00DF7F2F" w:rsidP="00DF7F2F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Ключевые слова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part_of 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и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legal_hierarchy 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важны функционально: они становятся метками, по которым LightRAG будет находить иерархические связи на этапе поиска в global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>режиме.</w:t>
      </w:r>
    </w:p>
    <w:p w14:paraId="59D952D4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Отдельно стоит сказать про 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вес создаваемого ребра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. В LightRAG вес ребер участвует в ранжировании связей при обходе графа, и при усечении контекста по top_k более "тяжелые" ребра имеют приоритет попадания в финальный контекст, передаваемый LLM.</w:t>
      </w:r>
    </w:p>
    <w:p w14:paraId="014B7A64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В рамках эксперимента ребрам "статья → кодекс" (для несвязанных вершин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>статей) присвоен 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нейтральный вес 1.0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. Это необязательно оптимальное решение. При развертывании графа на корпусе большего масштаба более аккуратным решением может быть привязка веса ребра 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lastRenderedPageBreak/>
        <w:t>не к константе, а, например, к </w:t>
      </w:r>
      <w:r w:rsidRPr="00DF7F2F">
        <w:rPr>
          <w:rFonts w:ascii="Arial" w:eastAsia="Times New Roman" w:hAnsi="Arial" w:cs="Arial"/>
          <w:color w:val="DEDEDE"/>
          <w:sz w:val="27"/>
          <w:szCs w:val="27"/>
          <w:u w:val="single"/>
          <w:lang w:val="ru-RU"/>
        </w:rPr>
        <w:t>медиане связей, извлечённых LLM из текста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для соответствующего узла.</w:t>
      </w:r>
    </w:p>
    <w:p w14:paraId="47A30CF8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Ограничения при масштабировании.</w:t>
      </w:r>
    </w:p>
    <w:p w14:paraId="55355A3D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Текущий подход хорошо работает для фиксированного, заранее известного и небольшого набора законов и кодексов в экспериментальном режиме. Если же корпус кратно вырастет или предполагает постоянное обновление, возникают, как минимум, четыре системных ограничения:</w:t>
      </w:r>
    </w:p>
    <w:p w14:paraId="7AD3BAC9" w14:textId="77777777" w:rsidR="00DF7F2F" w:rsidRPr="00DF7F2F" w:rsidRDefault="00DF7F2F" w:rsidP="00DF7F2F">
      <w:pPr>
        <w:numPr>
          <w:ilvl w:val="0"/>
          <w:numId w:val="9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"Ручные" паттерны не масштабируются: 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у большинства законов, в отличие от кодексов, нет устойчивого краткого обозначения вроде "ГК РФ" или "АПК РФ", а длинные названия в текстах сокращаются произвольно.</w:t>
      </w:r>
    </w:p>
    <w:p w14:paraId="27B1AF0D" w14:textId="77777777" w:rsidR="00DF7F2F" w:rsidRPr="00DF7F2F" w:rsidRDefault="00DF7F2F" w:rsidP="00DF7F2F">
      <w:pPr>
        <w:numPr>
          <w:ilvl w:val="0"/>
          <w:numId w:val="9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Рост доли непривязанных статей: 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чем шире и асимметричнее выборка законов, на которой построен корпус, тем больше будет упоминаний а-ля "Статья N" без явного указания источника: LLM сокращает длинные и (или) непопулярные наименования или вовсе их опускает. На больших корпусах доля статей без иерархической привязки может заметно вырасти, частично обесценивая global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>поиск.</w:t>
      </w:r>
    </w:p>
    <w:p w14:paraId="66954D47" w14:textId="77777777" w:rsidR="00DF7F2F" w:rsidRPr="00DF7F2F" w:rsidRDefault="00DF7F2F" w:rsidP="00DF7F2F">
      <w:pPr>
        <w:numPr>
          <w:ilvl w:val="0"/>
          <w:numId w:val="9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Конфликты и омонимия паттернов.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На большом корпусе паттерны регулярных выражений начинают перекрываться: одна и та же аббревиатура может относиться к разным актам в разных контекстах.</w:t>
      </w:r>
    </w:p>
    <w:p w14:paraId="08C2888B" w14:textId="00D3A375" w:rsidR="00DF7F2F" w:rsidRPr="00DF7F2F" w:rsidRDefault="00DF7F2F" w:rsidP="00DF7F2F">
      <w:pPr>
        <w:numPr>
          <w:ilvl w:val="0"/>
          <w:numId w:val="9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Производительность.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Итерация по всем узлам графа для каждой записи справочника имеет сложность </w:t>
      </w:r>
      <w:r w:rsidRPr="00DF7F2F">
        <w:rPr>
          <w:rFonts w:ascii="Arial" w:eastAsia="Times New Roman" w:hAnsi="Arial" w:cs="Arial"/>
          <w:i/>
          <w:iCs/>
          <w:noProof/>
          <w:color w:val="DEDEDE"/>
          <w:sz w:val="27"/>
          <w:szCs w:val="27"/>
          <w:lang w:val="ru-RU"/>
        </w:rPr>
        <mc:AlternateContent>
          <mc:Choice Requires="wps">
            <w:drawing>
              <wp:inline distT="0" distB="0" distL="0" distR="0" wp14:anchorId="76E8102E" wp14:editId="3C4A134F">
                <wp:extent cx="838200" cy="152400"/>
                <wp:effectExtent l="0" t="0" r="0" b="0"/>
                <wp:docPr id="2" name="Прямокутник 2" descr="O(|V| \times K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382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E54204" id="Прямокутник 2" o:spid="_x0000_s1026" alt="O(|V| \times K)" style="width:66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" filled="f" stroked="f">
                <o:lock v:ext="edit" aspectratio="t"/>
                <w10:anchorlock/>
              </v:rect>
            </w:pict>
          </mc:Fallback>
        </mc:AlternateConten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 где </w:t>
      </w:r>
      <w:r w:rsidRPr="00DF7F2F">
        <w:rPr>
          <w:rFonts w:ascii="Arial" w:eastAsia="Times New Roman" w:hAnsi="Arial" w:cs="Arial"/>
          <w:noProof/>
          <w:color w:val="DEDEDE"/>
          <w:sz w:val="27"/>
          <w:szCs w:val="27"/>
          <w:lang w:val="ru-RU"/>
        </w:rPr>
        <mc:AlternateContent>
          <mc:Choice Requires="wps">
            <w:drawing>
              <wp:inline distT="0" distB="0" distL="0" distR="0" wp14:anchorId="3FC1A58E" wp14:editId="4DFBE663">
                <wp:extent cx="152400" cy="114300"/>
                <wp:effectExtent l="0" t="0" r="0" b="0"/>
                <wp:docPr id="1" name="Прямокутник 1" descr="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448CCD" id="Прямокутник 1" o:spid="_x0000_s1026" alt="K" style="width:12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" filled="f" stroked="f">
                <o:lock v:ext="edit" aspectratio="t"/>
                <w10:anchorlock/>
              </v:rect>
            </w:pict>
          </mc:Fallback>
        </mc:AlternateConten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— число кодексов и законов.</w:t>
      </w:r>
    </w:p>
    <w:p w14:paraId="29FCF79E" w14:textId="77777777" w:rsidR="00DF7F2F" w:rsidRPr="00DF7F2F" w:rsidRDefault="00DF7F2F" w:rsidP="00DF7F2F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О решениях для масштабирования здесь подробно писать не буду, отмечу только, что логичен переход к 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NER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noBreakHyphen/>
        <w:t>модели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 специально обученной для извлечения атрибуции "статья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>источник" прямо на этапе индексации: тогда разрешение неоднозначности происходит там, где есть максимально широкий контекст (полный чанк), а не постфактум по имени уже сохранённого узла. Ручной справочник при этом остаётся как страховочный слой для наиболее критичных центральных узлов. Но и у этого подхода, очевидно, есть свои сложности и ограничения.</w:t>
      </w:r>
    </w:p>
    <w:p w14:paraId="68B427EF" w14:textId="77777777" w:rsidR="00DF7F2F" w:rsidRPr="00DF7F2F" w:rsidRDefault="00DF7F2F" w:rsidP="00DF7F2F">
      <w:pPr>
        <w:shd w:val="clear" w:color="auto" w:fill="171717"/>
        <w:spacing w:before="480" w:after="0" w:line="240" w:lineRule="auto"/>
        <w:outlineLvl w:val="3"/>
        <w:rPr>
          <w:rFonts w:ascii="Arial" w:eastAsia="Times New Roman" w:hAnsi="Arial" w:cs="Arial"/>
          <w:color w:val="DEDEDE"/>
          <w:sz w:val="24"/>
          <w:szCs w:val="24"/>
          <w:lang w:val="ru-RU"/>
        </w:rPr>
      </w:pPr>
      <w:r w:rsidRPr="00DF7F2F">
        <w:rPr>
          <w:rFonts w:ascii="Arial" w:eastAsia="Times New Roman" w:hAnsi="Arial" w:cs="Arial"/>
          <w:color w:val="DEDEDE"/>
          <w:sz w:val="24"/>
          <w:szCs w:val="24"/>
          <w:lang w:val="ru-RU"/>
        </w:rPr>
        <w:t>Этап 3. Финальная чистка топологии графа и приведение типов сущностей к доменной таксономии.</w:t>
      </w:r>
    </w:p>
    <w:p w14:paraId="626CFD39" w14:textId="77777777" w:rsidR="00DF7F2F" w:rsidRPr="00DF7F2F" w:rsidRDefault="00DF7F2F" w:rsidP="00DF7F2F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На третьем этапе производится финальная точечная чистка топологии графа, после — наиболее содержательное преобразование графа: изменение универсальной типологии на юридическую.</w:t>
      </w:r>
    </w:p>
    <w:p w14:paraId="0A3B6826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3.1. Точечная топологическая чистка.</w:t>
      </w:r>
    </w:p>
    <w:p w14:paraId="2417379F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lastRenderedPageBreak/>
        <w:t>После первых двух этапов в графе оставались 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три группы локальных дефектов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 и все они правились впоследствии с помощью эвристик (</w:t>
      </w:r>
      <w:r w:rsidRPr="00DF7F2F">
        <w:rPr>
          <w:rFonts w:ascii="Arial" w:eastAsia="Times New Roman" w:hAnsi="Arial" w:cs="Arial"/>
          <w:i/>
          <w:iCs/>
          <w:color w:val="DEDEDE"/>
          <w:sz w:val="27"/>
          <w:szCs w:val="27"/>
          <w:lang w:val="ru-RU"/>
        </w:rPr>
        <w:t>решение, которое считаю целесообразным при масштабировании, рассмотрено ниже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):</w:t>
      </w:r>
    </w:p>
    <w:p w14:paraId="29BDA2FC" w14:textId="77777777" w:rsidR="00DF7F2F" w:rsidRPr="00DF7F2F" w:rsidRDefault="00DF7F2F" w:rsidP="00DF7F2F">
      <w:pPr>
        <w:numPr>
          <w:ilvl w:val="0"/>
          <w:numId w:val="10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Разные словоформы — одна сущность 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(для top_k узлов). При индексации словоформы, отличающиеся только числом, были отнесены к разным сущностям. Очевидно, что это семантические дубликаты, которые необходимо мерджить в одну сущность. Слияние производилось для пар top_k узлов, являющихся такими дубликатами (например,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Юридическое Лицо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и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Юридические Лица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Кредитор 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и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Кредиторы 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и так далее).</w:t>
      </w:r>
    </w:p>
    <w:p w14:paraId="6B225750" w14:textId="77777777" w:rsidR="00DF7F2F" w:rsidRPr="00DF7F2F" w:rsidRDefault="00DF7F2F" w:rsidP="00DF7F2F">
      <w:pPr>
        <w:shd w:val="clear" w:color="auto" w:fill="171717"/>
        <w:spacing w:before="360" w:after="0" w:line="240" w:lineRule="auto"/>
        <w:ind w:left="720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Почему не использовали  лемматизатор?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Дело в том, что для русского языка с составными юридическими терминами такая оптимизация могла бы привести к еще большому «зашумлению» графа: например, тот же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pymorphy 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"Устав ООО" преобразует в "устать ООО".</w:t>
      </w:r>
    </w:p>
    <w:p w14:paraId="1F7C99FE" w14:textId="77777777" w:rsidR="00DF7F2F" w:rsidRPr="00DF7F2F" w:rsidRDefault="00DF7F2F" w:rsidP="00DF7F2F">
      <w:pPr>
        <w:numPr>
          <w:ilvl w:val="0"/>
          <w:numId w:val="10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Удаление "мусорных"инициалов: 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фрагменты вроде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Б.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С.А.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 являющиеся артефактами индексации, оторванные от полных имен, детектируются и удаляется.</w:t>
      </w:r>
    </w:p>
    <w:p w14:paraId="0A2C578E" w14:textId="77777777" w:rsidR="00DF7F2F" w:rsidRPr="00DF7F2F" w:rsidRDefault="00DF7F2F" w:rsidP="00DF7F2F">
      <w:pPr>
        <w:shd w:val="clear" w:color="auto" w:fill="171717"/>
        <w:spacing w:before="360" w:after="0" w:line="240" w:lineRule="auto"/>
        <w:ind w:left="720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Интересное и важное наблюдение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. Были обнаружены узлы, которые LLM "затащила" в граф из своих обучающих данных, а не из корпуса: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 Noah Carter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World Athletics Championship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Tokyo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Sprint Record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. Наглядная иллюстрация того, о чем шла речь в </w:t>
      </w:r>
      <w:hyperlink r:id="rId10" w:history="1">
        <w:r w:rsidRPr="00DF7F2F">
          <w:rPr>
            <w:rFonts w:ascii="Arial" w:eastAsia="Times New Roman" w:hAnsi="Arial" w:cs="Arial"/>
            <w:color w:val="4CB6EB"/>
            <w:sz w:val="27"/>
            <w:szCs w:val="27"/>
            <w:u w:val="single"/>
            <w:lang w:val="ru-RU"/>
          </w:rPr>
          <w:t>предыдущей части</w:t>
        </w:r>
      </w:hyperlink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: автоматическое извлечение не детерминировано, и LLM может "подмешать" в граф то, чего в текстах не было.</w:t>
      </w:r>
    </w:p>
    <w:p w14:paraId="6227917D" w14:textId="77777777" w:rsidR="00DF7F2F" w:rsidRPr="00DF7F2F" w:rsidRDefault="00DF7F2F" w:rsidP="00DF7F2F">
      <w:pPr>
        <w:numPr>
          <w:ilvl w:val="0"/>
          <w:numId w:val="10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Точечная переклассификация сущностей в соответствии с доменной логикой. 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Обнаружили, что двум значимым группам сущностей при индексации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 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тип был назначен неверно:</w:t>
      </w:r>
    </w:p>
    <w:p w14:paraId="23055D60" w14:textId="77777777" w:rsidR="00DF7F2F" w:rsidRPr="00DF7F2F" w:rsidRDefault="00DF7F2F" w:rsidP="00DF7F2F">
      <w:pPr>
        <w:numPr>
          <w:ilvl w:val="1"/>
          <w:numId w:val="10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u w:val="single"/>
          <w:lang w:val="ru-RU"/>
        </w:rPr>
        <w:t>Индивидуальные предприниматели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(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ИП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Индивидуальный предприниматель Иванов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) попадают в тип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person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 хотя с точки зрения юридической логики это субъекты предпринимательской деятельности, которые было бы более корректно отнести к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organization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;</w:t>
      </w:r>
    </w:p>
    <w:p w14:paraId="1FDBF41C" w14:textId="77777777" w:rsidR="00DF7F2F" w:rsidRPr="00DF7F2F" w:rsidRDefault="00DF7F2F" w:rsidP="00DF7F2F">
      <w:pPr>
        <w:numPr>
          <w:ilvl w:val="1"/>
          <w:numId w:val="10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u w:val="single"/>
          <w:lang w:val="ru-RU"/>
        </w:rPr>
        <w:t>Абстрактные юридические роли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(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Кредитор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Должник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Заказчик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) оказались в person, хотя это, очевидно, обозначения сторон правоотношения, которые было бы более логично отнести к типу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concept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.</w:t>
      </w:r>
    </w:p>
    <w:p w14:paraId="5C030D86" w14:textId="77777777" w:rsidR="0029104B" w:rsidRPr="00DF7F2F" w:rsidRDefault="0029104B">
      <w:pPr>
        <w:rPr>
          <w:lang w:val="ru-RU"/>
        </w:rPr>
      </w:pPr>
    </w:p>
    <w:sectPr w:rsidR="0029104B" w:rsidRPr="00DF7F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05888"/>
    <w:multiLevelType w:val="multilevel"/>
    <w:tmpl w:val="4D1C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418B0"/>
    <w:multiLevelType w:val="multilevel"/>
    <w:tmpl w:val="BD8E7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07E87"/>
    <w:multiLevelType w:val="multilevel"/>
    <w:tmpl w:val="BFB88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E629CD"/>
    <w:multiLevelType w:val="multilevel"/>
    <w:tmpl w:val="9B86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443B2"/>
    <w:multiLevelType w:val="multilevel"/>
    <w:tmpl w:val="726C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459C8"/>
    <w:multiLevelType w:val="multilevel"/>
    <w:tmpl w:val="1D90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62AC4"/>
    <w:multiLevelType w:val="multilevel"/>
    <w:tmpl w:val="DA06D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E63257"/>
    <w:multiLevelType w:val="multilevel"/>
    <w:tmpl w:val="025C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4D652F"/>
    <w:multiLevelType w:val="multilevel"/>
    <w:tmpl w:val="369A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CF1E43"/>
    <w:multiLevelType w:val="multilevel"/>
    <w:tmpl w:val="4776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1"/>
  </w:num>
  <w:num w:numId="4">
    <w:abstractNumId w:val="7"/>
  </w:num>
  <w:num w:numId="5">
    <w:abstractNumId w:val="0"/>
  </w:num>
  <w:num w:numId="6">
    <w:abstractNumId w:val="4"/>
  </w:num>
  <w:num w:numId="7">
    <w:abstractNumId w:val="3"/>
  </w:num>
  <w:num w:numId="8">
    <w:abstractNumId w:val="8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04B"/>
    <w:rsid w:val="0029104B"/>
    <w:rsid w:val="00AB743A"/>
    <w:rsid w:val="00DF7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A9714"/>
  <w15:chartTrackingRefBased/>
  <w15:docId w15:val="{D84CB623-02FA-4C55-BC61-8B6B3770D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F7F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DF7F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DF7F2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7F2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30">
    <w:name w:val="Заголовок 3 Знак"/>
    <w:basedOn w:val="a0"/>
    <w:link w:val="3"/>
    <w:uiPriority w:val="9"/>
    <w:rsid w:val="00DF7F2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DF7F2F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m-article-complexitylabel">
    <w:name w:val="tm-article-complexity__label"/>
    <w:basedOn w:val="a0"/>
    <w:rsid w:val="00DF7F2F"/>
  </w:style>
  <w:style w:type="character" w:customStyle="1" w:styleId="tm-article-reading-timelabel">
    <w:name w:val="tm-article-reading-time__label"/>
    <w:basedOn w:val="a0"/>
    <w:rsid w:val="00DF7F2F"/>
  </w:style>
  <w:style w:type="character" w:customStyle="1" w:styleId="tm-icon-countervalue">
    <w:name w:val="tm-icon-counter__value"/>
    <w:basedOn w:val="a0"/>
    <w:rsid w:val="00DF7F2F"/>
  </w:style>
  <w:style w:type="character" w:customStyle="1" w:styleId="tm-publication-hublink-container">
    <w:name w:val="tm-publication-hub__link-container"/>
    <w:basedOn w:val="a0"/>
    <w:rsid w:val="00DF7F2F"/>
  </w:style>
  <w:style w:type="character" w:styleId="a3">
    <w:name w:val="Hyperlink"/>
    <w:basedOn w:val="a0"/>
    <w:uiPriority w:val="99"/>
    <w:semiHidden/>
    <w:unhideWhenUsed/>
    <w:rsid w:val="00DF7F2F"/>
    <w:rPr>
      <w:color w:val="0000FF"/>
      <w:u w:val="single"/>
    </w:rPr>
  </w:style>
  <w:style w:type="character" w:customStyle="1" w:styleId="tm-article-snippetprofiled-hub">
    <w:name w:val="tm-article-snippet__profiled-hub"/>
    <w:basedOn w:val="a0"/>
    <w:rsid w:val="00DF7F2F"/>
  </w:style>
  <w:style w:type="paragraph" w:styleId="a4">
    <w:name w:val="Normal (Web)"/>
    <w:basedOn w:val="a"/>
    <w:uiPriority w:val="99"/>
    <w:semiHidden/>
    <w:unhideWhenUsed/>
    <w:rsid w:val="00DF7F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DF7F2F"/>
    <w:rPr>
      <w:b/>
      <w:bCs/>
    </w:rPr>
  </w:style>
  <w:style w:type="character" w:styleId="a6">
    <w:name w:val="Emphasis"/>
    <w:basedOn w:val="a0"/>
    <w:uiPriority w:val="20"/>
    <w:qFormat/>
    <w:rsid w:val="00DF7F2F"/>
    <w:rPr>
      <w:i/>
      <w:iCs/>
    </w:rPr>
  </w:style>
  <w:style w:type="character" w:styleId="HTML">
    <w:name w:val="HTML Code"/>
    <w:basedOn w:val="a0"/>
    <w:uiPriority w:val="99"/>
    <w:semiHidden/>
    <w:unhideWhenUsed/>
    <w:rsid w:val="00DF7F2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F7F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DF7F2F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a0"/>
    <w:rsid w:val="00DF7F2F"/>
  </w:style>
  <w:style w:type="character" w:customStyle="1" w:styleId="5">
    <w:name w:val="ͼ5"/>
    <w:basedOn w:val="a0"/>
    <w:rsid w:val="00DF7F2F"/>
  </w:style>
  <w:style w:type="character" w:customStyle="1" w:styleId="6">
    <w:name w:val="ͼ6"/>
    <w:basedOn w:val="a0"/>
    <w:rsid w:val="00DF7F2F"/>
  </w:style>
  <w:style w:type="character" w:customStyle="1" w:styleId="7">
    <w:name w:val="ͼ7"/>
    <w:basedOn w:val="a0"/>
    <w:rsid w:val="00DF7F2F"/>
  </w:style>
  <w:style w:type="character" w:customStyle="1" w:styleId="41">
    <w:name w:val="ͼ4"/>
    <w:basedOn w:val="a0"/>
    <w:rsid w:val="00DF7F2F"/>
  </w:style>
  <w:style w:type="character" w:customStyle="1" w:styleId="9">
    <w:name w:val="ͼ9"/>
    <w:basedOn w:val="a0"/>
    <w:rsid w:val="00DF7F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30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96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1654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0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45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19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6923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39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13849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01762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0" w:color="auto"/>
                            <w:left w:val="single" w:sz="4" w:space="6" w:color="auto"/>
                            <w:bottom w:val="single" w:sz="4" w:space="0" w:color="auto"/>
                            <w:right w:val="single" w:sz="4" w:space="6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89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77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236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37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9975018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6400225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1809685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articles/1036652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abr.com/ru/articles/676858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apidfuzz.github.io/RapidFuzz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habr.com/ru/articles/1036652/" TargetMode="External"/><Relationship Id="rId10" Type="http://schemas.openxmlformats.org/officeDocument/2006/relationships/hyperlink" Target="https://habr.com/ru/articles/103665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abr.com/ru/articles/1036652/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2120</Words>
  <Characters>12090</Characters>
  <Application>Microsoft Office Word</Application>
  <DocSecurity>0</DocSecurity>
  <Lines>100</Lines>
  <Paragraphs>28</Paragraphs>
  <ScaleCrop>false</ScaleCrop>
  <Company/>
  <LinksUpToDate>false</LinksUpToDate>
  <CharactersWithSpaces>14182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Сиротенко</dc:creator>
  <cp:keywords/>
  <dc:description/>
  <cp:lastModifiedBy>Александр Сиротенко</cp:lastModifiedBy>
  <cp:revision>3</cp:revision>
  <dcterms:created xsi:type="dcterms:W3CDTF">2026-06-17T09:14:00Z</dcterms:created>
  <dcterms:modified xsi:type="dcterms:W3CDTF">2026-06-17T10:18:00Z</dcterms:modified>
</cp:coreProperties>
</file>