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D7703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0F0F0"/>
          <w:kern w:val="36"/>
          <w:sz w:val="63"/>
          <w:szCs w:val="63"/>
          <w:lang/>
        </w:rPr>
      </w:pPr>
      <w:r w:rsidRPr="002F175E">
        <w:rPr>
          <w:rFonts w:ascii="Times New Roman" w:eastAsia="Times New Roman" w:hAnsi="Times New Roman" w:cs="Times New Roman"/>
          <w:b/>
          <w:bCs/>
          <w:color w:val="F0F0F0"/>
          <w:kern w:val="36"/>
          <w:sz w:val="63"/>
          <w:szCs w:val="63"/>
          <w:lang/>
        </w:rPr>
        <w:t>LightRAG: Облегченный фреймворк для RAG на графах знаний с минимальными затратами</w:t>
      </w:r>
    </w:p>
    <w:p w14:paraId="0F6B792C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color w:val="A0A09C"/>
          <w:sz w:val="27"/>
          <w:szCs w:val="27"/>
          <w:lang/>
        </w:rPr>
      </w:pPr>
      <w:r w:rsidRPr="002F175E">
        <w:rPr>
          <w:rFonts w:ascii="Times New Roman" w:eastAsia="Times New Roman" w:hAnsi="Times New Roman" w:cs="Times New Roman"/>
          <w:color w:val="A0A09C"/>
          <w:sz w:val="27"/>
          <w:szCs w:val="27"/>
          <w:lang/>
        </w:rPr>
        <w:t>Детальный обзор LightRAG – открытого, модульного фреймворка для RAG, который использует графы знаний для повышения точности и снижения потребления ресурсов. Узнайте, как он экономит ресурсы GPU</w:t>
      </w:r>
    </w:p>
    <w:p w14:paraId="2914409D" w14:textId="48578A4B" w:rsidR="002F175E" w:rsidRPr="002F175E" w:rsidRDefault="002F175E" w:rsidP="002F17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noProof/>
          <w:sz w:val="24"/>
          <w:szCs w:val="24"/>
          <w:lang/>
        </w:rPr>
        <mc:AlternateContent>
          <mc:Choice Requires="wps">
            <w:drawing>
              <wp:inline distT="0" distB="0" distL="0" distR="0" wp14:anchorId="1BD694F7" wp14:editId="5082E351">
                <wp:extent cx="304800" cy="304800"/>
                <wp:effectExtent l="0" t="0" r="0" b="0"/>
                <wp:docPr id="1" name="Прямокутник 1" descr="Dmitrij Tamaro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93278A" id="Прямокутник 1" o:spid="_x0000_s1026" alt="Dmitrij Tamarov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/h1vA&#10;FgIAAOkDAAAOAAAAAAAAAAAAAAAAAC4CAABkcnMvZTJvRG9jLnhtbFBLAQItABQABgAIAAAAIQBM&#10;oOks2AAAAAMBAAAPAAAAAAAAAAAAAAAAAHAEAABkcnMvZG93bnJldi54bWxQSwUGAAAAAAQABADz&#10;AAAAdQUAAAAA&#10;" filled="f" stroked="f">
                <o:lock v:ext="edit" aspectratio="t"/>
                <w10:anchorlock/>
              </v:rect>
            </w:pict>
          </mc:Fallback>
        </mc:AlternateContent>
      </w:r>
      <w:hyperlink r:id="rId5" w:history="1">
        <w:r w:rsidRPr="002F175E">
          <w:rPr>
            <w:rFonts w:ascii="Times New Roman" w:eastAsia="Times New Roman" w:hAnsi="Times New Roman" w:cs="Times New Roman"/>
            <w:b/>
            <w:bCs/>
            <w:color w:val="F0F0F0"/>
            <w:sz w:val="20"/>
            <w:szCs w:val="20"/>
            <w:u w:val="single"/>
            <w:bdr w:val="single" w:sz="2" w:space="0" w:color="auto" w:frame="1"/>
            <w:lang/>
          </w:rPr>
          <w:t>Dmitrij Tamarov</w:t>
        </w:r>
      </w:hyperlink>
      <w:r w:rsidRPr="002F175E">
        <w:rPr>
          <w:rFonts w:ascii="Times New Roman" w:eastAsia="Times New Roman" w:hAnsi="Times New Roman" w:cs="Times New Roman"/>
          <w:color w:val="A0A09C"/>
          <w:sz w:val="18"/>
          <w:szCs w:val="18"/>
          <w:bdr w:val="single" w:sz="2" w:space="0" w:color="auto" w:frame="1"/>
          <w:lang/>
        </w:rPr>
        <w:t>14 ноября 2025 г.</w:t>
      </w:r>
      <w:r w:rsidRPr="002F175E">
        <w:rPr>
          <w:rFonts w:ascii="Times New Roman" w:eastAsia="Times New Roman" w:hAnsi="Times New Roman" w:cs="Times New Roman"/>
          <w:color w:val="A0A09C"/>
          <w:sz w:val="18"/>
          <w:szCs w:val="18"/>
          <w:bdr w:val="single" w:sz="2" w:space="0" w:color="auto" w:frame="1"/>
          <w:lang/>
        </w:rPr>
        <w:t> </w:t>
      </w:r>
      <w:r w:rsidRPr="002F175E">
        <w:rPr>
          <w:rFonts w:ascii="Times New Roman" w:eastAsia="Times New Roman" w:hAnsi="Times New Roman" w:cs="Times New Roman"/>
          <w:color w:val="A0A09C"/>
          <w:sz w:val="18"/>
          <w:szCs w:val="18"/>
          <w:bdr w:val="single" w:sz="2" w:space="0" w:color="auto" w:frame="1"/>
          <w:lang/>
        </w:rPr>
        <w:t>·</w:t>
      </w:r>
      <w:r w:rsidRPr="002F175E">
        <w:rPr>
          <w:rFonts w:ascii="Times New Roman" w:eastAsia="Times New Roman" w:hAnsi="Times New Roman" w:cs="Times New Roman"/>
          <w:color w:val="A0A09C"/>
          <w:sz w:val="18"/>
          <w:szCs w:val="18"/>
          <w:bdr w:val="single" w:sz="2" w:space="0" w:color="auto" w:frame="1"/>
          <w:lang/>
        </w:rPr>
        <w:t> </w:t>
      </w:r>
      <w:r w:rsidRPr="002F175E">
        <w:rPr>
          <w:rFonts w:ascii="Times New Roman" w:eastAsia="Times New Roman" w:hAnsi="Times New Roman" w:cs="Times New Roman"/>
          <w:color w:val="A0A09C"/>
          <w:sz w:val="18"/>
          <w:szCs w:val="18"/>
          <w:bdr w:val="single" w:sz="2" w:space="0" w:color="auto" w:frame="1"/>
          <w:lang/>
        </w:rPr>
        <w:t>10 мин</w:t>
      </w:r>
    </w:p>
    <w:p w14:paraId="08FF8049" w14:textId="77777777" w:rsidR="002F175E" w:rsidRPr="002F175E" w:rsidRDefault="002F175E" w:rsidP="002F17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b/>
          <w:bCs/>
          <w:color w:val="E96A28"/>
          <w:sz w:val="17"/>
          <w:szCs w:val="17"/>
          <w:bdr w:val="single" w:sz="2" w:space="0" w:color="auto" w:frame="1"/>
          <w:lang/>
        </w:rPr>
        <w:t>LightRAG</w:t>
      </w:r>
      <w:r w:rsidRPr="002F175E">
        <w:rPr>
          <w:rFonts w:ascii="Times New Roman" w:eastAsia="Times New Roman" w:hAnsi="Times New Roman" w:cs="Times New Roman"/>
          <w:color w:val="A0A09C"/>
          <w:sz w:val="17"/>
          <w:szCs w:val="17"/>
          <w:bdr w:val="single" w:sz="2" w:space="0" w:color="auto" w:frame="1"/>
          <w:shd w:val="clear" w:color="auto" w:fill="111111"/>
          <w:lang/>
        </w:rPr>
        <w:t>RAGGraphRAGграфы знанийLLMRetrieval-Augmented GenerationAI-инфраструктураNeo4jPostgreSQLOllamaLlamaIndex</w:t>
      </w:r>
    </w:p>
    <w:p w14:paraId="4CE91B4E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Сейчас технология </w:t>
      </w: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Retrieval-Augmented Generation (RAG)</w:t>
      </w: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 стала ключевым инструментом для создания интеллектуальных AI-систем, способных работать с внешними источниками знаний. Однако традиционные RAG-системы сталкиваются с серьезными ограничениями: высокая ресурсоемкость, «плоский» поиск по векторам и невозможность понимать глубокие связи между фрагментами информации при обработке естественного языка. Именно эти проблемы решает </w:t>
      </w: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LightRAG</w:t>
      </w: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 – инновационный фреймворк от исследовательской группы HKUDS (Университет Гонконга), который объединяет мощь графов знаний с эффективностью облегченной архитектуры.</w:t>
      </w:r>
    </w:p>
    <w:p w14:paraId="25C94E50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LightRAG</w:t>
      </w: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 – это не просто еще один RAG-фреймворк. Это открытый, модульный и надежный инструмент, который позволяет создавать быстрые и масштабируемые AI-решения с минимальными вычислительными затратами, работая даже на CPU без необходимости дорогостоящих GPU. В этой статье мы детально разберем, что делает LightRAG особенным, как он работает, и почему он становится выбором разработчиков и компаний по всему миру.</w:t>
      </w:r>
    </w:p>
    <w:p w14:paraId="36CE17C6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720" w:after="180" w:line="240" w:lineRule="auto"/>
        <w:outlineLvl w:val="1"/>
        <w:rPr>
          <w:rFonts w:ascii="Arial" w:eastAsia="Times New Roman" w:hAnsi="Arial" w:cs="Times New Roman"/>
          <w:b/>
          <w:bCs/>
          <w:color w:val="F0F0F0"/>
          <w:sz w:val="42"/>
          <w:szCs w:val="42"/>
          <w:lang/>
        </w:rPr>
      </w:pPr>
      <w:r w:rsidRPr="002F175E">
        <w:rPr>
          <w:rFonts w:ascii="Arial" w:eastAsia="Times New Roman" w:hAnsi="Arial" w:cs="Times New Roman"/>
          <w:b/>
          <w:bCs/>
          <w:color w:val="F0F0F0"/>
          <w:sz w:val="42"/>
          <w:szCs w:val="42"/>
          <w:lang/>
        </w:rPr>
        <w:t>Что такое LightRAG и почему он «облегченный»?</w:t>
      </w:r>
    </w:p>
    <w:p w14:paraId="1B72D010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120" w:line="240" w:lineRule="auto"/>
        <w:outlineLvl w:val="2"/>
        <w:rPr>
          <w:rFonts w:ascii="Arial" w:eastAsia="Times New Roman" w:hAnsi="Arial" w:cs="Times New Roman"/>
          <w:b/>
          <w:bCs/>
          <w:color w:val="F0F0F0"/>
          <w:sz w:val="30"/>
          <w:szCs w:val="30"/>
          <w:lang/>
        </w:rPr>
      </w:pPr>
      <w:r w:rsidRPr="002F175E">
        <w:rPr>
          <w:rFonts w:ascii="Arial" w:eastAsia="Times New Roman" w:hAnsi="Arial" w:cs="Times New Roman"/>
          <w:b/>
          <w:bCs/>
          <w:color w:val="F0F0F0"/>
          <w:sz w:val="30"/>
          <w:szCs w:val="30"/>
          <w:lang/>
        </w:rPr>
        <w:t>Концепция облегченности в контексте AI</w:t>
      </w:r>
    </w:p>
    <w:p w14:paraId="1EA4B415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Когда мы говорим о </w:t>
      </w: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«облегченном» (lightweight)</w:t>
      </w: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 фреймворке, речь идет не о простоте функционала, а об </w:t>
      </w: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эффективности ресурсов</w:t>
      </w: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 и оптимизации вычислений. LightRAG разработан с акцентом на три ключевых аспекта:</w:t>
      </w:r>
    </w:p>
    <w:p w14:paraId="2F9D3AEF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1. Оптимизированное использование вычислительных ресурсов</w:t>
      </w:r>
    </w:p>
    <w:p w14:paraId="3DEAAA3B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В отличие от «тяжелых» решений, таких как Microsoft GraphRAG, которые требуют многократных вызовов API для построения и запроса графа знаний (например, обработка книги «Рождественская песнь в прозе» объемом ~32,000 слов обходится в $6-7 на GPT-4o), LightRAG снижает эти затраты до </w:t>
      </w: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$0.15-0.20</w:t>
      </w: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 благодаря механизмам дедупликации и эффективного </w:t>
      </w: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индексирования данных</w:t>
      </w: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6E91773E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2. Возможность работы на CPU</w:t>
      </w:r>
    </w:p>
    <w:p w14:paraId="5D986F3F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LightRAG оптимизирован для работы на процессорах, что делает его доступным для компаний и разработчиков, не располагающих дорогим GPU-оборудованием. Это критично для стартапов, образовательных учреждений и организаций с ограниченным IT-бюджетом.</w:t>
      </w:r>
    </w:p>
    <w:p w14:paraId="3BF0A91E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3. Быстрое прототипирование и развертывание</w:t>
      </w:r>
    </w:p>
    <w:p w14:paraId="1A94A696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Модульная архитектура позволяет быстро настраивать и запускать систему, интегрировать ее с популярными инструментами (LlamaIndex, Ollama, Neo4j, PostgreSQL) и масштабировать по мере роста потребностей.</w:t>
      </w:r>
    </w:p>
    <w:p w14:paraId="53C7954B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120" w:line="240" w:lineRule="auto"/>
        <w:outlineLvl w:val="2"/>
        <w:rPr>
          <w:rFonts w:ascii="Arial" w:eastAsia="Times New Roman" w:hAnsi="Arial" w:cs="Times New Roman"/>
          <w:b/>
          <w:bCs/>
          <w:color w:val="F0F0F0"/>
          <w:sz w:val="30"/>
          <w:szCs w:val="30"/>
          <w:lang/>
        </w:rPr>
      </w:pPr>
      <w:r w:rsidRPr="002F175E">
        <w:rPr>
          <w:rFonts w:ascii="Arial" w:eastAsia="Times New Roman" w:hAnsi="Arial" w:cs="Times New Roman"/>
          <w:b/>
          <w:bCs/>
          <w:color w:val="F0F0F0"/>
          <w:sz w:val="30"/>
          <w:szCs w:val="30"/>
          <w:lang/>
        </w:rPr>
        <w:t>Сравнение с «тяжелыми» решениями</w:t>
      </w:r>
    </w:p>
    <w:p w14:paraId="2AB73F0E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Традиционные RAG-системы и GraphRAG от Microsoft требуют:</w:t>
      </w:r>
    </w:p>
    <w:p w14:paraId="52FAC9A3" w14:textId="77777777" w:rsidR="002F175E" w:rsidRPr="002F175E" w:rsidRDefault="002F175E" w:rsidP="002F175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Мощных GPU для обработки больших объемов данных</w:t>
      </w:r>
    </w:p>
    <w:p w14:paraId="7A164BFA" w14:textId="77777777" w:rsidR="002F175E" w:rsidRPr="002F175E" w:rsidRDefault="002F175E" w:rsidP="002F175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Множественных вызовов к дорогим API языковых моделей</w:t>
      </w:r>
    </w:p>
    <w:p w14:paraId="446DA6E3" w14:textId="77777777" w:rsidR="002F175E" w:rsidRPr="002F175E" w:rsidRDefault="002F175E" w:rsidP="002F175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Полной перестройки индекса при добавлении новых данных</w:t>
      </w:r>
    </w:p>
    <w:p w14:paraId="3DA8300D" w14:textId="77777777" w:rsidR="002F175E" w:rsidRPr="002F175E" w:rsidRDefault="002F175E" w:rsidP="002F175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Сложной настройки и обслуживания</w:t>
      </w:r>
    </w:p>
    <w:p w14:paraId="7848378A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LightRAG решает эти проблемы, предлагая </w:t>
      </w: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до 40 раз более экономичное</w:t>
      </w: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 решение при сопоставимом, а иногда и превосходящем качестве ответов.</w:t>
      </w:r>
    </w:p>
    <w:p w14:paraId="05879AA7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720" w:after="180" w:line="240" w:lineRule="auto"/>
        <w:outlineLvl w:val="1"/>
        <w:rPr>
          <w:rFonts w:ascii="Arial" w:eastAsia="Times New Roman" w:hAnsi="Arial" w:cs="Arial"/>
          <w:b/>
          <w:bCs/>
          <w:color w:val="F0F0F0"/>
          <w:sz w:val="42"/>
          <w:szCs w:val="42"/>
          <w:lang/>
        </w:rPr>
      </w:pPr>
      <w:r w:rsidRPr="002F175E">
        <w:rPr>
          <w:rFonts w:ascii="Arial" w:eastAsia="Times New Roman" w:hAnsi="Arial" w:cs="Arial"/>
          <w:b/>
          <w:bCs/>
          <w:color w:val="F0F0F0"/>
          <w:sz w:val="42"/>
          <w:szCs w:val="42"/>
          <w:lang/>
        </w:rPr>
        <w:t>Сердце технологии: графы знаний в действии</w:t>
      </w:r>
    </w:p>
    <w:p w14:paraId="3E44B356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120" w:line="240" w:lineRule="auto"/>
        <w:outlineLvl w:val="2"/>
        <w:rPr>
          <w:rFonts w:ascii="Arial" w:eastAsia="Times New Roman" w:hAnsi="Arial" w:cs="Arial"/>
          <w:b/>
          <w:bCs/>
          <w:color w:val="F0F0F0"/>
          <w:sz w:val="30"/>
          <w:szCs w:val="30"/>
          <w:lang/>
        </w:rPr>
      </w:pPr>
      <w:r w:rsidRPr="002F175E">
        <w:rPr>
          <w:rFonts w:ascii="Arial" w:eastAsia="Times New Roman" w:hAnsi="Arial" w:cs="Arial"/>
          <w:b/>
          <w:bCs/>
          <w:color w:val="F0F0F0"/>
          <w:sz w:val="30"/>
          <w:szCs w:val="30"/>
          <w:lang/>
        </w:rPr>
        <w:t>Векторный поиск vs графы знаний</w:t>
      </w:r>
    </w:p>
    <w:p w14:paraId="6CA0CCB2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Чтобы понять инновацию LightRAG, необходимо разобраться в фундаментальной разнице между двумя подходами к поиску информации:</w:t>
      </w:r>
    </w:p>
    <w:p w14:paraId="6FD9BC6D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Векторный поиск (Vector Search)</w:t>
      </w:r>
    </w:p>
    <w:p w14:paraId="0F1E93DE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Традиционные RAG-системы полагаются на векторный поиск, который работает по принципу семантической схожести. Документы разбиваются на фрагменты (chunks), каждый фрагмент преобразуется в числовой вектор с помощью модели эмбеддинга. При запросе пользователя система использует методы </w:t>
      </w: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обработки естественного языка (NLP)</w:t>
      </w: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 для преобразования запроса в вектор и ищет векторы, наиболее близкие к нему в многомерном пространстве.</w:t>
      </w:r>
    </w:p>
    <w:p w14:paraId="231B5F47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Проблемы векторного поиска:</w:t>
      </w:r>
    </w:p>
    <w:p w14:paraId="6C22E009" w14:textId="77777777" w:rsidR="002F175E" w:rsidRPr="002F175E" w:rsidRDefault="002F175E" w:rsidP="002F175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Не улавливает связи между фрагментами из разных документов</w:t>
      </w:r>
    </w:p>
    <w:p w14:paraId="10F9B0C9" w14:textId="77777777" w:rsidR="002F175E" w:rsidRPr="002F175E" w:rsidRDefault="002F175E" w:rsidP="002F175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Теряет контекст при фрагментации документов</w:t>
      </w:r>
    </w:p>
    <w:p w14:paraId="55FFB7B4" w14:textId="77777777" w:rsidR="002F175E" w:rsidRPr="002F175E" w:rsidRDefault="002F175E" w:rsidP="002F175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Плохо справляется с вопросами, требующими понимания отношений между сущностями</w:t>
      </w:r>
    </w:p>
    <w:p w14:paraId="4E37666E" w14:textId="77777777" w:rsidR="002F175E" w:rsidRPr="002F175E" w:rsidRDefault="002F175E" w:rsidP="002F175E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Не может строить комплексные выводы на основе разрозненной информации</w:t>
      </w:r>
    </w:p>
    <w:p w14:paraId="3E617555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Графы знаний (Knowledge Graphs)</w:t>
      </w:r>
    </w:p>
    <w:p w14:paraId="3BDF22E2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LightRAG использует графовую структуру данных, где технологии </w:t>
      </w: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NLP</w:t>
      </w: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 применяются для извлечения сущностей и их связей из текста:</w:t>
      </w:r>
    </w:p>
    <w:p w14:paraId="7A4A0C3E" w14:textId="77777777" w:rsidR="002F175E" w:rsidRPr="002F175E" w:rsidRDefault="002F175E" w:rsidP="002F175E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Узлы (Nodes)</w:t>
      </w: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 представляют сущности (люди, организации, концепции, события)</w:t>
      </w:r>
    </w:p>
    <w:p w14:paraId="05C4A60E" w14:textId="77777777" w:rsidR="002F175E" w:rsidRPr="002F175E" w:rsidRDefault="002F175E" w:rsidP="002F175E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Ребра (Edges)</w:t>
      </w: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 представляют связи между сущностями с описанием характера отношений</w:t>
      </w:r>
    </w:p>
    <w:p w14:paraId="6423208E" w14:textId="77777777" w:rsidR="002F175E" w:rsidRPr="002F175E" w:rsidRDefault="002F175E" w:rsidP="002F175E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Свойства</w:t>
      </w: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 содержат детальные описания сущностей и связей</w:t>
      </w:r>
    </w:p>
    <w:p w14:paraId="32A4CDA4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Преимущества графов знаний:</w:t>
      </w:r>
    </w:p>
    <w:p w14:paraId="7771CF30" w14:textId="77777777" w:rsidR="002F175E" w:rsidRPr="002F175E" w:rsidRDefault="002F175E" w:rsidP="002F175E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Сохраняют контекст и связи между информацией</w:t>
      </w:r>
    </w:p>
    <w:p w14:paraId="642650A2" w14:textId="77777777" w:rsidR="002F175E" w:rsidRPr="002F175E" w:rsidRDefault="002F175E" w:rsidP="002F175E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Позволяют делать логические выводы через цепочки связей</w:t>
      </w:r>
    </w:p>
    <w:p w14:paraId="2CF03BC8" w14:textId="77777777" w:rsidR="002F175E" w:rsidRPr="002F175E" w:rsidRDefault="002F175E" w:rsidP="002F175E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Обеспечивают более глубокое понимание предметной области</w:t>
      </w:r>
    </w:p>
    <w:p w14:paraId="173234D6" w14:textId="77777777" w:rsidR="002F175E" w:rsidRPr="002F175E" w:rsidRDefault="002F175E" w:rsidP="002F175E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Поддерживают сложные многоуровневые запросы</w:t>
      </w:r>
    </w:p>
    <w:p w14:paraId="7C21ACA9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120" w:line="240" w:lineRule="auto"/>
        <w:outlineLvl w:val="2"/>
        <w:rPr>
          <w:rFonts w:ascii="Arial" w:eastAsia="Times New Roman" w:hAnsi="Arial" w:cs="Arial"/>
          <w:b/>
          <w:bCs/>
          <w:color w:val="F0F0F0"/>
          <w:sz w:val="30"/>
          <w:szCs w:val="30"/>
          <w:lang/>
        </w:rPr>
      </w:pPr>
      <w:r w:rsidRPr="002F175E">
        <w:rPr>
          <w:rFonts w:ascii="Arial" w:eastAsia="Times New Roman" w:hAnsi="Arial" w:cs="Arial"/>
          <w:b/>
          <w:bCs/>
          <w:color w:val="F0F0F0"/>
          <w:sz w:val="30"/>
          <w:szCs w:val="30"/>
          <w:lang/>
        </w:rPr>
        <w:t>Двухуровневая система поиска LightRAG</w:t>
      </w:r>
    </w:p>
    <w:p w14:paraId="32E9D511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LightRAG реализует уникальную </w:t>
      </w: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dual-level retrieval</w:t>
      </w: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 систему, которая объединяет преимущества обоих подходов:</w:t>
      </w:r>
    </w:p>
    <w:p w14:paraId="4F9FC8D0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Low-Level Retrieval (Низкоуровневый поиск)</w:t>
      </w:r>
    </w:p>
    <w:p w14:paraId="3FE7B305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Фокусируется на локальных связях и непосредственных соседях сущностей. Этот уровень идеален для точных, детальных вопросов:</w:t>
      </w:r>
    </w:p>
    <w:p w14:paraId="36CBB064" w14:textId="77777777" w:rsidR="002F175E" w:rsidRPr="002F175E" w:rsidRDefault="002F175E" w:rsidP="002F175E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«Кто является CEO компании X?»</w:t>
      </w:r>
    </w:p>
    <w:p w14:paraId="3F3AC38C" w14:textId="77777777" w:rsidR="002F175E" w:rsidRPr="002F175E" w:rsidRDefault="002F175E" w:rsidP="002F175E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«Какие продукты выпускает компания Y?»</w:t>
      </w:r>
    </w:p>
    <w:p w14:paraId="4C6C95D2" w14:textId="77777777" w:rsidR="002F175E" w:rsidRPr="002F175E" w:rsidRDefault="002F175E" w:rsidP="002F175E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«В каком году было основано предприятие Z?»</w:t>
      </w:r>
    </w:p>
    <w:p w14:paraId="7CBC6975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High-Level Retrieval (Высокоуровневый поиск)</w:t>
      </w:r>
    </w:p>
    <w:p w14:paraId="6326BB57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Работает с глобальными паттернами и широкими тематическими связями. Подходит для аналитических и обобщающих запросов:</w:t>
      </w:r>
    </w:p>
    <w:p w14:paraId="5FEDF2F6" w14:textId="77777777" w:rsidR="002F175E" w:rsidRPr="002F175E" w:rsidRDefault="002F175E" w:rsidP="002F175E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«Какие тренды наблюдаются в отрасли?»</w:t>
      </w:r>
    </w:p>
    <w:p w14:paraId="468EB8F5" w14:textId="77777777" w:rsidR="002F175E" w:rsidRPr="002F175E" w:rsidRDefault="002F175E" w:rsidP="002F175E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«Как связаны различные игроки на рынке?»</w:t>
      </w:r>
    </w:p>
    <w:p w14:paraId="6C5A76ED" w14:textId="77777777" w:rsidR="002F175E" w:rsidRPr="002F175E" w:rsidRDefault="002F175E" w:rsidP="002F175E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«Каковы основные темы в корпусе документов?»</w:t>
      </w:r>
    </w:p>
    <w:p w14:paraId="65915FD3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120" w:line="240" w:lineRule="auto"/>
        <w:outlineLvl w:val="2"/>
        <w:rPr>
          <w:rFonts w:ascii="Arial" w:eastAsia="Times New Roman" w:hAnsi="Arial" w:cs="Arial"/>
          <w:b/>
          <w:bCs/>
          <w:color w:val="F0F0F0"/>
          <w:sz w:val="30"/>
          <w:szCs w:val="30"/>
          <w:lang/>
        </w:rPr>
      </w:pPr>
      <w:r w:rsidRPr="002F175E">
        <w:rPr>
          <w:rFonts w:ascii="Arial" w:eastAsia="Times New Roman" w:hAnsi="Arial" w:cs="Arial"/>
          <w:b/>
          <w:bCs/>
          <w:color w:val="F0F0F0"/>
          <w:sz w:val="30"/>
          <w:szCs w:val="30"/>
          <w:lang/>
        </w:rPr>
        <w:t>Как это предотвращает галлюцинации LLM</w:t>
      </w:r>
    </w:p>
    <w:p w14:paraId="15161A11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Одна из критических проблем больших языковых моделей – </w:t>
      </w: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галлюцинации</w:t>
      </w: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, когда модель генерирует правдоподобную, но фактически неверную информацию. LightRAG минимизирует этот риск:</w:t>
      </w:r>
    </w:p>
    <w:p w14:paraId="0BF2ADAF" w14:textId="77777777" w:rsidR="002F175E" w:rsidRPr="002F175E" w:rsidRDefault="002F175E" w:rsidP="002F175E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Контекстная привязка</w:t>
      </w: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: Граф знаний обеспечивает точный контекст для каждого факта</w:t>
      </w:r>
    </w:p>
    <w:p w14:paraId="77FDCC31" w14:textId="77777777" w:rsidR="002F175E" w:rsidRPr="002F175E" w:rsidRDefault="002F175E" w:rsidP="002F175E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Верификация связей</w:t>
      </w: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: Система проверяет логическую согласованность информации через связи в графе</w:t>
      </w:r>
    </w:p>
    <w:p w14:paraId="5E8F67CA" w14:textId="77777777" w:rsidR="002F175E" w:rsidRPr="002F175E" w:rsidRDefault="002F175E" w:rsidP="002F175E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Источники данных</w:t>
      </w: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: Каждый факт привязан к исходным документам с возможностью цитирования</w:t>
      </w:r>
    </w:p>
    <w:p w14:paraId="3E8D911E" w14:textId="77777777" w:rsidR="002F175E" w:rsidRPr="002F175E" w:rsidRDefault="002F175E" w:rsidP="002F175E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b/>
          <w:bCs/>
          <w:color w:val="F0F0F0"/>
          <w:sz w:val="24"/>
          <w:szCs w:val="24"/>
          <w:bdr w:val="single" w:sz="2" w:space="0" w:color="auto" w:frame="1"/>
          <w:lang/>
        </w:rPr>
        <w:t>Ограниченная генерация</w:t>
      </w: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: LLM работает на основе извлеченных фактов, а не генерирует информацию «из головы»</w:t>
      </w:r>
    </w:p>
    <w:p w14:paraId="5804F27B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720" w:after="180" w:line="240" w:lineRule="auto"/>
        <w:outlineLvl w:val="1"/>
        <w:rPr>
          <w:rFonts w:ascii="Arial" w:eastAsia="Times New Roman" w:hAnsi="Arial" w:cs="Arial"/>
          <w:b/>
          <w:bCs/>
          <w:color w:val="F0F0F0"/>
          <w:sz w:val="42"/>
          <w:szCs w:val="42"/>
          <w:lang/>
        </w:rPr>
      </w:pPr>
      <w:r w:rsidRPr="002F175E">
        <w:rPr>
          <w:rFonts w:ascii="Arial" w:eastAsia="Times New Roman" w:hAnsi="Arial" w:cs="Arial"/>
          <w:b/>
          <w:bCs/>
          <w:color w:val="F0F0F0"/>
          <w:sz w:val="42"/>
          <w:szCs w:val="42"/>
          <w:lang/>
        </w:rPr>
        <w:lastRenderedPageBreak/>
        <w:t>Сравнение: LightRAG vs Traditional RAG vs GraphRAG</w:t>
      </w:r>
    </w:p>
    <w:p w14:paraId="50D73691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Чтобы оценить реальные преимущества LightRAG, рассмотрим детальное сравнение с конкурирующими подходами:</w:t>
      </w:r>
    </w:p>
    <w:p w14:paraId="6B55495E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Критерий | Traditional RAG | Microsoft GraphRAG | LightRAG</w:t>
      </w:r>
    </w:p>
    <w:p w14:paraId="41EC7C2E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Точность ответов | Средняя (60-70%) | Высокая (85-90%) | Высокая (85-90%)</w:t>
      </w:r>
    </w:p>
    <w:p w14:paraId="2864D33E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Время ответа | 600 мс | 800-1200 мс | 200-300 мс</w:t>
      </w:r>
    </w:p>
    <w:p w14:paraId="3F08C5E5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Стоимость обработки 32K слов | $0.50-1.00 | $6-7 | $0.15-0.20</w:t>
      </w:r>
    </w:p>
    <w:p w14:paraId="4E9CA9E6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Требования к GPU | Средние (8GB VRAM) | Высокие (16-32GB VRAM) | Минимальные (CPU)</w:t>
      </w:r>
    </w:p>
    <w:p w14:paraId="6B2EAFDF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Потребление RAM | 4-6 GB | 12-16 GB | 1-2 GB</w:t>
      </w:r>
    </w:p>
    <w:p w14:paraId="791DFD9D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Эффективность ресурсов | Средняя | Низкая | Очень высокая</w:t>
      </w:r>
    </w:p>
    <w:p w14:paraId="0E9756C4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Сложность настройки | Низкая | Высокая | Средняя</w:t>
      </w:r>
    </w:p>
    <w:p w14:paraId="5EE851E0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Инкрементальные обновления | Да | Нет (требуется полная перестройка) | Да</w:t>
      </w:r>
    </w:p>
    <w:p w14:paraId="1199F2D1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Понимание связей | Слабое | Отличное | Отличное</w:t>
      </w:r>
    </w:p>
    <w:p w14:paraId="5A04F9BE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Модульность | Средняя | Низкая | Высокая</w:t>
      </w:r>
    </w:p>
    <w:p w14:paraId="0BEDC23F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Open Source | Да | Да | Да</w:t>
      </w:r>
    </w:p>
    <w:p w14:paraId="3B41A4A8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120" w:line="240" w:lineRule="auto"/>
        <w:outlineLvl w:val="2"/>
        <w:rPr>
          <w:rFonts w:ascii="Arial" w:eastAsia="Times New Roman" w:hAnsi="Arial" w:cs="Arial"/>
          <w:b/>
          <w:bCs/>
          <w:color w:val="F0F0F0"/>
          <w:sz w:val="30"/>
          <w:szCs w:val="30"/>
          <w:lang/>
        </w:rPr>
      </w:pPr>
      <w:r w:rsidRPr="002F175E">
        <w:rPr>
          <w:rFonts w:ascii="Arial" w:eastAsia="Times New Roman" w:hAnsi="Arial" w:cs="Arial"/>
          <w:b/>
          <w:bCs/>
          <w:color w:val="F0F0F0"/>
          <w:sz w:val="30"/>
          <w:szCs w:val="30"/>
          <w:lang/>
        </w:rPr>
        <w:t>Конкретные метрики производительности</w:t>
      </w:r>
    </w:p>
    <w:p w14:paraId="60569C98" w14:textId="77777777" w:rsidR="002F175E" w:rsidRPr="002F175E" w:rsidRDefault="002F175E" w:rsidP="002F17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F175E">
        <w:rPr>
          <w:rFonts w:ascii="Times New Roman" w:eastAsia="Times New Roman" w:hAnsi="Times New Roman" w:cs="Times New Roman"/>
          <w:sz w:val="24"/>
          <w:szCs w:val="24"/>
          <w:lang/>
        </w:rPr>
        <w:t>По результатам бенчмарков на датасете UltraDomain, LightRAG демонстрирует следующие результаты:</w:t>
      </w:r>
    </w:p>
    <w:p w14:paraId="6CCC412B" w14:textId="77777777" w:rsidR="00EC080E" w:rsidRDefault="00EC080E"/>
    <w:sectPr w:rsidR="00EC08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555C7"/>
    <w:multiLevelType w:val="multilevel"/>
    <w:tmpl w:val="F3128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228EF"/>
    <w:multiLevelType w:val="multilevel"/>
    <w:tmpl w:val="3AA8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BD479E"/>
    <w:multiLevelType w:val="multilevel"/>
    <w:tmpl w:val="8824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0F1246"/>
    <w:multiLevelType w:val="multilevel"/>
    <w:tmpl w:val="7A52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76266F"/>
    <w:multiLevelType w:val="multilevel"/>
    <w:tmpl w:val="5E34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3115C7"/>
    <w:multiLevelType w:val="multilevel"/>
    <w:tmpl w:val="45AE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0B3E8D"/>
    <w:multiLevelType w:val="multilevel"/>
    <w:tmpl w:val="B55C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5D5908"/>
    <w:multiLevelType w:val="multilevel"/>
    <w:tmpl w:val="7BD6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AA5482B"/>
    <w:multiLevelType w:val="multilevel"/>
    <w:tmpl w:val="94B2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2"/>
  </w:num>
  <w:num w:numId="5">
    <w:abstractNumId w:val="4"/>
  </w:num>
  <w:num w:numId="6">
    <w:abstractNumId w:val="7"/>
  </w:num>
  <w:num w:numId="7">
    <w:abstractNumId w:val="0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80E"/>
    <w:rsid w:val="002F175E"/>
    <w:rsid w:val="00EC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63D5A"/>
  <w15:chartTrackingRefBased/>
  <w15:docId w15:val="{3834F1A0-34A8-45E2-842F-2456119C6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F17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2">
    <w:name w:val="heading 2"/>
    <w:basedOn w:val="a"/>
    <w:link w:val="20"/>
    <w:uiPriority w:val="9"/>
    <w:qFormat/>
    <w:rsid w:val="002F17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link w:val="30"/>
    <w:uiPriority w:val="9"/>
    <w:qFormat/>
    <w:rsid w:val="002F17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175E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20">
    <w:name w:val="Заголовок 2 Знак"/>
    <w:basedOn w:val="a0"/>
    <w:link w:val="2"/>
    <w:uiPriority w:val="9"/>
    <w:rsid w:val="002F175E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30">
    <w:name w:val="Заголовок 3 Знак"/>
    <w:basedOn w:val="a0"/>
    <w:link w:val="3"/>
    <w:uiPriority w:val="9"/>
    <w:rsid w:val="002F175E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customStyle="1" w:styleId="text-18px">
    <w:name w:val="text-[18px]"/>
    <w:basedOn w:val="a"/>
    <w:rsid w:val="002F1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3">
    <w:name w:val="Hyperlink"/>
    <w:basedOn w:val="a0"/>
    <w:uiPriority w:val="99"/>
    <w:semiHidden/>
    <w:unhideWhenUsed/>
    <w:rsid w:val="002F175E"/>
    <w:rPr>
      <w:color w:val="0000FF"/>
      <w:u w:val="single"/>
    </w:rPr>
  </w:style>
  <w:style w:type="character" w:customStyle="1" w:styleId="text-12px">
    <w:name w:val="text-[12px]"/>
    <w:basedOn w:val="a0"/>
    <w:rsid w:val="002F175E"/>
  </w:style>
  <w:style w:type="character" w:customStyle="1" w:styleId="rounded-full">
    <w:name w:val="rounded-full"/>
    <w:basedOn w:val="a0"/>
    <w:rsid w:val="002F175E"/>
  </w:style>
  <w:style w:type="paragraph" w:styleId="a4">
    <w:name w:val="Normal (Web)"/>
    <w:basedOn w:val="a"/>
    <w:uiPriority w:val="99"/>
    <w:semiHidden/>
    <w:unhideWhenUsed/>
    <w:rsid w:val="002F1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5">
    <w:name w:val="Strong"/>
    <w:basedOn w:val="a0"/>
    <w:uiPriority w:val="22"/>
    <w:qFormat/>
    <w:rsid w:val="002F17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8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5652">
          <w:marLeft w:val="0"/>
          <w:marRight w:val="0"/>
          <w:marTop w:val="0"/>
          <w:marBottom w:val="0"/>
          <w:divBdr>
            <w:top w:val="single" w:sz="2" w:space="31" w:color="auto"/>
            <w:left w:val="single" w:sz="2" w:space="0" w:color="auto"/>
            <w:bottom w:val="single" w:sz="2" w:space="31" w:color="auto"/>
            <w:right w:val="single" w:sz="2" w:space="0" w:color="auto"/>
          </w:divBdr>
          <w:divsChild>
            <w:div w:id="13770444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906518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za-ai.ru/abou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1035</Words>
  <Characters>5901</Characters>
  <Application>Microsoft Office Word</Application>
  <DocSecurity>0</DocSecurity>
  <Lines>49</Lines>
  <Paragraphs>13</Paragraphs>
  <ScaleCrop>false</ScaleCrop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Сиротенко</dc:creator>
  <cp:keywords/>
  <dc:description/>
  <cp:lastModifiedBy>Александр Сиротенко</cp:lastModifiedBy>
  <cp:revision>3</cp:revision>
  <dcterms:created xsi:type="dcterms:W3CDTF">2026-06-17T11:47:00Z</dcterms:created>
  <dcterms:modified xsi:type="dcterms:W3CDTF">2026-06-17T11:47:00Z</dcterms:modified>
</cp:coreProperties>
</file>