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504EB4" w14:textId="77777777" w:rsidR="00FD43E9" w:rsidRPr="00FD43E9" w:rsidRDefault="00FD43E9" w:rsidP="00FD43E9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b/>
          <w:bCs/>
          <w:color w:val="DEDEDE"/>
          <w:sz w:val="24"/>
          <w:szCs w:val="24"/>
        </w:rPr>
        <w:t>3.2. Приведение типов сущностей к доменной таксономии.</w:t>
      </w:r>
    </w:p>
    <w:p w14:paraId="78E8403B" w14:textId="77777777" w:rsidR="00FD43E9" w:rsidRPr="00FD43E9" w:rsidRDefault="00FD43E9" w:rsidP="00FD43E9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color w:val="DEDEDE"/>
          <w:sz w:val="24"/>
          <w:szCs w:val="24"/>
        </w:rPr>
        <w:t>После предыдущих шагов в графе все еще доминировал неопределённый тип </w:t>
      </w:r>
      <w:r w:rsidRPr="00FD43E9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 xml:space="preserve">concept 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(2233 узла), а юридически значимые сущности разбросаны по десятку несогласованных типов:</w:t>
      </w:r>
      <w:r w:rsidRPr="00FD43E9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>law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, </w:t>
      </w:r>
      <w:r w:rsidRPr="00FD43E9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>legalreference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, </w:t>
      </w:r>
      <w:r w:rsidRPr="00FD43E9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>legalarticle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, </w:t>
      </w:r>
      <w:r w:rsidRPr="00FD43E9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>legalprovision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, </w:t>
      </w:r>
      <w:r w:rsidRPr="00FD43E9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>legal_document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, которые логично было бы свести к единому типу.</w:t>
      </w:r>
    </w:p>
    <w:p w14:paraId="00F50668" w14:textId="77777777" w:rsidR="00FD43E9" w:rsidRPr="00FD43E9" w:rsidRDefault="00FD43E9" w:rsidP="00FD43E9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color w:val="DEDEDE"/>
          <w:sz w:val="24"/>
          <w:szCs w:val="24"/>
        </w:rPr>
        <w:t>В общем, была поставлена </w:t>
      </w:r>
      <w:r w:rsidRPr="00FD43E9">
        <w:rPr>
          <w:rFonts w:ascii="Arial" w:eastAsia="Times New Roman" w:hAnsi="Arial" w:cs="Arial"/>
          <w:b/>
          <w:bCs/>
          <w:color w:val="DEDEDE"/>
          <w:sz w:val="24"/>
          <w:szCs w:val="24"/>
        </w:rPr>
        <w:t>задача 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— свести весь этот "зоопарк" к компактной доменной таксономии. </w:t>
      </w:r>
      <w:r w:rsidRPr="00FD43E9">
        <w:rPr>
          <w:rFonts w:ascii="Arial" w:eastAsia="Times New Roman" w:hAnsi="Arial" w:cs="Arial"/>
          <w:b/>
          <w:bCs/>
          <w:color w:val="DEDEDE"/>
          <w:sz w:val="24"/>
          <w:szCs w:val="24"/>
        </w:rPr>
        <w:t>Реализовано с помощью кастомной функции,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 которая задает последовательность проверок — от самого специфичного случая к самому общему: каждая следующая проверка применяется, только если не сработала предыдущая.</w:t>
      </w:r>
    </w:p>
    <w:p w14:paraId="530377B5" w14:textId="77777777" w:rsidR="00FD43E9" w:rsidRPr="00FD43E9" w:rsidRDefault="00FD43E9" w:rsidP="00FD43E9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b/>
          <w:bCs/>
          <w:color w:val="DEDEDE"/>
          <w:sz w:val="24"/>
          <w:szCs w:val="24"/>
        </w:rPr>
        <w:t>Сначала задаются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 </w:t>
      </w:r>
      <w:r w:rsidRPr="00FD43E9">
        <w:rPr>
          <w:rFonts w:ascii="Arial" w:eastAsia="Times New Roman" w:hAnsi="Arial" w:cs="Arial"/>
          <w:b/>
          <w:bCs/>
          <w:color w:val="DEDEDE"/>
          <w:sz w:val="24"/>
          <w:szCs w:val="24"/>
        </w:rPr>
        <w:t>два опорных объекта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.</w:t>
      </w:r>
    </w:p>
    <w:p w14:paraId="47142FE0" w14:textId="77777777" w:rsidR="00FD43E9" w:rsidRPr="00FD43E9" w:rsidRDefault="00FD43E9" w:rsidP="00FD43E9">
      <w:pPr>
        <w:numPr>
          <w:ilvl w:val="0"/>
          <w:numId w:val="1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color w:val="DEDEDE"/>
          <w:sz w:val="24"/>
          <w:szCs w:val="24"/>
          <w:u w:val="single"/>
        </w:rPr>
        <w:t>Список "замороженных" типов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 — категории, которые при индексации, в целом, определены корректно (</w:t>
      </w:r>
      <w:r w:rsidRPr="00FD43E9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>organization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, </w:t>
      </w:r>
      <w:r w:rsidRPr="00FD43E9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>person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, </w:t>
      </w:r>
      <w:r w:rsidRPr="00FD43E9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>location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, </w:t>
      </w:r>
      <w:r w:rsidRPr="00FD43E9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>date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).</w:t>
      </w:r>
    </w:p>
    <w:p w14:paraId="143E8F25" w14:textId="0DB6A30F" w:rsidR="00FD43E9" w:rsidRPr="00FD43E9" w:rsidRDefault="00FD43E9" w:rsidP="00FD43E9">
      <w:pPr>
        <w:numPr>
          <w:ilvl w:val="0"/>
          <w:numId w:val="1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color w:val="DEDEDE"/>
          <w:sz w:val="24"/>
          <w:szCs w:val="24"/>
          <w:u w:val="single"/>
        </w:rPr>
        <w:t>Паттерн регулярного выражения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, распознающего маркеры правовой нормы (</w:t>
      </w:r>
      <w:r w:rsidRPr="00FD43E9">
        <w:rPr>
          <w:rFonts w:ascii="Arial" w:eastAsia="Times New Roman" w:hAnsi="Arial" w:cs="Arial"/>
          <w:i/>
          <w:iCs/>
          <w:color w:val="DEDEDE"/>
          <w:sz w:val="24"/>
          <w:szCs w:val="24"/>
        </w:rPr>
        <w:t>закон, кодекс, ст., ФЗ, постановление и их английские аналоги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).</w:t>
      </w:r>
    </w:p>
    <w:p w14:paraId="3F063570" w14:textId="77777777" w:rsidR="00FD43E9" w:rsidRPr="00FD43E9" w:rsidRDefault="00FD43E9" w:rsidP="00FD43E9">
      <w:pPr>
        <w:shd w:val="clear" w:color="auto" w:fill="171717"/>
        <w:spacing w:before="48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b/>
          <w:bCs/>
          <w:color w:val="DEDEDE"/>
          <w:sz w:val="24"/>
          <w:szCs w:val="24"/>
        </w:rPr>
        <w:t>Далее каждый "незамороженный" узел переназначается по доменной таблице соответствий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:</w:t>
      </w:r>
    </w:p>
    <w:tbl>
      <w:tblPr>
        <w:tblW w:w="0" w:type="dxa"/>
        <w:tblBorders>
          <w:top w:val="single" w:sz="4" w:space="0" w:color="4D4D4D"/>
          <w:left w:val="single" w:sz="4" w:space="0" w:color="4D4D4D"/>
          <w:bottom w:val="single" w:sz="4" w:space="0" w:color="4D4D4D"/>
          <w:right w:val="single" w:sz="4" w:space="0" w:color="4D4D4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93"/>
        <w:gridCol w:w="1752"/>
      </w:tblGrid>
      <w:tr w:rsidR="00FD43E9" w:rsidRPr="00FD43E9" w14:paraId="2BFF86B9" w14:textId="77777777" w:rsidTr="00FD43E9">
        <w:tc>
          <w:tcPr>
            <w:tcW w:w="7335" w:type="dxa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6C3CEFF6" w14:textId="77777777" w:rsidR="00FD43E9" w:rsidRPr="00FD43E9" w:rsidRDefault="00FD43E9" w:rsidP="00FD43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Исходные типы LightRAG</w:t>
            </w:r>
          </w:p>
        </w:tc>
        <w:tc>
          <w:tcPr>
            <w:tcW w:w="0" w:type="auto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78CEAE3E" w14:textId="77777777" w:rsidR="00FD43E9" w:rsidRPr="00FD43E9" w:rsidRDefault="00FD43E9" w:rsidP="00FD43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Целевой тип после remap</w:t>
            </w:r>
          </w:p>
        </w:tc>
      </w:tr>
      <w:tr w:rsidR="00FD43E9" w:rsidRPr="00FD43E9" w14:paraId="16298959" w14:textId="77777777" w:rsidTr="00FD43E9">
        <w:tc>
          <w:tcPr>
            <w:tcW w:w="7335" w:type="dxa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04E026FA" w14:textId="77777777" w:rsidR="00FD43E9" w:rsidRPr="00FD43E9" w:rsidRDefault="00FD43E9" w:rsidP="00FD4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Consolas" w:eastAsia="Times New Roman" w:hAnsi="Consolas" w:cs="Courier New"/>
                <w:color w:val="DEDEDE"/>
                <w:sz w:val="20"/>
                <w:szCs w:val="20"/>
                <w:shd w:val="clear" w:color="auto" w:fill="262626"/>
              </w:rPr>
              <w:t>law</w:t>
            </w: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, </w:t>
            </w:r>
            <w:r w:rsidRPr="00FD43E9">
              <w:rPr>
                <w:rFonts w:ascii="Consolas" w:eastAsia="Times New Roman" w:hAnsi="Consolas" w:cs="Courier New"/>
                <w:color w:val="DEDEDE"/>
                <w:sz w:val="20"/>
                <w:szCs w:val="20"/>
                <w:shd w:val="clear" w:color="auto" w:fill="262626"/>
              </w:rPr>
              <w:t>article</w:t>
            </w: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, </w:t>
            </w:r>
            <w:r w:rsidRPr="00FD43E9">
              <w:rPr>
                <w:rFonts w:ascii="Consolas" w:eastAsia="Times New Roman" w:hAnsi="Consolas" w:cs="Courier New"/>
                <w:color w:val="DEDEDE"/>
                <w:sz w:val="20"/>
                <w:szCs w:val="20"/>
                <w:shd w:val="clear" w:color="auto" w:fill="262626"/>
              </w:rPr>
              <w:t>legalreference</w:t>
            </w: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, </w:t>
            </w:r>
            <w:r w:rsidRPr="00FD43E9">
              <w:rPr>
                <w:rFonts w:ascii="Consolas" w:eastAsia="Times New Roman" w:hAnsi="Consolas" w:cs="Courier New"/>
                <w:color w:val="DEDEDE"/>
                <w:sz w:val="20"/>
                <w:szCs w:val="20"/>
                <w:shd w:val="clear" w:color="auto" w:fill="262626"/>
              </w:rPr>
              <w:t>legalarticle</w:t>
            </w: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, </w:t>
            </w:r>
            <w:r w:rsidRPr="00FD43E9">
              <w:rPr>
                <w:rFonts w:ascii="Consolas" w:eastAsia="Times New Roman" w:hAnsi="Consolas" w:cs="Courier New"/>
                <w:color w:val="DEDEDE"/>
                <w:sz w:val="20"/>
                <w:szCs w:val="20"/>
                <w:shd w:val="clear" w:color="auto" w:fill="262626"/>
              </w:rPr>
              <w:t>legislation</w:t>
            </w: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, </w:t>
            </w:r>
            <w:r w:rsidRPr="00FD43E9">
              <w:rPr>
                <w:rFonts w:ascii="Consolas" w:eastAsia="Times New Roman" w:hAnsi="Consolas" w:cs="Courier New"/>
                <w:color w:val="DEDEDE"/>
                <w:sz w:val="20"/>
                <w:szCs w:val="20"/>
                <w:shd w:val="clear" w:color="auto" w:fill="262626"/>
              </w:rPr>
              <w:t>legalprovision</w:t>
            </w:r>
          </w:p>
        </w:tc>
        <w:tc>
          <w:tcPr>
            <w:tcW w:w="0" w:type="auto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2643E80A" w14:textId="77777777" w:rsidR="00FD43E9" w:rsidRPr="00FD43E9" w:rsidRDefault="00FD43E9" w:rsidP="00FD43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Consolas" w:eastAsia="Times New Roman" w:hAnsi="Consolas" w:cs="Courier New"/>
                <w:color w:val="DEDEDE"/>
                <w:sz w:val="20"/>
                <w:szCs w:val="20"/>
                <w:shd w:val="clear" w:color="auto" w:fill="262626"/>
              </w:rPr>
              <w:t>legal_norm</w:t>
            </w:r>
          </w:p>
        </w:tc>
      </w:tr>
      <w:tr w:rsidR="00FD43E9" w:rsidRPr="00FD43E9" w14:paraId="67E209AC" w14:textId="77777777" w:rsidTr="00FD43E9">
        <w:tc>
          <w:tcPr>
            <w:tcW w:w="7335" w:type="dxa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5286DA45" w14:textId="77777777" w:rsidR="00FD43E9" w:rsidRPr="00FD43E9" w:rsidRDefault="00FD43E9" w:rsidP="00FD4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Consolas" w:eastAsia="Times New Roman" w:hAnsi="Consolas" w:cs="Courier New"/>
                <w:color w:val="DEDEDE"/>
                <w:sz w:val="20"/>
                <w:szCs w:val="20"/>
                <w:shd w:val="clear" w:color="auto" w:fill="262626"/>
              </w:rPr>
              <w:t>artifact</w:t>
            </w: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, </w:t>
            </w:r>
            <w:r w:rsidRPr="00FD43E9">
              <w:rPr>
                <w:rFonts w:ascii="Consolas" w:eastAsia="Times New Roman" w:hAnsi="Consolas" w:cs="Courier New"/>
                <w:color w:val="DEDEDE"/>
                <w:sz w:val="20"/>
                <w:szCs w:val="20"/>
                <w:shd w:val="clear" w:color="auto" w:fill="262626"/>
              </w:rPr>
              <w:t>naturalobject</w:t>
            </w: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, </w:t>
            </w:r>
            <w:r w:rsidRPr="00FD43E9">
              <w:rPr>
                <w:rFonts w:ascii="Consolas" w:eastAsia="Times New Roman" w:hAnsi="Consolas" w:cs="Courier New"/>
                <w:color w:val="DEDEDE"/>
                <w:sz w:val="20"/>
                <w:szCs w:val="20"/>
                <w:shd w:val="clear" w:color="auto" w:fill="262626"/>
              </w:rPr>
              <w:t>creature</w:t>
            </w: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, </w:t>
            </w:r>
            <w:r w:rsidRPr="00FD43E9">
              <w:rPr>
                <w:rFonts w:ascii="Consolas" w:eastAsia="Times New Roman" w:hAnsi="Consolas" w:cs="Courier New"/>
                <w:color w:val="DEDEDE"/>
                <w:sz w:val="20"/>
                <w:szCs w:val="20"/>
                <w:shd w:val="clear" w:color="auto" w:fill="262626"/>
              </w:rPr>
              <w:t>property</w:t>
            </w: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, </w:t>
            </w:r>
            <w:r w:rsidRPr="00FD43E9">
              <w:rPr>
                <w:rFonts w:ascii="Consolas" w:eastAsia="Times New Roman" w:hAnsi="Consolas" w:cs="Courier New"/>
                <w:color w:val="DEDEDE"/>
                <w:sz w:val="20"/>
                <w:szCs w:val="20"/>
                <w:shd w:val="clear" w:color="auto" w:fill="262626"/>
              </w:rPr>
              <w:t>product</w:t>
            </w: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, </w:t>
            </w:r>
            <w:r w:rsidRPr="00FD43E9">
              <w:rPr>
                <w:rFonts w:ascii="Consolas" w:eastAsia="Times New Roman" w:hAnsi="Consolas" w:cs="Courier New"/>
                <w:color w:val="DEDEDE"/>
                <w:sz w:val="20"/>
                <w:szCs w:val="20"/>
                <w:shd w:val="clear" w:color="auto" w:fill="262626"/>
              </w:rPr>
              <w:t>equipment</w:t>
            </w: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, </w:t>
            </w:r>
            <w:r w:rsidRPr="00FD43E9">
              <w:rPr>
                <w:rFonts w:ascii="Consolas" w:eastAsia="Times New Roman" w:hAnsi="Consolas" w:cs="Courier New"/>
                <w:color w:val="DEDEDE"/>
                <w:sz w:val="20"/>
                <w:szCs w:val="20"/>
                <w:shd w:val="clear" w:color="auto" w:fill="262626"/>
              </w:rPr>
              <w:t>material</w:t>
            </w:r>
          </w:p>
        </w:tc>
        <w:tc>
          <w:tcPr>
            <w:tcW w:w="0" w:type="auto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1A707916" w14:textId="77777777" w:rsidR="00FD43E9" w:rsidRPr="00FD43E9" w:rsidRDefault="00FD43E9" w:rsidP="00FD43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Consolas" w:eastAsia="Times New Roman" w:hAnsi="Consolas" w:cs="Courier New"/>
                <w:color w:val="DEDEDE"/>
                <w:sz w:val="20"/>
                <w:szCs w:val="20"/>
                <w:shd w:val="clear" w:color="auto" w:fill="262626"/>
              </w:rPr>
              <w:t>legal_object</w:t>
            </w:r>
          </w:p>
        </w:tc>
      </w:tr>
      <w:tr w:rsidR="00FD43E9" w:rsidRPr="00FD43E9" w14:paraId="28D96B54" w14:textId="77777777" w:rsidTr="00FD43E9">
        <w:tc>
          <w:tcPr>
            <w:tcW w:w="7335" w:type="dxa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6599ECAA" w14:textId="77777777" w:rsidR="00FD43E9" w:rsidRPr="00FD43E9" w:rsidRDefault="00FD43E9" w:rsidP="00FD4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Consolas" w:eastAsia="Times New Roman" w:hAnsi="Consolas" w:cs="Courier New"/>
                <w:color w:val="DEDEDE"/>
                <w:sz w:val="20"/>
                <w:szCs w:val="20"/>
                <w:shd w:val="clear" w:color="auto" w:fill="262626"/>
              </w:rPr>
              <w:t>concept</w:t>
            </w: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, </w:t>
            </w:r>
            <w:r w:rsidRPr="00FD43E9">
              <w:rPr>
                <w:rFonts w:ascii="Consolas" w:eastAsia="Times New Roman" w:hAnsi="Consolas" w:cs="Courier New"/>
                <w:color w:val="DEDEDE"/>
                <w:sz w:val="20"/>
                <w:szCs w:val="20"/>
                <w:shd w:val="clear" w:color="auto" w:fill="262626"/>
              </w:rPr>
              <w:t>project</w:t>
            </w: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, </w:t>
            </w:r>
            <w:r w:rsidRPr="00FD43E9">
              <w:rPr>
                <w:rFonts w:ascii="Consolas" w:eastAsia="Times New Roman" w:hAnsi="Consolas" w:cs="Courier New"/>
                <w:color w:val="DEDEDE"/>
                <w:sz w:val="20"/>
                <w:szCs w:val="20"/>
                <w:shd w:val="clear" w:color="auto" w:fill="262626"/>
              </w:rPr>
              <w:t>program</w:t>
            </w: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, </w:t>
            </w:r>
            <w:r w:rsidRPr="00FD43E9">
              <w:rPr>
                <w:rFonts w:ascii="Consolas" w:eastAsia="Times New Roman" w:hAnsi="Consolas" w:cs="Courier New"/>
                <w:color w:val="DEDEDE"/>
                <w:sz w:val="20"/>
                <w:szCs w:val="20"/>
                <w:shd w:val="clear" w:color="auto" w:fill="262626"/>
              </w:rPr>
              <w:t>method</w:t>
            </w:r>
          </w:p>
        </w:tc>
        <w:tc>
          <w:tcPr>
            <w:tcW w:w="0" w:type="auto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5D192626" w14:textId="77777777" w:rsidR="00FD43E9" w:rsidRPr="00FD43E9" w:rsidRDefault="00FD43E9" w:rsidP="00FD43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Consolas" w:eastAsia="Times New Roman" w:hAnsi="Consolas" w:cs="Courier New"/>
                <w:color w:val="DEDEDE"/>
                <w:sz w:val="20"/>
                <w:szCs w:val="20"/>
                <w:shd w:val="clear" w:color="auto" w:fill="262626"/>
              </w:rPr>
              <w:t>legal_concept</w:t>
            </w:r>
          </w:p>
        </w:tc>
      </w:tr>
      <w:tr w:rsidR="00FD43E9" w:rsidRPr="00FD43E9" w14:paraId="19CDD3AE" w14:textId="77777777" w:rsidTr="00FD43E9">
        <w:tc>
          <w:tcPr>
            <w:tcW w:w="7335" w:type="dxa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37F74218" w14:textId="77777777" w:rsidR="00FD43E9" w:rsidRPr="00FD43E9" w:rsidRDefault="00FD43E9" w:rsidP="00FD4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Consolas" w:eastAsia="Times New Roman" w:hAnsi="Consolas" w:cs="Courier New"/>
                <w:color w:val="DEDEDE"/>
                <w:sz w:val="20"/>
                <w:szCs w:val="20"/>
                <w:shd w:val="clear" w:color="auto" w:fill="262626"/>
              </w:rPr>
              <w:t>document</w:t>
            </w: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, </w:t>
            </w:r>
            <w:r w:rsidRPr="00FD43E9">
              <w:rPr>
                <w:rFonts w:ascii="Consolas" w:eastAsia="Times New Roman" w:hAnsi="Consolas" w:cs="Courier New"/>
                <w:color w:val="DEDEDE"/>
                <w:sz w:val="20"/>
                <w:szCs w:val="20"/>
                <w:shd w:val="clear" w:color="auto" w:fill="262626"/>
              </w:rPr>
              <w:t>legal_document</w:t>
            </w: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, </w:t>
            </w:r>
            <w:r w:rsidRPr="00FD43E9">
              <w:rPr>
                <w:rFonts w:ascii="Consolas" w:eastAsia="Times New Roman" w:hAnsi="Consolas" w:cs="Courier New"/>
                <w:color w:val="DEDEDE"/>
                <w:sz w:val="20"/>
                <w:szCs w:val="20"/>
                <w:shd w:val="clear" w:color="auto" w:fill="262626"/>
              </w:rPr>
              <w:t>legaldocument</w:t>
            </w: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, </w:t>
            </w:r>
            <w:r w:rsidRPr="00FD43E9">
              <w:rPr>
                <w:rFonts w:ascii="Consolas" w:eastAsia="Times New Roman" w:hAnsi="Consolas" w:cs="Courier New"/>
                <w:color w:val="DEDEDE"/>
                <w:sz w:val="20"/>
                <w:szCs w:val="20"/>
                <w:shd w:val="clear" w:color="auto" w:fill="262626"/>
              </w:rPr>
              <w:t>contract</w:t>
            </w:r>
          </w:p>
        </w:tc>
        <w:tc>
          <w:tcPr>
            <w:tcW w:w="0" w:type="auto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23AF5EA0" w14:textId="77777777" w:rsidR="00FD43E9" w:rsidRPr="00FD43E9" w:rsidRDefault="00FD43E9" w:rsidP="00FD43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Consolas" w:eastAsia="Times New Roman" w:hAnsi="Consolas" w:cs="Courier New"/>
                <w:color w:val="DEDEDE"/>
                <w:sz w:val="20"/>
                <w:szCs w:val="20"/>
                <w:shd w:val="clear" w:color="auto" w:fill="262626"/>
              </w:rPr>
              <w:t>document</w:t>
            </w:r>
          </w:p>
        </w:tc>
      </w:tr>
      <w:tr w:rsidR="00FD43E9" w:rsidRPr="00FD43E9" w14:paraId="47BCFDD0" w14:textId="77777777" w:rsidTr="00FD43E9">
        <w:tc>
          <w:tcPr>
            <w:tcW w:w="7335" w:type="dxa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083E6C7E" w14:textId="77777777" w:rsidR="00FD43E9" w:rsidRPr="00FD43E9" w:rsidRDefault="00FD43E9" w:rsidP="00FD4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Consolas" w:eastAsia="Times New Roman" w:hAnsi="Consolas" w:cs="Courier New"/>
                <w:color w:val="DEDEDE"/>
                <w:sz w:val="20"/>
                <w:szCs w:val="20"/>
                <w:shd w:val="clear" w:color="auto" w:fill="262626"/>
              </w:rPr>
              <w:t>content</w:t>
            </w:r>
          </w:p>
        </w:tc>
        <w:tc>
          <w:tcPr>
            <w:tcW w:w="0" w:type="auto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5DD4CCAD" w14:textId="77777777" w:rsidR="00FD43E9" w:rsidRPr="00FD43E9" w:rsidRDefault="00FD43E9" w:rsidP="00FD43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Consolas" w:eastAsia="Times New Roman" w:hAnsi="Consolas" w:cs="Courier New"/>
                <w:color w:val="DEDEDE"/>
                <w:sz w:val="20"/>
                <w:szCs w:val="20"/>
                <w:shd w:val="clear" w:color="auto" w:fill="262626"/>
              </w:rPr>
              <w:t>legal_content</w:t>
            </w:r>
          </w:p>
        </w:tc>
      </w:tr>
      <w:tr w:rsidR="00FD43E9" w:rsidRPr="00FD43E9" w14:paraId="0EF09271" w14:textId="77777777" w:rsidTr="00FD43E9">
        <w:tc>
          <w:tcPr>
            <w:tcW w:w="7335" w:type="dxa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3861DCCB" w14:textId="77777777" w:rsidR="00FD43E9" w:rsidRPr="00FD43E9" w:rsidRDefault="00FD43E9" w:rsidP="00FD4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Consolas" w:eastAsia="Times New Roman" w:hAnsi="Consolas" w:cs="Courier New"/>
                <w:color w:val="DEDEDE"/>
                <w:sz w:val="20"/>
                <w:szCs w:val="20"/>
                <w:shd w:val="clear" w:color="auto" w:fill="262626"/>
              </w:rPr>
              <w:t>unknown</w:t>
            </w: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, </w:t>
            </w:r>
            <w:r w:rsidRPr="00FD43E9">
              <w:rPr>
                <w:rFonts w:ascii="Consolas" w:eastAsia="Times New Roman" w:hAnsi="Consolas" w:cs="Courier New"/>
                <w:color w:val="DEDEDE"/>
                <w:sz w:val="20"/>
                <w:szCs w:val="20"/>
                <w:shd w:val="clear" w:color="auto" w:fill="262626"/>
              </w:rPr>
              <w:t>other</w:t>
            </w:r>
          </w:p>
        </w:tc>
        <w:tc>
          <w:tcPr>
            <w:tcW w:w="0" w:type="auto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1D60357C" w14:textId="77777777" w:rsidR="00FD43E9" w:rsidRPr="00FD43E9" w:rsidRDefault="00FD43E9" w:rsidP="00FD43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Consolas" w:eastAsia="Times New Roman" w:hAnsi="Consolas" w:cs="Courier New"/>
                <w:color w:val="DEDEDE"/>
                <w:sz w:val="20"/>
                <w:szCs w:val="20"/>
                <w:shd w:val="clear" w:color="auto" w:fill="262626"/>
              </w:rPr>
              <w:t>other</w:t>
            </w:r>
          </w:p>
        </w:tc>
      </w:tr>
      <w:tr w:rsidR="00FD43E9" w:rsidRPr="00FD43E9" w14:paraId="363BE359" w14:textId="77777777" w:rsidTr="00FD43E9">
        <w:tc>
          <w:tcPr>
            <w:tcW w:w="7335" w:type="dxa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3E2EBBF6" w14:textId="77777777" w:rsidR="00FD43E9" w:rsidRPr="00FD43E9" w:rsidRDefault="00FD43E9" w:rsidP="00FD4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Consolas" w:eastAsia="Times New Roman" w:hAnsi="Consolas" w:cs="Courier New"/>
                <w:color w:val="DEDEDE"/>
                <w:sz w:val="20"/>
                <w:szCs w:val="20"/>
                <w:shd w:val="clear" w:color="auto" w:fill="262626"/>
              </w:rPr>
              <w:t>organization</w:t>
            </w: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, </w:t>
            </w:r>
            <w:r w:rsidRPr="00FD43E9">
              <w:rPr>
                <w:rFonts w:ascii="Consolas" w:eastAsia="Times New Roman" w:hAnsi="Consolas" w:cs="Courier New"/>
                <w:color w:val="DEDEDE"/>
                <w:sz w:val="20"/>
                <w:szCs w:val="20"/>
                <w:shd w:val="clear" w:color="auto" w:fill="262626"/>
              </w:rPr>
              <w:t>person</w:t>
            </w: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, </w:t>
            </w:r>
            <w:r w:rsidRPr="00FD43E9">
              <w:rPr>
                <w:rFonts w:ascii="Consolas" w:eastAsia="Times New Roman" w:hAnsi="Consolas" w:cs="Courier New"/>
                <w:color w:val="DEDEDE"/>
                <w:sz w:val="20"/>
                <w:szCs w:val="20"/>
                <w:shd w:val="clear" w:color="auto" w:fill="262626"/>
              </w:rPr>
              <w:t>date</w:t>
            </w: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, </w:t>
            </w:r>
            <w:r w:rsidRPr="00FD43E9">
              <w:rPr>
                <w:rFonts w:ascii="Consolas" w:eastAsia="Times New Roman" w:hAnsi="Consolas" w:cs="Courier New"/>
                <w:color w:val="DEDEDE"/>
                <w:sz w:val="20"/>
                <w:szCs w:val="20"/>
                <w:shd w:val="clear" w:color="auto" w:fill="262626"/>
              </w:rPr>
              <w:t>currency</w:t>
            </w: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, </w:t>
            </w:r>
            <w:r w:rsidRPr="00FD43E9">
              <w:rPr>
                <w:rFonts w:ascii="Consolas" w:eastAsia="Times New Roman" w:hAnsi="Consolas" w:cs="Courier New"/>
                <w:color w:val="DEDEDE"/>
                <w:sz w:val="20"/>
                <w:szCs w:val="20"/>
                <w:shd w:val="clear" w:color="auto" w:fill="262626"/>
              </w:rPr>
              <w:t>measurement</w:t>
            </w: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, </w:t>
            </w:r>
            <w:r w:rsidRPr="00FD43E9">
              <w:rPr>
                <w:rFonts w:ascii="Consolas" w:eastAsia="Times New Roman" w:hAnsi="Consolas" w:cs="Courier New"/>
                <w:color w:val="DEDEDE"/>
                <w:sz w:val="20"/>
                <w:szCs w:val="20"/>
                <w:shd w:val="clear" w:color="auto" w:fill="262626"/>
              </w:rPr>
              <w:t>location</w:t>
            </w:r>
          </w:p>
        </w:tc>
        <w:tc>
          <w:tcPr>
            <w:tcW w:w="0" w:type="auto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21EDAE13" w14:textId="77777777" w:rsidR="00FD43E9" w:rsidRPr="00FD43E9" w:rsidRDefault="00FD43E9" w:rsidP="00FD43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оставляем без изменений</w:t>
            </w:r>
          </w:p>
        </w:tc>
      </w:tr>
    </w:tbl>
    <w:p w14:paraId="328D9C02" w14:textId="77777777" w:rsidR="00FD43E9" w:rsidRPr="00FD43E9" w:rsidRDefault="00FD43E9" w:rsidP="00FD43E9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b/>
          <w:bCs/>
          <w:color w:val="DEDEDE"/>
          <w:sz w:val="24"/>
          <w:szCs w:val="24"/>
        </w:rPr>
        <w:t>Алгоритм обработки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:</w:t>
      </w:r>
    </w:p>
    <w:p w14:paraId="7DA6C7EC" w14:textId="77777777" w:rsidR="00FD43E9" w:rsidRPr="00FD43E9" w:rsidRDefault="00FD43E9" w:rsidP="00FD43E9">
      <w:pPr>
        <w:numPr>
          <w:ilvl w:val="0"/>
          <w:numId w:val="2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b/>
          <w:bCs/>
          <w:color w:val="DEDEDE"/>
          <w:sz w:val="24"/>
          <w:szCs w:val="24"/>
        </w:rPr>
        <w:t>Экспертные исключения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 — точечные исключения, которые не вписываются в реализованную логику фильтрации.</w:t>
      </w:r>
    </w:p>
    <w:p w14:paraId="0250A8B7" w14:textId="77777777" w:rsidR="00FD43E9" w:rsidRPr="00FD43E9" w:rsidRDefault="00FD43E9" w:rsidP="00FD43E9">
      <w:pPr>
        <w:numPr>
          <w:ilvl w:val="0"/>
          <w:numId w:val="2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b/>
          <w:bCs/>
          <w:color w:val="DEDEDE"/>
          <w:sz w:val="24"/>
          <w:szCs w:val="24"/>
        </w:rPr>
        <w:t>Итеративная фильтрация сущностей:</w:t>
      </w:r>
    </w:p>
    <w:p w14:paraId="6B65313F" w14:textId="77777777" w:rsidR="00FD43E9" w:rsidRPr="00FD43E9" w:rsidRDefault="00FD43E9" w:rsidP="00FD43E9">
      <w:pPr>
        <w:numPr>
          <w:ilvl w:val="1"/>
          <w:numId w:val="2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color w:val="DEDEDE"/>
          <w:sz w:val="24"/>
          <w:szCs w:val="24"/>
        </w:rPr>
        <w:t>ядро функции — двуязычный паттерн norm_pattern;</w:t>
      </w:r>
    </w:p>
    <w:p w14:paraId="241F23A5" w14:textId="77777777" w:rsidR="00FD43E9" w:rsidRPr="00FD43E9" w:rsidRDefault="00FD43E9" w:rsidP="00FD43E9">
      <w:pPr>
        <w:numPr>
          <w:ilvl w:val="1"/>
          <w:numId w:val="2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color w:val="DEDEDE"/>
          <w:sz w:val="24"/>
          <w:szCs w:val="24"/>
        </w:rPr>
        <w:t>далее, если паттерн не сработал, пошагово применяется логика маппинга, описанная выше, в таблице;</w:t>
      </w:r>
    </w:p>
    <w:p w14:paraId="59A72EC2" w14:textId="77777777" w:rsidR="00FD43E9" w:rsidRPr="00FD43E9" w:rsidRDefault="00FD43E9" w:rsidP="00FD43E9">
      <w:pPr>
        <w:numPr>
          <w:ilvl w:val="1"/>
          <w:numId w:val="2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color w:val="DEDEDE"/>
          <w:sz w:val="24"/>
          <w:szCs w:val="24"/>
        </w:rPr>
        <w:lastRenderedPageBreak/>
        <w:t>если не сработал и маппинг, базовая общая сущность по умолчанию — </w:t>
      </w:r>
      <w:r w:rsidRPr="00FD43E9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>legal_concept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.</w:t>
      </w:r>
    </w:p>
    <w:p w14:paraId="7DB99CB1" w14:textId="77777777" w:rsidR="00FD43E9" w:rsidRPr="00FD43E9" w:rsidRDefault="00FD43E9" w:rsidP="00FD43E9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b/>
          <w:bCs/>
          <w:color w:val="DEDEDE"/>
          <w:sz w:val="24"/>
          <w:szCs w:val="24"/>
        </w:rPr>
        <w:t>Важная деталь реализации.</w:t>
      </w:r>
    </w:p>
    <w:p w14:paraId="54BD38CC" w14:textId="77777777" w:rsidR="00FD43E9" w:rsidRPr="00FD43E9" w:rsidRDefault="00FD43E9" w:rsidP="00FD43E9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color w:val="DEDEDE"/>
          <w:sz w:val="24"/>
          <w:szCs w:val="24"/>
        </w:rPr>
        <w:t>При смене типа функция </w:t>
      </w:r>
      <w:r w:rsidRPr="00FD43E9">
        <w:rPr>
          <w:rFonts w:ascii="Arial" w:eastAsia="Times New Roman" w:hAnsi="Arial" w:cs="Arial"/>
          <w:b/>
          <w:bCs/>
          <w:color w:val="DEDEDE"/>
          <w:sz w:val="24"/>
          <w:szCs w:val="24"/>
        </w:rPr>
        <w:t>сохраняет исходное текстовое описание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 сущности. Это связано с тем, как LightRAG векторизует узлы: в эмбеддинг сущности идет текст вида "имя + описание", а сам тип в вектор не входит (тип сущности хранится как метаданные). Если при смене типа описание "затереть", векторное представление сущности "съедет", и поиск в окрестности начнет работать хуже, чем до оптимизации. Сохраняя описание, мы меняем тип, не затрагивая векторное представление описания.</w:t>
      </w:r>
    </w:p>
    <w:p w14:paraId="7A38C5BE" w14:textId="77777777" w:rsidR="00FD43E9" w:rsidRPr="00FD43E9" w:rsidRDefault="00FD43E9" w:rsidP="00FD43E9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b/>
          <w:bCs/>
          <w:color w:val="DEDEDE"/>
          <w:sz w:val="24"/>
          <w:szCs w:val="24"/>
        </w:rPr>
        <w:t>В чем польза изменения типологии, если векторы типов сущностей не влияют на работу retrieval?</w:t>
      </w:r>
    </w:p>
    <w:p w14:paraId="6F070FD8" w14:textId="77777777" w:rsidR="00FD43E9" w:rsidRPr="00FD43E9" w:rsidRDefault="00FD43E9" w:rsidP="00FD43E9">
      <w:pPr>
        <w:numPr>
          <w:ilvl w:val="0"/>
          <w:numId w:val="3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color w:val="DEDEDE"/>
          <w:sz w:val="24"/>
          <w:szCs w:val="24"/>
        </w:rPr>
        <w:t>Тип сущности попадает в структурированный контекст, который передаётся LLM на этапе генерации ответа: например, модель учитывает, что </w:t>
      </w:r>
      <w:r w:rsidRPr="00FD43E9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>Статья 130 ГК РФ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 — это </w:t>
      </w:r>
      <w:r w:rsidRPr="00FD43E9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>legal_norm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, а </w:t>
      </w:r>
      <w:r w:rsidRPr="00FD43E9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>Торговый павильон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 — </w:t>
      </w:r>
      <w:r w:rsidRPr="00FD43E9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>legal_object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, и, исходя из этого, точнее выстраивает reasoning (контекст становится более осмысленным).</w:t>
      </w:r>
    </w:p>
    <w:p w14:paraId="7CF7BB30" w14:textId="77777777" w:rsidR="00FD43E9" w:rsidRPr="00FD43E9" w:rsidRDefault="00FD43E9" w:rsidP="00FD43E9">
      <w:pPr>
        <w:numPr>
          <w:ilvl w:val="0"/>
          <w:numId w:val="3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color w:val="DEDEDE"/>
          <w:sz w:val="24"/>
          <w:szCs w:val="24"/>
        </w:rPr>
        <w:t>Типизация даёт основу для фильтрации и визуализации (раскраска узлов по меньшему количеству типов в дашборде, отбор отдельных слоёв графа). В общем, это делает граф человекочитаемым и управляемым для аналитика.</w:t>
      </w:r>
    </w:p>
    <w:p w14:paraId="46D52C07" w14:textId="77777777" w:rsidR="00FD43E9" w:rsidRPr="00FD43E9" w:rsidRDefault="00FD43E9" w:rsidP="00FD43E9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color w:val="DEDEDE"/>
          <w:sz w:val="24"/>
          <w:szCs w:val="24"/>
        </w:rPr>
        <w:t>После обработки распределение типов становится доменно-осмысленным:</w:t>
      </w:r>
    </w:p>
    <w:tbl>
      <w:tblPr>
        <w:tblW w:w="0" w:type="dxa"/>
        <w:tblBorders>
          <w:top w:val="single" w:sz="4" w:space="0" w:color="4D4D4D"/>
          <w:left w:val="single" w:sz="4" w:space="0" w:color="4D4D4D"/>
          <w:bottom w:val="single" w:sz="4" w:space="0" w:color="4D4D4D"/>
          <w:right w:val="single" w:sz="4" w:space="0" w:color="4D4D4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1569"/>
        <w:gridCol w:w="5701"/>
      </w:tblGrid>
      <w:tr w:rsidR="00FD43E9" w:rsidRPr="00FD43E9" w14:paraId="6DC7E09E" w14:textId="77777777" w:rsidTr="00FD43E9">
        <w:tc>
          <w:tcPr>
            <w:tcW w:w="2700" w:type="dxa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7B06F1AA" w14:textId="77777777" w:rsidR="00FD43E9" w:rsidRPr="00FD43E9" w:rsidRDefault="00FD43E9" w:rsidP="00FD43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1815" w:type="dxa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547200E4" w14:textId="77777777" w:rsidR="00FD43E9" w:rsidRPr="00FD43E9" w:rsidRDefault="00FD43E9" w:rsidP="00FD4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</w:p>
        </w:tc>
        <w:tc>
          <w:tcPr>
            <w:tcW w:w="0" w:type="auto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349907AA" w14:textId="77777777" w:rsidR="00FD43E9" w:rsidRPr="00FD43E9" w:rsidRDefault="00FD43E9" w:rsidP="00FD43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FD43E9" w:rsidRPr="00FD43E9" w14:paraId="43EDB976" w14:textId="77777777" w:rsidTr="00FD43E9">
        <w:tc>
          <w:tcPr>
            <w:tcW w:w="2700" w:type="dxa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280101C4" w14:textId="77777777" w:rsidR="00FD43E9" w:rsidRPr="00FD43E9" w:rsidRDefault="00FD43E9" w:rsidP="00FD4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Segoe UI Emoji" w:eastAsia="Times New Roman" w:hAnsi="Segoe UI Emoji" w:cs="Segoe UI Emoji"/>
                <w:sz w:val="24"/>
                <w:szCs w:val="24"/>
              </w:rPr>
              <w:t>🟠</w:t>
            </w: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Pr="00FD43E9">
              <w:rPr>
                <w:rFonts w:ascii="Consolas" w:eastAsia="Times New Roman" w:hAnsi="Consolas" w:cs="Courier New"/>
                <w:color w:val="DEDEDE"/>
                <w:sz w:val="20"/>
                <w:szCs w:val="20"/>
                <w:shd w:val="clear" w:color="auto" w:fill="262626"/>
              </w:rPr>
              <w:t>legal_concept</w:t>
            </w:r>
          </w:p>
        </w:tc>
        <w:tc>
          <w:tcPr>
            <w:tcW w:w="1815" w:type="dxa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49AD7320" w14:textId="77777777" w:rsidR="00FD43E9" w:rsidRPr="00FD43E9" w:rsidRDefault="00FD43E9" w:rsidP="00FD43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1620</w:t>
            </w:r>
          </w:p>
        </w:tc>
        <w:tc>
          <w:tcPr>
            <w:tcW w:w="0" w:type="auto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1E2671F0" w14:textId="77777777" w:rsidR="00FD43E9" w:rsidRPr="00FD43E9" w:rsidRDefault="00FD43E9" w:rsidP="00FD4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наиболее общая категория, включающая юридические понятия (</w:t>
            </w:r>
            <w:r w:rsidRPr="00FD43E9">
              <w:rPr>
                <w:rFonts w:ascii="Consolas" w:eastAsia="Times New Roman" w:hAnsi="Consolas" w:cs="Courier New"/>
                <w:color w:val="DEDEDE"/>
                <w:sz w:val="20"/>
                <w:szCs w:val="20"/>
                <w:shd w:val="clear" w:color="auto" w:fill="262626"/>
              </w:rPr>
              <w:t>Недвижимое имущество</w:t>
            </w: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, </w:t>
            </w:r>
            <w:r w:rsidRPr="00FD43E9">
              <w:rPr>
                <w:rFonts w:ascii="Consolas" w:eastAsia="Times New Roman" w:hAnsi="Consolas" w:cs="Courier New"/>
                <w:color w:val="DEDEDE"/>
                <w:sz w:val="20"/>
                <w:szCs w:val="20"/>
                <w:shd w:val="clear" w:color="auto" w:fill="262626"/>
              </w:rPr>
              <w:t>Самовольная постройка</w:t>
            </w: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), термины и прочие сущности, не отнесенные ни к одной из категорий ниже</w:t>
            </w:r>
          </w:p>
        </w:tc>
      </w:tr>
      <w:tr w:rsidR="00FD43E9" w:rsidRPr="00FD43E9" w14:paraId="13A0D759" w14:textId="77777777" w:rsidTr="00FD43E9">
        <w:tc>
          <w:tcPr>
            <w:tcW w:w="2700" w:type="dxa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11F0C354" w14:textId="77777777" w:rsidR="00FD43E9" w:rsidRPr="00FD43E9" w:rsidRDefault="00FD43E9" w:rsidP="00FD4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Segoe UI Emoji" w:eastAsia="Times New Roman" w:hAnsi="Segoe UI Emoji" w:cs="Segoe UI Emoji"/>
                <w:sz w:val="24"/>
                <w:szCs w:val="24"/>
              </w:rPr>
              <w:t>🟡</w:t>
            </w: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Pr="00FD43E9">
              <w:rPr>
                <w:rFonts w:ascii="Consolas" w:eastAsia="Times New Roman" w:hAnsi="Consolas" w:cs="Courier New"/>
                <w:color w:val="DEDEDE"/>
                <w:sz w:val="20"/>
                <w:szCs w:val="20"/>
                <w:shd w:val="clear" w:color="auto" w:fill="262626"/>
              </w:rPr>
              <w:t xml:space="preserve">legal_norm </w:t>
            </w:r>
          </w:p>
        </w:tc>
        <w:tc>
          <w:tcPr>
            <w:tcW w:w="1815" w:type="dxa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5C8230BA" w14:textId="77777777" w:rsidR="00FD43E9" w:rsidRPr="00FD43E9" w:rsidRDefault="00FD43E9" w:rsidP="00FD43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1575</w:t>
            </w:r>
          </w:p>
        </w:tc>
        <w:tc>
          <w:tcPr>
            <w:tcW w:w="0" w:type="auto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099426CA" w14:textId="77777777" w:rsidR="00FD43E9" w:rsidRPr="00FD43E9" w:rsidRDefault="00FD43E9" w:rsidP="00FD4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юридические нормы и их маркеры (</w:t>
            </w:r>
            <w:r w:rsidRPr="00FD43E9">
              <w:rPr>
                <w:rFonts w:ascii="Consolas" w:eastAsia="Times New Roman" w:hAnsi="Consolas" w:cs="Courier New"/>
                <w:color w:val="DEDEDE"/>
                <w:sz w:val="20"/>
                <w:szCs w:val="20"/>
                <w:shd w:val="clear" w:color="auto" w:fill="262626"/>
              </w:rPr>
              <w:t>Статья 130 ГК РФ</w:t>
            </w: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, </w:t>
            </w:r>
            <w:r w:rsidRPr="00FD43E9">
              <w:rPr>
                <w:rFonts w:ascii="Consolas" w:eastAsia="Times New Roman" w:hAnsi="Consolas" w:cs="Courier New"/>
                <w:color w:val="DEDEDE"/>
                <w:sz w:val="20"/>
                <w:szCs w:val="20"/>
                <w:shd w:val="clear" w:color="auto" w:fill="262626"/>
              </w:rPr>
              <w:t>ФЗ № 159-ФЗ</w:t>
            </w: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FD43E9" w:rsidRPr="00FD43E9" w14:paraId="7252417C" w14:textId="77777777" w:rsidTr="00FD43E9">
        <w:tc>
          <w:tcPr>
            <w:tcW w:w="2700" w:type="dxa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1C721B25" w14:textId="77777777" w:rsidR="00FD43E9" w:rsidRPr="00FD43E9" w:rsidRDefault="00FD43E9" w:rsidP="00FD4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Segoe UI Emoji" w:eastAsia="Times New Roman" w:hAnsi="Segoe UI Emoji" w:cs="Segoe UI Emoji"/>
                <w:sz w:val="24"/>
                <w:szCs w:val="24"/>
              </w:rPr>
              <w:t>🔵</w:t>
            </w: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Pr="00FD43E9">
              <w:rPr>
                <w:rFonts w:ascii="Consolas" w:eastAsia="Times New Roman" w:hAnsi="Consolas" w:cs="Courier New"/>
                <w:color w:val="DEDEDE"/>
                <w:sz w:val="20"/>
                <w:szCs w:val="20"/>
                <w:shd w:val="clear" w:color="auto" w:fill="262626"/>
              </w:rPr>
              <w:t xml:space="preserve">organization </w:t>
            </w:r>
          </w:p>
        </w:tc>
        <w:tc>
          <w:tcPr>
            <w:tcW w:w="1815" w:type="dxa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60881B8D" w14:textId="77777777" w:rsidR="00FD43E9" w:rsidRPr="00FD43E9" w:rsidRDefault="00FD43E9" w:rsidP="00FD43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713</w:t>
            </w:r>
          </w:p>
        </w:tc>
        <w:tc>
          <w:tcPr>
            <w:tcW w:w="0" w:type="auto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6095EA81" w14:textId="77777777" w:rsidR="00FD43E9" w:rsidRPr="00FD43E9" w:rsidRDefault="00FD43E9" w:rsidP="00FD4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суды, юрлица, индивидуальные предприниматели, госорганы и проч.</w:t>
            </w:r>
          </w:p>
        </w:tc>
      </w:tr>
      <w:tr w:rsidR="00FD43E9" w:rsidRPr="00FD43E9" w14:paraId="00CFC417" w14:textId="77777777" w:rsidTr="00FD43E9">
        <w:tc>
          <w:tcPr>
            <w:tcW w:w="2700" w:type="dxa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58A71E18" w14:textId="77777777" w:rsidR="00FD43E9" w:rsidRPr="00FD43E9" w:rsidRDefault="00FD43E9" w:rsidP="00FD4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Segoe UI Emoji" w:eastAsia="Times New Roman" w:hAnsi="Segoe UI Emoji" w:cs="Segoe UI Emoji"/>
                <w:sz w:val="24"/>
                <w:szCs w:val="24"/>
              </w:rPr>
              <w:t>🟢</w:t>
            </w: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Pr="00FD43E9">
              <w:rPr>
                <w:rFonts w:ascii="Consolas" w:eastAsia="Times New Roman" w:hAnsi="Consolas" w:cs="Courier New"/>
                <w:color w:val="DEDEDE"/>
                <w:sz w:val="20"/>
                <w:szCs w:val="20"/>
                <w:shd w:val="clear" w:color="auto" w:fill="262626"/>
              </w:rPr>
              <w:t xml:space="preserve">person </w:t>
            </w:r>
          </w:p>
        </w:tc>
        <w:tc>
          <w:tcPr>
            <w:tcW w:w="1815" w:type="dxa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1E3A55DD" w14:textId="77777777" w:rsidR="00FD43E9" w:rsidRPr="00FD43E9" w:rsidRDefault="00FD43E9" w:rsidP="00FD43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287</w:t>
            </w:r>
          </w:p>
        </w:tc>
        <w:tc>
          <w:tcPr>
            <w:tcW w:w="0" w:type="auto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3EFCBC47" w14:textId="77777777" w:rsidR="00FD43E9" w:rsidRPr="00FD43E9" w:rsidRDefault="00FD43E9" w:rsidP="00FD4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физические лица</w:t>
            </w:r>
          </w:p>
        </w:tc>
      </w:tr>
      <w:tr w:rsidR="00FD43E9" w:rsidRPr="00FD43E9" w14:paraId="3091A4DD" w14:textId="77777777" w:rsidTr="00FD43E9">
        <w:tc>
          <w:tcPr>
            <w:tcW w:w="2700" w:type="dxa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3DA26718" w14:textId="77777777" w:rsidR="00FD43E9" w:rsidRPr="00FD43E9" w:rsidRDefault="00FD43E9" w:rsidP="00FD4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Segoe UI Emoji" w:eastAsia="Times New Roman" w:hAnsi="Segoe UI Emoji" w:cs="Segoe UI Emoji"/>
                <w:sz w:val="24"/>
                <w:szCs w:val="24"/>
              </w:rPr>
              <w:t>🔴</w:t>
            </w: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Pr="00FD43E9">
              <w:rPr>
                <w:rFonts w:ascii="Consolas" w:eastAsia="Times New Roman" w:hAnsi="Consolas" w:cs="Courier New"/>
                <w:color w:val="DEDEDE"/>
                <w:sz w:val="20"/>
                <w:szCs w:val="20"/>
                <w:shd w:val="clear" w:color="auto" w:fill="262626"/>
              </w:rPr>
              <w:t xml:space="preserve">legal_object </w:t>
            </w:r>
          </w:p>
        </w:tc>
        <w:tc>
          <w:tcPr>
            <w:tcW w:w="1815" w:type="dxa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1A59DB2A" w14:textId="77777777" w:rsidR="00FD43E9" w:rsidRPr="00FD43E9" w:rsidRDefault="00FD43E9" w:rsidP="00FD43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251</w:t>
            </w:r>
          </w:p>
        </w:tc>
        <w:tc>
          <w:tcPr>
            <w:tcW w:w="0" w:type="auto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0439983A" w14:textId="77777777" w:rsidR="00FD43E9" w:rsidRPr="00FD43E9" w:rsidRDefault="00FD43E9" w:rsidP="00FD4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конкретные объекты споров и иных правоотношений (</w:t>
            </w:r>
            <w:r w:rsidRPr="00FD43E9">
              <w:rPr>
                <w:rFonts w:ascii="Consolas" w:eastAsia="Times New Roman" w:hAnsi="Consolas" w:cs="Courier New"/>
                <w:color w:val="DEDEDE"/>
                <w:sz w:val="20"/>
                <w:szCs w:val="20"/>
                <w:shd w:val="clear" w:color="auto" w:fill="262626"/>
              </w:rPr>
              <w:t>Земельный участок</w:t>
            </w: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, </w:t>
            </w:r>
            <w:r w:rsidRPr="00FD43E9">
              <w:rPr>
                <w:rFonts w:ascii="Consolas" w:eastAsia="Times New Roman" w:hAnsi="Consolas" w:cs="Courier New"/>
                <w:color w:val="DEDEDE"/>
                <w:sz w:val="20"/>
                <w:szCs w:val="20"/>
                <w:shd w:val="clear" w:color="auto" w:fill="262626"/>
              </w:rPr>
              <w:t>Торговый павильон</w:t>
            </w: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 и др.)</w:t>
            </w:r>
          </w:p>
        </w:tc>
      </w:tr>
      <w:tr w:rsidR="00FD43E9" w:rsidRPr="00FD43E9" w14:paraId="346ED2F4" w14:textId="77777777" w:rsidTr="00FD43E9">
        <w:tc>
          <w:tcPr>
            <w:tcW w:w="2700" w:type="dxa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5E6E8A2D" w14:textId="77777777" w:rsidR="00FD43E9" w:rsidRPr="00FD43E9" w:rsidRDefault="00FD43E9" w:rsidP="00FD4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Segoe UI Emoji" w:eastAsia="Times New Roman" w:hAnsi="Segoe UI Emoji" w:cs="Segoe UI Emoji"/>
                <w:sz w:val="24"/>
                <w:szCs w:val="24"/>
              </w:rPr>
              <w:t>🟣</w:t>
            </w: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Pr="00FD43E9">
              <w:rPr>
                <w:rFonts w:ascii="Consolas" w:eastAsia="Times New Roman" w:hAnsi="Consolas" w:cs="Courier New"/>
                <w:color w:val="DEDEDE"/>
                <w:sz w:val="20"/>
                <w:szCs w:val="20"/>
                <w:shd w:val="clear" w:color="auto" w:fill="262626"/>
              </w:rPr>
              <w:t xml:space="preserve">location </w:t>
            </w:r>
          </w:p>
        </w:tc>
        <w:tc>
          <w:tcPr>
            <w:tcW w:w="1815" w:type="dxa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51B7BCA9" w14:textId="77777777" w:rsidR="00FD43E9" w:rsidRPr="00FD43E9" w:rsidRDefault="00FD43E9" w:rsidP="00FD43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149</w:t>
            </w:r>
          </w:p>
        </w:tc>
        <w:tc>
          <w:tcPr>
            <w:tcW w:w="0" w:type="auto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10CD70D8" w14:textId="77777777" w:rsidR="00FD43E9" w:rsidRPr="00FD43E9" w:rsidRDefault="00FD43E9" w:rsidP="00FD4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географические объекты</w:t>
            </w:r>
          </w:p>
        </w:tc>
      </w:tr>
      <w:tr w:rsidR="00FD43E9" w:rsidRPr="00FD43E9" w14:paraId="46A7FC1B" w14:textId="77777777" w:rsidTr="00FD43E9">
        <w:tc>
          <w:tcPr>
            <w:tcW w:w="2700" w:type="dxa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1A9FB53B" w14:textId="77777777" w:rsidR="00FD43E9" w:rsidRPr="00FD43E9" w:rsidRDefault="00FD43E9" w:rsidP="00FD4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прочие</w:t>
            </w:r>
          </w:p>
        </w:tc>
        <w:tc>
          <w:tcPr>
            <w:tcW w:w="1815" w:type="dxa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7BF8630F" w14:textId="77777777" w:rsidR="00FD43E9" w:rsidRPr="00FD43E9" w:rsidRDefault="00FD43E9" w:rsidP="00FD43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269</w:t>
            </w:r>
          </w:p>
        </w:tc>
        <w:tc>
          <w:tcPr>
            <w:tcW w:w="0" w:type="auto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02FD335C" w14:textId="77777777" w:rsidR="00FD43E9" w:rsidRPr="00FD43E9" w:rsidRDefault="00FD43E9" w:rsidP="00FD4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Consolas" w:eastAsia="Times New Roman" w:hAnsi="Consolas" w:cs="Courier New"/>
                <w:color w:val="DEDEDE"/>
                <w:sz w:val="20"/>
                <w:szCs w:val="20"/>
                <w:shd w:val="clear" w:color="auto" w:fill="262626"/>
              </w:rPr>
              <w:t>data</w:t>
            </w: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, </w:t>
            </w:r>
            <w:r w:rsidRPr="00FD43E9">
              <w:rPr>
                <w:rFonts w:ascii="Consolas" w:eastAsia="Times New Roman" w:hAnsi="Consolas" w:cs="Courier New"/>
                <w:color w:val="DEDEDE"/>
                <w:sz w:val="20"/>
                <w:szCs w:val="20"/>
                <w:shd w:val="clear" w:color="auto" w:fill="262626"/>
              </w:rPr>
              <w:t>document</w:t>
            </w: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, </w:t>
            </w:r>
            <w:r w:rsidRPr="00FD43E9">
              <w:rPr>
                <w:rFonts w:ascii="Consolas" w:eastAsia="Times New Roman" w:hAnsi="Consolas" w:cs="Courier New"/>
                <w:color w:val="DEDEDE"/>
                <w:sz w:val="20"/>
                <w:szCs w:val="20"/>
                <w:shd w:val="clear" w:color="auto" w:fill="262626"/>
              </w:rPr>
              <w:t>other</w:t>
            </w: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, </w:t>
            </w:r>
            <w:r w:rsidRPr="00FD43E9">
              <w:rPr>
                <w:rFonts w:ascii="Consolas" w:eastAsia="Times New Roman" w:hAnsi="Consolas" w:cs="Courier New"/>
                <w:color w:val="DEDEDE"/>
                <w:sz w:val="20"/>
                <w:szCs w:val="20"/>
                <w:shd w:val="clear" w:color="auto" w:fill="262626"/>
              </w:rPr>
              <w:t>date</w:t>
            </w: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, </w:t>
            </w:r>
            <w:r w:rsidRPr="00FD43E9">
              <w:rPr>
                <w:rFonts w:ascii="Consolas" w:eastAsia="Times New Roman" w:hAnsi="Consolas" w:cs="Courier New"/>
                <w:color w:val="DEDEDE"/>
                <w:sz w:val="20"/>
                <w:szCs w:val="20"/>
                <w:shd w:val="clear" w:color="auto" w:fill="262626"/>
              </w:rPr>
              <w:t>event</w:t>
            </w: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, </w:t>
            </w:r>
            <w:r w:rsidRPr="00FD43E9">
              <w:rPr>
                <w:rFonts w:ascii="Consolas" w:eastAsia="Times New Roman" w:hAnsi="Consolas" w:cs="Courier New"/>
                <w:color w:val="DEDEDE"/>
                <w:sz w:val="20"/>
                <w:szCs w:val="20"/>
                <w:shd w:val="clear" w:color="auto" w:fill="262626"/>
              </w:rPr>
              <w:t>currency</w:t>
            </w: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, </w:t>
            </w:r>
            <w:r w:rsidRPr="00FD43E9">
              <w:rPr>
                <w:rFonts w:ascii="Consolas" w:eastAsia="Times New Roman" w:hAnsi="Consolas" w:cs="Courier New"/>
                <w:color w:val="DEDEDE"/>
                <w:sz w:val="20"/>
                <w:szCs w:val="20"/>
                <w:shd w:val="clear" w:color="auto" w:fill="262626"/>
              </w:rPr>
              <w:t>measurement</w:t>
            </w:r>
          </w:p>
        </w:tc>
      </w:tr>
    </w:tbl>
    <w:p w14:paraId="357F6DAE" w14:textId="77777777" w:rsidR="00FD43E9" w:rsidRPr="00FD43E9" w:rsidRDefault="00FD43E9" w:rsidP="00FD43E9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b/>
          <w:bCs/>
          <w:color w:val="DEDEDE"/>
          <w:sz w:val="24"/>
          <w:szCs w:val="24"/>
        </w:rPr>
        <w:t>Ограничения при масштабировании</w:t>
      </w:r>
    </w:p>
    <w:p w14:paraId="749F7CD5" w14:textId="77777777" w:rsidR="00FD43E9" w:rsidRPr="00FD43E9" w:rsidRDefault="00FD43E9" w:rsidP="00FD43E9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color w:val="DEDEDE"/>
          <w:sz w:val="24"/>
          <w:szCs w:val="24"/>
        </w:rPr>
        <w:lastRenderedPageBreak/>
        <w:t>Изменение типологии в такой реализации — это экспертная доводка на эвристиках под конкретный корпус. Для исследовательского эксперимента это оправдано, но на корпусе размером в десятки тысячи документов такой подход, конечно, плохо масштабируется.</w:t>
      </w:r>
    </w:p>
    <w:p w14:paraId="2584E24E" w14:textId="77777777" w:rsidR="00FD43E9" w:rsidRPr="00FD43E9" w:rsidRDefault="00FD43E9" w:rsidP="00FD43E9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b/>
          <w:bCs/>
          <w:color w:val="DEDEDE"/>
          <w:sz w:val="24"/>
          <w:szCs w:val="24"/>
        </w:rPr>
        <w:t>Позволяет ли LightRAG упростить пост</w:t>
      </w:r>
      <w:r w:rsidRPr="00FD43E9">
        <w:rPr>
          <w:rFonts w:ascii="Arial" w:eastAsia="Times New Roman" w:hAnsi="Arial" w:cs="Arial"/>
          <w:b/>
          <w:bCs/>
          <w:color w:val="DEDEDE"/>
          <w:sz w:val="24"/>
          <w:szCs w:val="24"/>
        </w:rPr>
        <w:noBreakHyphen/>
        <w:t>обработку внутренними инструментами, уменьшив число дефектов на этапе извлечения?</w:t>
      </w:r>
    </w:p>
    <w:p w14:paraId="75EA859A" w14:textId="77777777" w:rsidR="00FD43E9" w:rsidRPr="00FD43E9" w:rsidRDefault="00FD43E9" w:rsidP="00FD43E9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color w:val="DEDEDE"/>
          <w:sz w:val="24"/>
          <w:szCs w:val="24"/>
        </w:rPr>
        <w:t>Такие возможности есть, но и они имеют свои ограничения:</w:t>
      </w:r>
    </w:p>
    <w:p w14:paraId="411458C9" w14:textId="77777777" w:rsidR="00FD43E9" w:rsidRPr="00FD43E9" w:rsidRDefault="00FD43E9" w:rsidP="00FD43E9">
      <w:pPr>
        <w:numPr>
          <w:ilvl w:val="0"/>
          <w:numId w:val="4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b/>
          <w:bCs/>
          <w:color w:val="DEDEDE"/>
          <w:sz w:val="24"/>
          <w:szCs w:val="24"/>
        </w:rPr>
        <w:t>Кастомная типология в entity extraction prompt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. LightRAG позволяет переопределить список типов сущностей и инструкции для их распознавания на этапе извлечения (через отдельный файл промпта типов — </w:t>
      </w:r>
      <w:r w:rsidRPr="00FD43E9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>ENTITY_TYPE_PROMPT_FILE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). Конкретный механизм меняется от версии к версии, поэтому за актуальным способом стоит свериться с </w:t>
      </w:r>
      <w:r w:rsidRPr="00FD43E9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>env.example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 и </w:t>
      </w:r>
      <w:r w:rsidRPr="00FD43E9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>release notes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 репозитория фреймворка.</w:t>
      </w:r>
    </w:p>
    <w:p w14:paraId="449EE9F7" w14:textId="77777777" w:rsidR="00FD43E9" w:rsidRPr="00FD43E9" w:rsidRDefault="00FD43E9" w:rsidP="00FD43E9">
      <w:pPr>
        <w:numPr>
          <w:ilvl w:val="0"/>
          <w:numId w:val="4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b/>
          <w:bCs/>
          <w:color w:val="DEDEDE"/>
          <w:sz w:val="24"/>
          <w:szCs w:val="24"/>
        </w:rPr>
        <w:t>Использование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 </w:t>
      </w:r>
      <w:r w:rsidRPr="00FD43E9">
        <w:rPr>
          <w:rFonts w:ascii="Arial" w:eastAsia="Times New Roman" w:hAnsi="Arial" w:cs="Arial"/>
          <w:b/>
          <w:bCs/>
          <w:color w:val="DEDEDE"/>
          <w:sz w:val="24"/>
          <w:szCs w:val="24"/>
        </w:rPr>
        <w:t>более мощной и современной модели для индексации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: в эксперименте использовалась "скромная" GPT-4o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noBreakHyphen/>
        <w:t>mini (рассматривали вопрос обоснования выбора модели эксперимента в </w:t>
      </w:r>
      <w:hyperlink r:id="rId5" w:history="1">
        <w:r w:rsidRPr="00FD43E9">
          <w:rPr>
            <w:rFonts w:ascii="Arial" w:eastAsia="Times New Roman" w:hAnsi="Arial" w:cs="Arial"/>
            <w:color w:val="4CB6EB"/>
            <w:sz w:val="24"/>
            <w:szCs w:val="24"/>
            <w:u w:val="single"/>
          </w:rPr>
          <w:t>предыдущей части</w:t>
        </w:r>
      </w:hyperlink>
      <w:r w:rsidRPr="00FD43E9">
        <w:rPr>
          <w:rFonts w:ascii="Arial" w:eastAsia="Times New Roman" w:hAnsi="Arial" w:cs="Arial"/>
          <w:color w:val="DEDEDE"/>
          <w:sz w:val="24"/>
          <w:szCs w:val="24"/>
        </w:rPr>
        <w:t> статьи).</w:t>
      </w:r>
    </w:p>
    <w:p w14:paraId="1F82857E" w14:textId="77777777" w:rsidR="00FD43E9" w:rsidRPr="00FD43E9" w:rsidRDefault="00FD43E9" w:rsidP="00FD43E9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b/>
          <w:bCs/>
          <w:color w:val="DEDEDE"/>
          <w:sz w:val="24"/>
          <w:szCs w:val="24"/>
        </w:rPr>
        <w:t>Однако даже мощная модель с идеальным промптом на текущий момент не позволит исключить появление ошибок в типологии на этапе индексации:</w:t>
      </w:r>
    </w:p>
    <w:p w14:paraId="6D4807AA" w14:textId="77777777" w:rsidR="00FD43E9" w:rsidRPr="00FD43E9" w:rsidRDefault="00FD43E9" w:rsidP="00FD43E9">
      <w:pPr>
        <w:numPr>
          <w:ilvl w:val="0"/>
          <w:numId w:val="5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color w:val="DEDEDE"/>
          <w:sz w:val="24"/>
          <w:szCs w:val="24"/>
        </w:rPr>
        <w:t>Всегда останется (или появится в будущем) группа явлений или объектов, для которой не найдется нужный тип сущности.</w:t>
      </w:r>
    </w:p>
    <w:p w14:paraId="7F5AFD3D" w14:textId="77777777" w:rsidR="00FD43E9" w:rsidRPr="00FD43E9" w:rsidRDefault="00FD43E9" w:rsidP="00FD43E9">
      <w:pPr>
        <w:numPr>
          <w:ilvl w:val="0"/>
          <w:numId w:val="5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color w:val="DEDEDE"/>
          <w:sz w:val="24"/>
          <w:szCs w:val="24"/>
        </w:rPr>
        <w:t>Границы между юридическими типами сущностей (особенно если они имеют абстрактную семантику и/или не имеют в языковом выражении определенной структуры, как, например, персоналии, суммы или даты) часто довольно "размыты" и зависят от контекста:</w:t>
      </w:r>
    </w:p>
    <w:p w14:paraId="60B2105C" w14:textId="77777777" w:rsidR="00FD43E9" w:rsidRPr="00FD43E9" w:rsidRDefault="00FD43E9" w:rsidP="00FD43E9">
      <w:pPr>
        <w:numPr>
          <w:ilvl w:val="1"/>
          <w:numId w:val="5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>Земельный участок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 — это </w:t>
      </w:r>
      <w:r w:rsidRPr="00FD43E9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 xml:space="preserve">legal_object 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(конкретный объект спора) или </w:t>
      </w:r>
      <w:r w:rsidRPr="00FD43E9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 xml:space="preserve">legal_concept 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(категория "недвижимая вещь")? — Ответ зависит от контекста.</w:t>
      </w:r>
    </w:p>
    <w:p w14:paraId="2A2A755C" w14:textId="77777777" w:rsidR="00FD43E9" w:rsidRPr="00FD43E9" w:rsidRDefault="00FD43E9" w:rsidP="00FD43E9">
      <w:pPr>
        <w:numPr>
          <w:ilvl w:val="1"/>
          <w:numId w:val="5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>Договор купли</w:t>
      </w:r>
      <w:r w:rsidRPr="00FD43E9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noBreakHyphen/>
        <w:t>продажи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 — понятие или документ? — Ответ зависит от контекста.</w:t>
      </w:r>
    </w:p>
    <w:p w14:paraId="39E51F64" w14:textId="77777777" w:rsidR="00FD43E9" w:rsidRPr="00FD43E9" w:rsidRDefault="00FD43E9" w:rsidP="00FD43E9">
      <w:pPr>
        <w:numPr>
          <w:ilvl w:val="1"/>
          <w:numId w:val="5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>Самовольная постройка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 — понятие или объект? — Ответ зависит от контекста.</w:t>
      </w:r>
    </w:p>
    <w:p w14:paraId="25F2186B" w14:textId="77777777" w:rsidR="00FD43E9" w:rsidRPr="00FD43E9" w:rsidRDefault="00FD43E9" w:rsidP="00FD43E9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color w:val="DEDEDE"/>
          <w:sz w:val="24"/>
          <w:szCs w:val="24"/>
        </w:rPr>
        <w:t>И чем больше типов с "размытыми" границами будет получать модель, тем чаще она будет ошибаться в пограничных случаях.</w:t>
      </w:r>
    </w:p>
    <w:p w14:paraId="539F9996" w14:textId="77777777" w:rsidR="00FD43E9" w:rsidRPr="00FD43E9" w:rsidRDefault="00FD43E9" w:rsidP="00FD43E9">
      <w:pPr>
        <w:shd w:val="clear" w:color="auto" w:fill="171717"/>
        <w:spacing w:before="480" w:after="0" w:line="240" w:lineRule="auto"/>
        <w:outlineLvl w:val="2"/>
        <w:rPr>
          <w:rFonts w:ascii="Arial" w:eastAsia="Times New Roman" w:hAnsi="Arial" w:cs="Arial"/>
          <w:color w:val="DEDEDE"/>
          <w:sz w:val="27"/>
          <w:szCs w:val="27"/>
        </w:rPr>
      </w:pPr>
      <w:r w:rsidRPr="00FD43E9">
        <w:rPr>
          <w:rFonts w:ascii="Arial" w:eastAsia="Times New Roman" w:hAnsi="Arial" w:cs="Arial"/>
          <w:color w:val="DEDEDE"/>
          <w:sz w:val="27"/>
          <w:szCs w:val="27"/>
        </w:rPr>
        <w:t>ДО и ПОСЛЕ: измеримые результаты оптимизации</w:t>
      </w:r>
    </w:p>
    <w:tbl>
      <w:tblPr>
        <w:tblW w:w="0" w:type="dxa"/>
        <w:tblBorders>
          <w:top w:val="single" w:sz="4" w:space="0" w:color="4D4D4D"/>
          <w:left w:val="single" w:sz="4" w:space="0" w:color="4D4D4D"/>
          <w:bottom w:val="single" w:sz="4" w:space="0" w:color="4D4D4D"/>
          <w:right w:val="single" w:sz="4" w:space="0" w:color="4D4D4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1"/>
        <w:gridCol w:w="1808"/>
        <w:gridCol w:w="1808"/>
        <w:gridCol w:w="1258"/>
      </w:tblGrid>
      <w:tr w:rsidR="00FD43E9" w:rsidRPr="00FD43E9" w14:paraId="1D71EBE7" w14:textId="77777777" w:rsidTr="00FD43E9">
        <w:tc>
          <w:tcPr>
            <w:tcW w:w="4515" w:type="dxa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2CD3EBBB" w14:textId="77777777" w:rsidR="00FD43E9" w:rsidRPr="00FD43E9" w:rsidRDefault="00FD43E9" w:rsidP="00FD43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Характеристика</w:t>
            </w:r>
          </w:p>
        </w:tc>
        <w:tc>
          <w:tcPr>
            <w:tcW w:w="0" w:type="auto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59072F69" w14:textId="77777777" w:rsidR="00FD43E9" w:rsidRPr="00FD43E9" w:rsidRDefault="00FD43E9" w:rsidP="00FD43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До оптимизации</w:t>
            </w:r>
          </w:p>
        </w:tc>
        <w:tc>
          <w:tcPr>
            <w:tcW w:w="0" w:type="auto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03B2BE1E" w14:textId="77777777" w:rsidR="00FD43E9" w:rsidRPr="00FD43E9" w:rsidRDefault="00FD43E9" w:rsidP="00FD43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После оптимизации</w:t>
            </w:r>
          </w:p>
        </w:tc>
        <w:tc>
          <w:tcPr>
            <w:tcW w:w="0" w:type="auto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7B3438BF" w14:textId="77777777" w:rsidR="00FD43E9" w:rsidRPr="00FD43E9" w:rsidRDefault="00FD43E9" w:rsidP="00FD43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Разница</w:t>
            </w:r>
          </w:p>
        </w:tc>
      </w:tr>
      <w:tr w:rsidR="00FD43E9" w:rsidRPr="00FD43E9" w14:paraId="59A321C3" w14:textId="77777777" w:rsidTr="00FD43E9">
        <w:tc>
          <w:tcPr>
            <w:tcW w:w="4515" w:type="dxa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3673C1C7" w14:textId="77777777" w:rsidR="00FD43E9" w:rsidRPr="00FD43E9" w:rsidRDefault="00FD43E9" w:rsidP="00FD4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Количество вершин</w:t>
            </w:r>
          </w:p>
        </w:tc>
        <w:tc>
          <w:tcPr>
            <w:tcW w:w="0" w:type="auto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11DDC65D" w14:textId="77777777" w:rsidR="00FD43E9" w:rsidRPr="00FD43E9" w:rsidRDefault="00FD43E9" w:rsidP="00FD43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5 261</w:t>
            </w:r>
          </w:p>
        </w:tc>
        <w:tc>
          <w:tcPr>
            <w:tcW w:w="0" w:type="auto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040F93D0" w14:textId="77777777" w:rsidR="00FD43E9" w:rsidRPr="00FD43E9" w:rsidRDefault="00FD43E9" w:rsidP="00FD43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4 864</w:t>
            </w:r>
          </w:p>
        </w:tc>
        <w:tc>
          <w:tcPr>
            <w:tcW w:w="0" w:type="auto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64A6449D" w14:textId="77777777" w:rsidR="00FD43E9" w:rsidRPr="00FD43E9" w:rsidRDefault="00FD43E9" w:rsidP="00FD43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−397</w:t>
            </w:r>
          </w:p>
        </w:tc>
      </w:tr>
      <w:tr w:rsidR="00FD43E9" w:rsidRPr="00FD43E9" w14:paraId="519FBC49" w14:textId="77777777" w:rsidTr="00FD43E9">
        <w:tc>
          <w:tcPr>
            <w:tcW w:w="4515" w:type="dxa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625310CD" w14:textId="77777777" w:rsidR="00FD43E9" w:rsidRPr="00FD43E9" w:rsidRDefault="00FD43E9" w:rsidP="00FD4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Количество ребер</w:t>
            </w:r>
          </w:p>
        </w:tc>
        <w:tc>
          <w:tcPr>
            <w:tcW w:w="0" w:type="auto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27B875F2" w14:textId="77777777" w:rsidR="00FD43E9" w:rsidRPr="00FD43E9" w:rsidRDefault="00FD43E9" w:rsidP="00FD43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5 773</w:t>
            </w:r>
          </w:p>
        </w:tc>
        <w:tc>
          <w:tcPr>
            <w:tcW w:w="0" w:type="auto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6A9186D9" w14:textId="77777777" w:rsidR="00FD43E9" w:rsidRPr="00FD43E9" w:rsidRDefault="00FD43E9" w:rsidP="00FD43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6 505</w:t>
            </w:r>
          </w:p>
        </w:tc>
        <w:tc>
          <w:tcPr>
            <w:tcW w:w="0" w:type="auto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6BEF2D0A" w14:textId="77777777" w:rsidR="00FD43E9" w:rsidRPr="00FD43E9" w:rsidRDefault="00FD43E9" w:rsidP="00FD43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+732</w:t>
            </w:r>
          </w:p>
        </w:tc>
      </w:tr>
      <w:tr w:rsidR="00FD43E9" w:rsidRPr="00FD43E9" w14:paraId="32A5CA4A" w14:textId="77777777" w:rsidTr="00FD43E9">
        <w:tc>
          <w:tcPr>
            <w:tcW w:w="4515" w:type="dxa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78072CD5" w14:textId="77777777" w:rsidR="00FD43E9" w:rsidRPr="00FD43E9" w:rsidRDefault="00FD43E9" w:rsidP="00FD4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Средняя степень</w:t>
            </w:r>
          </w:p>
        </w:tc>
        <w:tc>
          <w:tcPr>
            <w:tcW w:w="0" w:type="auto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464FF24C" w14:textId="77777777" w:rsidR="00FD43E9" w:rsidRPr="00FD43E9" w:rsidRDefault="00FD43E9" w:rsidP="00FD43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2,19</w:t>
            </w:r>
          </w:p>
        </w:tc>
        <w:tc>
          <w:tcPr>
            <w:tcW w:w="0" w:type="auto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040F1E76" w14:textId="77777777" w:rsidR="00FD43E9" w:rsidRPr="00FD43E9" w:rsidRDefault="00FD43E9" w:rsidP="00FD43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2,67</w:t>
            </w:r>
          </w:p>
        </w:tc>
        <w:tc>
          <w:tcPr>
            <w:tcW w:w="0" w:type="auto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531047F8" w14:textId="77777777" w:rsidR="00FD43E9" w:rsidRPr="00FD43E9" w:rsidRDefault="00FD43E9" w:rsidP="00FD43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+22%</w:t>
            </w:r>
          </w:p>
        </w:tc>
      </w:tr>
      <w:tr w:rsidR="00FD43E9" w:rsidRPr="00FD43E9" w14:paraId="5181D811" w14:textId="77777777" w:rsidTr="00FD43E9">
        <w:tc>
          <w:tcPr>
            <w:tcW w:w="4515" w:type="dxa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1D4E4084" w14:textId="77777777" w:rsidR="00FD43E9" w:rsidRPr="00FD43E9" w:rsidRDefault="00FD43E9" w:rsidP="00FD4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Плотность</w:t>
            </w:r>
          </w:p>
        </w:tc>
        <w:tc>
          <w:tcPr>
            <w:tcW w:w="0" w:type="auto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5E0DD44E" w14:textId="77777777" w:rsidR="00FD43E9" w:rsidRPr="00FD43E9" w:rsidRDefault="00FD43E9" w:rsidP="00FD43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0,00042</w:t>
            </w:r>
          </w:p>
        </w:tc>
        <w:tc>
          <w:tcPr>
            <w:tcW w:w="0" w:type="auto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539691B2" w14:textId="77777777" w:rsidR="00FD43E9" w:rsidRPr="00FD43E9" w:rsidRDefault="00FD43E9" w:rsidP="00FD43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0,00055</w:t>
            </w:r>
          </w:p>
        </w:tc>
        <w:tc>
          <w:tcPr>
            <w:tcW w:w="0" w:type="auto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52603FF1" w14:textId="77777777" w:rsidR="00FD43E9" w:rsidRPr="00FD43E9" w:rsidRDefault="00FD43E9" w:rsidP="00FD43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+31%</w:t>
            </w:r>
          </w:p>
        </w:tc>
      </w:tr>
      <w:tr w:rsidR="00FD43E9" w:rsidRPr="00FD43E9" w14:paraId="1B174D44" w14:textId="77777777" w:rsidTr="00FD43E9">
        <w:tc>
          <w:tcPr>
            <w:tcW w:w="4515" w:type="dxa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7D4AE401" w14:textId="77777777" w:rsidR="00FD43E9" w:rsidRPr="00FD43E9" w:rsidRDefault="00FD43E9" w:rsidP="00FD4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Количество изолированных вершин</w:t>
            </w:r>
          </w:p>
        </w:tc>
        <w:tc>
          <w:tcPr>
            <w:tcW w:w="0" w:type="auto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3D1A06C8" w14:textId="77777777" w:rsidR="00FD43E9" w:rsidRPr="00FD43E9" w:rsidRDefault="00FD43E9" w:rsidP="00FD43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1 389</w:t>
            </w:r>
          </w:p>
        </w:tc>
        <w:tc>
          <w:tcPr>
            <w:tcW w:w="0" w:type="auto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2A82E96B" w14:textId="77777777" w:rsidR="00FD43E9" w:rsidRPr="00FD43E9" w:rsidRDefault="00FD43E9" w:rsidP="00FD43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992</w:t>
            </w:r>
          </w:p>
        </w:tc>
        <w:tc>
          <w:tcPr>
            <w:tcW w:w="0" w:type="auto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7B4181A3" w14:textId="77777777" w:rsidR="00FD43E9" w:rsidRPr="00FD43E9" w:rsidRDefault="00FD43E9" w:rsidP="00FD43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−29%</w:t>
            </w:r>
          </w:p>
        </w:tc>
      </w:tr>
      <w:tr w:rsidR="00FD43E9" w:rsidRPr="00FD43E9" w14:paraId="121B33E1" w14:textId="77777777" w:rsidTr="00FD43E9">
        <w:tc>
          <w:tcPr>
            <w:tcW w:w="4515" w:type="dxa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67FBF7B4" w14:textId="77777777" w:rsidR="00FD43E9" w:rsidRPr="00FD43E9" w:rsidRDefault="00FD43E9" w:rsidP="00FD4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Количество висячих вершин</w:t>
            </w:r>
          </w:p>
        </w:tc>
        <w:tc>
          <w:tcPr>
            <w:tcW w:w="0" w:type="auto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485A919A" w14:textId="77777777" w:rsidR="00FD43E9" w:rsidRPr="00FD43E9" w:rsidRDefault="00FD43E9" w:rsidP="00FD43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2 013</w:t>
            </w:r>
          </w:p>
        </w:tc>
        <w:tc>
          <w:tcPr>
            <w:tcW w:w="0" w:type="auto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55909949" w14:textId="77777777" w:rsidR="00FD43E9" w:rsidRPr="00FD43E9" w:rsidRDefault="00FD43E9" w:rsidP="00FD43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1 752</w:t>
            </w:r>
          </w:p>
        </w:tc>
        <w:tc>
          <w:tcPr>
            <w:tcW w:w="0" w:type="auto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27556548" w14:textId="77777777" w:rsidR="00FD43E9" w:rsidRPr="00FD43E9" w:rsidRDefault="00FD43E9" w:rsidP="00FD43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−13%</w:t>
            </w:r>
          </w:p>
        </w:tc>
      </w:tr>
      <w:tr w:rsidR="00FD43E9" w:rsidRPr="00FD43E9" w14:paraId="36D7646F" w14:textId="77777777" w:rsidTr="00FD43E9">
        <w:tc>
          <w:tcPr>
            <w:tcW w:w="4515" w:type="dxa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38A20579" w14:textId="77777777" w:rsidR="00FD43E9" w:rsidRPr="00FD43E9" w:rsidRDefault="00FD43E9" w:rsidP="00FD4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Количество компонент связности</w:t>
            </w:r>
          </w:p>
        </w:tc>
        <w:tc>
          <w:tcPr>
            <w:tcW w:w="0" w:type="auto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3AB8B86B" w14:textId="77777777" w:rsidR="00FD43E9" w:rsidRPr="00FD43E9" w:rsidRDefault="00FD43E9" w:rsidP="00FD43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1 535</w:t>
            </w:r>
          </w:p>
        </w:tc>
        <w:tc>
          <w:tcPr>
            <w:tcW w:w="0" w:type="auto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5B87A2F5" w14:textId="77777777" w:rsidR="00FD43E9" w:rsidRPr="00FD43E9" w:rsidRDefault="00FD43E9" w:rsidP="00FD43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1 066</w:t>
            </w:r>
          </w:p>
        </w:tc>
        <w:tc>
          <w:tcPr>
            <w:tcW w:w="0" w:type="auto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7D8372C8" w14:textId="77777777" w:rsidR="00FD43E9" w:rsidRPr="00FD43E9" w:rsidRDefault="00FD43E9" w:rsidP="00FD43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−31%</w:t>
            </w:r>
          </w:p>
        </w:tc>
      </w:tr>
      <w:tr w:rsidR="00FD43E9" w:rsidRPr="00FD43E9" w14:paraId="4F6EFBDE" w14:textId="77777777" w:rsidTr="00FD43E9">
        <w:tc>
          <w:tcPr>
            <w:tcW w:w="4515" w:type="dxa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0034C0E2" w14:textId="77777777" w:rsidR="00FD43E9" w:rsidRPr="00FD43E9" w:rsidRDefault="00FD43E9" w:rsidP="00FD4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Количество вершин в наибольшей компоненте</w:t>
            </w:r>
          </w:p>
        </w:tc>
        <w:tc>
          <w:tcPr>
            <w:tcW w:w="0" w:type="auto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02D84751" w14:textId="77777777" w:rsidR="00FD43E9" w:rsidRPr="00FD43E9" w:rsidRDefault="00FD43E9" w:rsidP="00FD43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3 398</w:t>
            </w:r>
          </w:p>
        </w:tc>
        <w:tc>
          <w:tcPr>
            <w:tcW w:w="0" w:type="auto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3E349E28" w14:textId="77777777" w:rsidR="00FD43E9" w:rsidRPr="00FD43E9" w:rsidRDefault="00FD43E9" w:rsidP="00FD43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3 680</w:t>
            </w:r>
          </w:p>
        </w:tc>
        <w:tc>
          <w:tcPr>
            <w:tcW w:w="0" w:type="auto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03A4416F" w14:textId="77777777" w:rsidR="00FD43E9" w:rsidRPr="00FD43E9" w:rsidRDefault="00FD43E9" w:rsidP="00FD43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+282</w:t>
            </w:r>
          </w:p>
        </w:tc>
      </w:tr>
      <w:tr w:rsidR="00FD43E9" w:rsidRPr="00FD43E9" w14:paraId="0A99BC41" w14:textId="77777777" w:rsidTr="00FD43E9">
        <w:tc>
          <w:tcPr>
            <w:tcW w:w="4515" w:type="dxa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6FC1447E" w14:textId="77777777" w:rsidR="00FD43E9" w:rsidRPr="00FD43E9" w:rsidRDefault="00FD43E9" w:rsidP="00FD4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Степень центрального узла (ГК РФ)</w:t>
            </w:r>
          </w:p>
        </w:tc>
        <w:tc>
          <w:tcPr>
            <w:tcW w:w="0" w:type="auto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646D9599" w14:textId="77777777" w:rsidR="00FD43E9" w:rsidRPr="00FD43E9" w:rsidRDefault="00FD43E9" w:rsidP="00FD43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560</w:t>
            </w:r>
          </w:p>
        </w:tc>
        <w:tc>
          <w:tcPr>
            <w:tcW w:w="0" w:type="auto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5B110A4A" w14:textId="77777777" w:rsidR="00FD43E9" w:rsidRPr="00FD43E9" w:rsidRDefault="00FD43E9" w:rsidP="00FD43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1 443</w:t>
            </w:r>
          </w:p>
        </w:tc>
        <w:tc>
          <w:tcPr>
            <w:tcW w:w="0" w:type="auto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37C48E74" w14:textId="77777777" w:rsidR="00FD43E9" w:rsidRPr="00FD43E9" w:rsidRDefault="00FD43E9" w:rsidP="00FD43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×2,6</w:t>
            </w:r>
          </w:p>
        </w:tc>
      </w:tr>
    </w:tbl>
    <w:p w14:paraId="46D7C15C" w14:textId="77777777" w:rsidR="00FD43E9" w:rsidRPr="00FD43E9" w:rsidRDefault="00FD43E9" w:rsidP="00FD43E9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color w:val="DEDEDE"/>
          <w:sz w:val="24"/>
          <w:szCs w:val="24"/>
        </w:rPr>
        <w:t>Формулы расчета указанных метрик (характеристик) графа, а также, что они показывают — подробно разобрали в </w:t>
      </w:r>
      <w:hyperlink r:id="rId6" w:history="1">
        <w:r w:rsidRPr="00FD43E9">
          <w:rPr>
            <w:rFonts w:ascii="Arial" w:eastAsia="Times New Roman" w:hAnsi="Arial" w:cs="Arial"/>
            <w:color w:val="4CB6EB"/>
            <w:sz w:val="24"/>
            <w:szCs w:val="24"/>
            <w:u w:val="single"/>
          </w:rPr>
          <w:t>предыдущей части</w:t>
        </w:r>
      </w:hyperlink>
      <w:r w:rsidRPr="00FD43E9">
        <w:rPr>
          <w:rFonts w:ascii="Arial" w:eastAsia="Times New Roman" w:hAnsi="Arial" w:cs="Arial"/>
          <w:color w:val="DEDEDE"/>
          <w:sz w:val="24"/>
          <w:szCs w:val="24"/>
        </w:rPr>
        <w:t> статьи.</w:t>
      </w:r>
    </w:p>
    <w:p w14:paraId="5E21C5A7" w14:textId="77777777" w:rsidR="00FD43E9" w:rsidRPr="00FD43E9" w:rsidRDefault="00FD43E9" w:rsidP="00FD43E9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b/>
          <w:bCs/>
          <w:color w:val="DEDEDE"/>
          <w:sz w:val="24"/>
          <w:szCs w:val="24"/>
        </w:rPr>
        <w:t>Несколько любопытных наблюдений из этих чисел.</w:t>
      </w:r>
    </w:p>
    <w:p w14:paraId="50A892B3" w14:textId="77777777" w:rsidR="00FD43E9" w:rsidRPr="00FD43E9" w:rsidRDefault="00FD43E9" w:rsidP="00FD43E9">
      <w:pPr>
        <w:numPr>
          <w:ilvl w:val="0"/>
          <w:numId w:val="6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b/>
          <w:bCs/>
          <w:color w:val="DEDEDE"/>
          <w:sz w:val="24"/>
          <w:szCs w:val="24"/>
        </w:rPr>
        <w:t>Изменение общего числа вершин 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(−397) в точности равно изменению числа изолированных вершин. То есть число связных вершин не изменилось, все сокращение пришлось исключительно на изолированную фракцию (дубликаты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noBreakHyphen/>
        <w:t>одиночки, мусорные инициалы, посторонние сущности), тогда как связное ядро по составу вершин осталось нетронутым, а добавленные 732 ребра уплотнили связи внутри него.</w:t>
      </w:r>
    </w:p>
    <w:p w14:paraId="6E10C09B" w14:textId="77777777" w:rsidR="00FD43E9" w:rsidRPr="00FD43E9" w:rsidRDefault="00FD43E9" w:rsidP="00FD43E9">
      <w:pPr>
        <w:numPr>
          <w:ilvl w:val="0"/>
          <w:numId w:val="6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b/>
          <w:bCs/>
          <w:color w:val="DEDEDE"/>
          <w:sz w:val="24"/>
          <w:szCs w:val="24"/>
        </w:rPr>
        <w:t>Рост средней степени вершин графа с 2,19 до 2,67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. Изначально средняя степень вершин графа составляла 2,19: граф едва вышел за пределы древовидно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noBreakHyphen/>
        <w:t>лесной структуры. Увеличение значения этого показателя говорит о появлении и накоплении циклов. Другими словами, прирост 0.48 пунктов означает, что в графе появилось существенно больше альтернативных маршрутов между узлами.</w:t>
      </w:r>
    </w:p>
    <w:p w14:paraId="13B9E383" w14:textId="4AB176B1" w:rsidR="00FD43E9" w:rsidRPr="00FD43E9" w:rsidRDefault="00FD43E9" w:rsidP="00FD43E9">
      <w:pPr>
        <w:shd w:val="clear" w:color="auto" w:fill="171717"/>
        <w:spacing w:before="360" w:after="0" w:line="240" w:lineRule="auto"/>
        <w:ind w:left="720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b/>
          <w:bCs/>
          <w:color w:val="DEDEDE"/>
          <w:sz w:val="24"/>
          <w:szCs w:val="24"/>
        </w:rPr>
        <w:t>Цикломатическое число</w:t>
      </w:r>
      <w:r w:rsidRPr="00FD43E9">
        <w:rPr>
          <w:rFonts w:ascii="Arial" w:eastAsia="Times New Roman" w:hAnsi="Arial" w:cs="Arial"/>
          <w:noProof/>
          <w:color w:val="DEDEDE"/>
          <w:sz w:val="24"/>
          <w:szCs w:val="24"/>
        </w:rPr>
        <mc:AlternateContent>
          <mc:Choice Requires="wps">
            <w:drawing>
              <wp:inline distT="0" distB="0" distL="0" distR="0" wp14:anchorId="5A275824" wp14:editId="5129C683">
                <wp:extent cx="3505200" cy="152400"/>
                <wp:effectExtent l="0" t="0" r="0" b="0"/>
                <wp:docPr id="11" name="Прямокутник 11" descr="\mu = |E| - |V| + c = 6505- 4864+1066=270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5052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F7ACBC" id="Прямокутник 11" o:spid="_x0000_s1026" alt="\mu = |E| - |V| + c = 6505- 4864+1066=2707" style="width:276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" filled="f" stroked="f">
                <o:lock v:ext="edit" aspectratio="t"/>
                <w10:anchorlock/>
              </v:rect>
            </w:pict>
          </mc:Fallback>
        </mc:AlternateConten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 выросло с 2047 (до оптимизации). То есть на 660 независимых циклов стало больше.</w:t>
      </w:r>
    </w:p>
    <w:p w14:paraId="5D59CCF7" w14:textId="77777777" w:rsidR="00FD43E9" w:rsidRPr="00FD43E9" w:rsidRDefault="00FD43E9" w:rsidP="00FD43E9">
      <w:pPr>
        <w:numPr>
          <w:ilvl w:val="0"/>
          <w:numId w:val="6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b/>
          <w:bCs/>
          <w:color w:val="DEDEDE"/>
          <w:sz w:val="24"/>
          <w:szCs w:val="24"/>
        </w:rPr>
        <w:t>Доля вершин в связном ядре выросла с 64,6% до 75,7%.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 Теперь три четверти всех сущностей достижимы алгоритмами обхода, и это значимо может изменить качество global-поиска, потому что система получает доступ к существенно большему объему базы знаний за один обход.</w:t>
      </w:r>
    </w:p>
    <w:p w14:paraId="5918F84B" w14:textId="77777777" w:rsidR="00FD43E9" w:rsidRPr="00FD43E9" w:rsidRDefault="00FD43E9" w:rsidP="00FD43E9">
      <w:pPr>
        <w:numPr>
          <w:ilvl w:val="0"/>
          <w:numId w:val="6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b/>
          <w:bCs/>
          <w:color w:val="DEDEDE"/>
          <w:sz w:val="24"/>
          <w:szCs w:val="24"/>
        </w:rPr>
        <w:t>20,4% узлов графа остались изолированными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. Полагаю, это не "остаточный шум", а отчасти структурное свойство выбранного корпуса, которое мы обсуждали в </w:t>
      </w:r>
      <w:hyperlink r:id="rId7" w:history="1">
        <w:r w:rsidRPr="00FD43E9">
          <w:rPr>
            <w:rFonts w:ascii="Arial" w:eastAsia="Times New Roman" w:hAnsi="Arial" w:cs="Arial"/>
            <w:color w:val="4CB6EB"/>
            <w:sz w:val="24"/>
            <w:szCs w:val="24"/>
            <w:u w:val="single"/>
          </w:rPr>
          <w:t>предыдущей части</w:t>
        </w:r>
      </w:hyperlink>
      <w:r w:rsidRPr="00FD43E9">
        <w:rPr>
          <w:rFonts w:ascii="Arial" w:eastAsia="Times New Roman" w:hAnsi="Arial" w:cs="Arial"/>
          <w:color w:val="DEDEDE"/>
          <w:sz w:val="24"/>
          <w:szCs w:val="24"/>
        </w:rPr>
        <w:t> статьи: при асимметричной выборке (полный текст ГК РФ против узкого тематического среза судебной практики) многие нормы кодекса (например: наследование, исключительные права, регулирование отдельных видов договоров) в наших 110 решениях о квалификации недвижимости не активируются в принципе и закономерно остаются вне ядра графа. Чтобы сократить долю изолятов ниже 20%, нужен либо более широкий и тематически сбалансированный корпус судебной практики, либо еще более глубокая пост-обработка графа, что выходит за пределы эксперимента по тестированию фреймворка.</w:t>
      </w:r>
    </w:p>
    <w:p w14:paraId="2DFA49E9" w14:textId="77777777" w:rsidR="00FD43E9" w:rsidRPr="00FD43E9" w:rsidRDefault="00FD43E9" w:rsidP="00FD43E9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b/>
          <w:bCs/>
          <w:color w:val="DEDEDE"/>
          <w:sz w:val="24"/>
          <w:szCs w:val="24"/>
        </w:rPr>
        <w:t>Итог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: характеристики графа значимо и измеримо улучшились по всем характеристикам.</w:t>
      </w:r>
    </w:p>
    <w:p w14:paraId="75F2425D" w14:textId="77777777" w:rsidR="00FD43E9" w:rsidRPr="00FD43E9" w:rsidRDefault="00FD43E9" w:rsidP="00FD43E9">
      <w:pPr>
        <w:shd w:val="clear" w:color="auto" w:fill="171717"/>
        <w:spacing w:before="480" w:after="0" w:line="240" w:lineRule="auto"/>
        <w:outlineLvl w:val="2"/>
        <w:rPr>
          <w:rFonts w:ascii="Arial" w:eastAsia="Times New Roman" w:hAnsi="Arial" w:cs="Arial"/>
          <w:color w:val="DEDEDE"/>
          <w:sz w:val="27"/>
          <w:szCs w:val="27"/>
        </w:rPr>
      </w:pPr>
      <w:r w:rsidRPr="00FD43E9">
        <w:rPr>
          <w:rFonts w:ascii="Arial" w:eastAsia="Times New Roman" w:hAnsi="Arial" w:cs="Arial"/>
          <w:color w:val="DEDEDE"/>
          <w:sz w:val="27"/>
          <w:szCs w:val="27"/>
        </w:rPr>
        <w:t>Анализ узлов итогового графа: центральности и топология</w:t>
      </w:r>
    </w:p>
    <w:p w14:paraId="69E8D801" w14:textId="77777777" w:rsidR="00FD43E9" w:rsidRPr="00FD43E9" w:rsidRDefault="00FD43E9" w:rsidP="00FD43E9">
      <w:pPr>
        <w:shd w:val="clear" w:color="auto" w:fill="171717"/>
        <w:spacing w:before="18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color w:val="DEDEDE"/>
          <w:sz w:val="24"/>
          <w:szCs w:val="24"/>
        </w:rPr>
        <w:t>Итак, граф структурно улучшился: он стал более плотным, связным и менее "шумным". Однако рассмотренные </w:t>
      </w:r>
      <w:r w:rsidRPr="00FD43E9">
        <w:rPr>
          <w:rFonts w:ascii="Arial" w:eastAsia="Times New Roman" w:hAnsi="Arial" w:cs="Arial"/>
          <w:b/>
          <w:bCs/>
          <w:color w:val="DEDEDE"/>
          <w:sz w:val="24"/>
          <w:szCs w:val="24"/>
        </w:rPr>
        <w:t>усредненные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 xml:space="preserve"> характеристики графа ничего 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lastRenderedPageBreak/>
        <w:t>не говорят нам о том, </w:t>
      </w:r>
      <w:r w:rsidRPr="00FD43E9">
        <w:rPr>
          <w:rFonts w:ascii="Arial" w:eastAsia="Times New Roman" w:hAnsi="Arial" w:cs="Arial"/>
          <w:i/>
          <w:iCs/>
          <w:color w:val="DEDEDE"/>
          <w:sz w:val="24"/>
          <w:szCs w:val="24"/>
        </w:rPr>
        <w:t>где именно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 эта связность сосредоточена, и какие узлы вносят наибольший вклад в обеспечение его структуры.</w:t>
      </w:r>
    </w:p>
    <w:p w14:paraId="24B37FB2" w14:textId="77777777" w:rsidR="00FD43E9" w:rsidRPr="00FD43E9" w:rsidRDefault="00FD43E9" w:rsidP="00FD43E9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color w:val="DEDEDE"/>
          <w:sz w:val="24"/>
          <w:szCs w:val="24"/>
        </w:rPr>
        <w:t>Для ответа на эти вопросы следует </w:t>
      </w:r>
      <w:r w:rsidRPr="00FD43E9">
        <w:rPr>
          <w:rFonts w:ascii="Arial" w:eastAsia="Times New Roman" w:hAnsi="Arial" w:cs="Arial"/>
          <w:b/>
          <w:bCs/>
          <w:color w:val="DEDEDE"/>
          <w:sz w:val="24"/>
          <w:szCs w:val="24"/>
        </w:rPr>
        <w:t>перейти от анализа графа в целом к анализу показателей индивидуального уровня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 — </w:t>
      </w:r>
      <w:r w:rsidRPr="00FD43E9">
        <w:rPr>
          <w:rFonts w:ascii="Arial" w:eastAsia="Times New Roman" w:hAnsi="Arial" w:cs="Arial"/>
          <w:b/>
          <w:bCs/>
          <w:color w:val="DEDEDE"/>
          <w:sz w:val="24"/>
          <w:szCs w:val="24"/>
        </w:rPr>
        <w:t>центральности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 </w:t>
      </w:r>
      <w:r w:rsidRPr="00FD43E9">
        <w:rPr>
          <w:rFonts w:ascii="Arial" w:eastAsia="Times New Roman" w:hAnsi="Arial" w:cs="Arial"/>
          <w:b/>
          <w:bCs/>
          <w:color w:val="DEDEDE"/>
          <w:sz w:val="24"/>
          <w:szCs w:val="24"/>
        </w:rPr>
        <w:t>наиболее важных узлов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. Здесь мы выходим за пределы классической теории графов: исследование центральности — инструмент </w:t>
      </w:r>
      <w:r w:rsidRPr="00FD43E9">
        <w:rPr>
          <w:rFonts w:ascii="Arial" w:eastAsia="Times New Roman" w:hAnsi="Arial" w:cs="Arial"/>
          <w:b/>
          <w:bCs/>
          <w:color w:val="DEDEDE"/>
          <w:sz w:val="24"/>
          <w:szCs w:val="24"/>
        </w:rPr>
        <w:t>сетевого анализа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 (network science) — прикладной междисциплинарной области, применяющей аппарат теории графов к реальным сетевым структурам — социальным, биологическим, информационным.</w:t>
      </w:r>
    </w:p>
    <w:p w14:paraId="6CC9AEC4" w14:textId="4A2A7410" w:rsidR="00FD43E9" w:rsidRPr="00FD43E9" w:rsidRDefault="00FD43E9" w:rsidP="00FD43E9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color w:val="DEDEDE"/>
          <w:sz w:val="24"/>
          <w:szCs w:val="24"/>
        </w:rPr>
        <w:t>Понятие центральности впервые системно формализовал в 1979 году американский социолог </w:t>
      </w:r>
      <w:hyperlink r:id="rId8" w:tgtFrame="_blank" w:history="1">
        <w:r w:rsidRPr="00FD43E9">
          <w:rPr>
            <w:rFonts w:ascii="Arial" w:eastAsia="Times New Roman" w:hAnsi="Arial" w:cs="Arial"/>
            <w:color w:val="4CB6EB"/>
            <w:sz w:val="24"/>
            <w:szCs w:val="24"/>
            <w:u w:val="single"/>
          </w:rPr>
          <w:t>Линтон Фримен</w:t>
        </w:r>
      </w:hyperlink>
      <w:r w:rsidRPr="00FD43E9">
        <w:rPr>
          <w:rFonts w:ascii="Arial" w:eastAsia="Times New Roman" w:hAnsi="Arial" w:cs="Arial"/>
          <w:color w:val="DEDEDE"/>
          <w:sz w:val="24"/>
          <w:szCs w:val="24"/>
        </w:rPr>
        <w:t>. Фримен показал, что "важность" узлов в графе можно измерить разными мерами и выделил три, ставшие позднее классическими: центральность по степени (degree centrality), по посредничеству (betweenness centrality) и по близости (closeness centrality). Позднее к ним добавились другие характеристики. Основные представлены на рисунке:</w:t>
      </w:r>
    </w:p>
    <w:p w14:paraId="104288E5" w14:textId="77777777" w:rsidR="00FD43E9" w:rsidRPr="00FD43E9" w:rsidRDefault="00FD43E9" w:rsidP="00FD43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E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Обзор основных мер центральности: картинка из </w:t>
      </w:r>
      <w:hyperlink r:id="rId9" w:tgtFrame="_blank" w:history="1">
        <w:r w:rsidRPr="00FD43E9">
          <w:rPr>
            <w:rFonts w:ascii="Times New Roman" w:eastAsia="Times New Roman" w:hAnsi="Times New Roman" w:cs="Times New Roman"/>
            <w:i/>
            <w:iCs/>
            <w:color w:val="4CB6EB"/>
            <w:sz w:val="24"/>
            <w:szCs w:val="24"/>
          </w:rPr>
          <w:t>статьи</w:t>
        </w:r>
      </w:hyperlink>
    </w:p>
    <w:p w14:paraId="638A7E0C" w14:textId="77777777" w:rsidR="00FD43E9" w:rsidRPr="00FD43E9" w:rsidRDefault="00FD43E9" w:rsidP="00FD43E9">
      <w:pPr>
        <w:shd w:val="clear" w:color="auto" w:fill="171717"/>
        <w:spacing w:before="48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color w:val="DEDEDE"/>
          <w:sz w:val="24"/>
          <w:szCs w:val="24"/>
        </w:rPr>
        <w:t>В каждом фрагменте красным выделен наиболее центральный узел согласно соответствующему типу центральности. Размер узла соответствует относительному размеру его степени.</w:t>
      </w:r>
    </w:p>
    <w:p w14:paraId="53128FCA" w14:textId="77777777" w:rsidR="00FD43E9" w:rsidRPr="00FD43E9" w:rsidRDefault="00FD43E9" w:rsidP="00FD43E9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b/>
          <w:bCs/>
          <w:color w:val="DEDEDE"/>
          <w:sz w:val="24"/>
          <w:szCs w:val="24"/>
        </w:rPr>
        <w:t>Обзор основных мер центральности:</w:t>
      </w:r>
    </w:p>
    <w:p w14:paraId="0A2314C6" w14:textId="77777777" w:rsidR="00FD43E9" w:rsidRPr="00FD43E9" w:rsidRDefault="00FD43E9" w:rsidP="00FD43E9">
      <w:pPr>
        <w:numPr>
          <w:ilvl w:val="0"/>
          <w:numId w:val="7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b/>
          <w:bCs/>
          <w:color w:val="DEDEDE"/>
          <w:sz w:val="24"/>
          <w:szCs w:val="24"/>
        </w:rPr>
        <w:t>Центральность по степени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: вершина, имеющая наибольшее число связей с другими вершинами, является наиболее центральной.</w:t>
      </w:r>
    </w:p>
    <w:p w14:paraId="7EE0A1FA" w14:textId="77777777" w:rsidR="00FD43E9" w:rsidRPr="00FD43E9" w:rsidRDefault="00FD43E9" w:rsidP="00FD43E9">
      <w:pPr>
        <w:numPr>
          <w:ilvl w:val="0"/>
          <w:numId w:val="7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b/>
          <w:bCs/>
          <w:color w:val="DEDEDE"/>
          <w:sz w:val="24"/>
          <w:szCs w:val="24"/>
        </w:rPr>
        <w:t>Центральность посредничества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: вершина, через которую проходит наибольшее число кратчайших путей, является наиболее центральной.</w:t>
      </w:r>
    </w:p>
    <w:p w14:paraId="0AB300EA" w14:textId="77777777" w:rsidR="00FD43E9" w:rsidRPr="00FD43E9" w:rsidRDefault="00FD43E9" w:rsidP="00FD43E9">
      <w:pPr>
        <w:numPr>
          <w:ilvl w:val="0"/>
          <w:numId w:val="7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b/>
          <w:bCs/>
          <w:color w:val="DEDEDE"/>
          <w:sz w:val="24"/>
          <w:szCs w:val="24"/>
        </w:rPr>
        <w:t>Центральность по близости: 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вершина, находящаяся ближе всех к другим вершинам сети, является наиболее центральной.</w:t>
      </w:r>
    </w:p>
    <w:p w14:paraId="1036C5B0" w14:textId="77777777" w:rsidR="00FD43E9" w:rsidRPr="00FD43E9" w:rsidRDefault="00FD43E9" w:rsidP="00FD43E9">
      <w:pPr>
        <w:numPr>
          <w:ilvl w:val="0"/>
          <w:numId w:val="7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b/>
          <w:bCs/>
          <w:color w:val="DEDEDE"/>
          <w:sz w:val="24"/>
          <w:szCs w:val="24"/>
        </w:rPr>
        <w:t>Центральности по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 </w:t>
      </w:r>
      <w:r w:rsidRPr="00FD43E9">
        <w:rPr>
          <w:rFonts w:ascii="Arial" w:eastAsia="Times New Roman" w:hAnsi="Arial" w:cs="Arial"/>
          <w:b/>
          <w:bCs/>
          <w:color w:val="DEDEDE"/>
          <w:sz w:val="24"/>
          <w:szCs w:val="24"/>
        </w:rPr>
        <w:t>собственному вектору (разновидность спектральных центральностей)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 учитывают "качество" связей: центральность данной вершины зависит от центральностей соседей вершины.</w:t>
      </w:r>
    </w:p>
    <w:p w14:paraId="204A98A7" w14:textId="77777777" w:rsidR="00FD43E9" w:rsidRPr="00FD43E9" w:rsidRDefault="00FD43E9" w:rsidP="00FD43E9">
      <w:pPr>
        <w:numPr>
          <w:ilvl w:val="0"/>
          <w:numId w:val="7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b/>
          <w:bCs/>
          <w:color w:val="DEDEDE"/>
          <w:sz w:val="24"/>
          <w:szCs w:val="24"/>
        </w:rPr>
        <w:t>PageRank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 — разновидность центральности по собственному вектору, изначально алгоритм был разработан компанией Google для ранжирования веб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noBreakHyphen/>
        <w:t>страниц; основан на модели случайного блуждания по сети.</w:t>
      </w:r>
    </w:p>
    <w:p w14:paraId="68CEFC7B" w14:textId="77777777" w:rsidR="00FD43E9" w:rsidRPr="00FD43E9" w:rsidRDefault="00FD43E9" w:rsidP="00FD43E9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color w:val="DEDEDE"/>
          <w:sz w:val="24"/>
          <w:szCs w:val="24"/>
        </w:rPr>
        <w:t>Для нашей задачи и получившегося графа достаточно двух — </w:t>
      </w:r>
      <w:r w:rsidRPr="00FD43E9">
        <w:rPr>
          <w:rFonts w:ascii="Arial" w:eastAsia="Times New Roman" w:hAnsi="Arial" w:cs="Arial"/>
          <w:b/>
          <w:bCs/>
          <w:color w:val="DEDEDE"/>
          <w:sz w:val="24"/>
          <w:szCs w:val="24"/>
        </w:rPr>
        <w:t>центральности по степени и центральности посредничества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. Остальные рассмотренные меры на неориентированном графе либо сильно коррелируют с центральностью по степени (eigenvector, PageRank), либо плохо определены на графе с большой долей изолированных вершин (closeness). Центральность посредничества оценивает узел не по числу связей, а по числу проходящих через него кратчайших путей: узел может иметь мало связей, но быть незаменимым посредником (мостом), без которого единый граф распадется на изолированные подграфы.</w:t>
      </w:r>
    </w:p>
    <w:p w14:paraId="67B8F544" w14:textId="77777777" w:rsidR="00FD43E9" w:rsidRPr="00FD43E9" w:rsidRDefault="00FD43E9" w:rsidP="00FD43E9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color w:val="DEDEDE"/>
          <w:sz w:val="24"/>
          <w:szCs w:val="24"/>
        </w:rPr>
        <w:t>Таким образом,</w:t>
      </w:r>
      <w:r w:rsidRPr="00FD43E9">
        <w:rPr>
          <w:rFonts w:ascii="Arial" w:eastAsia="Times New Roman" w:hAnsi="Arial" w:cs="Arial"/>
          <w:b/>
          <w:bCs/>
          <w:color w:val="DEDEDE"/>
          <w:sz w:val="24"/>
          <w:szCs w:val="24"/>
        </w:rPr>
        <w:t> выбранные центральности отвечают на два важных и разных для организации поиска вопроса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:</w:t>
      </w:r>
    </w:p>
    <w:p w14:paraId="3DA611D6" w14:textId="77777777" w:rsidR="00FD43E9" w:rsidRPr="00FD43E9" w:rsidRDefault="00FD43E9" w:rsidP="00FD43E9">
      <w:pPr>
        <w:numPr>
          <w:ilvl w:val="0"/>
          <w:numId w:val="8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color w:val="DEDEDE"/>
          <w:sz w:val="24"/>
          <w:szCs w:val="24"/>
        </w:rPr>
        <w:t>Степень — Какие узлы служат точками входа в граф?</w:t>
      </w:r>
    </w:p>
    <w:p w14:paraId="27071A4E" w14:textId="77777777" w:rsidR="00FD43E9" w:rsidRPr="00FD43E9" w:rsidRDefault="00FD43E9" w:rsidP="00FD43E9">
      <w:pPr>
        <w:numPr>
          <w:ilvl w:val="0"/>
          <w:numId w:val="8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color w:val="DEDEDE"/>
          <w:sz w:val="24"/>
          <w:szCs w:val="24"/>
        </w:rPr>
        <w:t>Посредничество — Какие узлы служат мостами между его частями?</w:t>
      </w:r>
    </w:p>
    <w:p w14:paraId="5688FAD3" w14:textId="77777777" w:rsidR="00FD43E9" w:rsidRPr="00FD43E9" w:rsidRDefault="00FD43E9" w:rsidP="00FD43E9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color w:val="DEDEDE"/>
          <w:sz w:val="24"/>
          <w:szCs w:val="24"/>
        </w:rPr>
        <w:lastRenderedPageBreak/>
        <w:t>Информативным является само о себе расхождение между указанными метриками: оно указывает на узлы, чья структурная роль не сводится к простому числу связей.</w:t>
      </w:r>
    </w:p>
    <w:p w14:paraId="600B5E59" w14:textId="77777777" w:rsidR="00FD43E9" w:rsidRPr="00FD43E9" w:rsidRDefault="00FD43E9" w:rsidP="00FD43E9">
      <w:pPr>
        <w:shd w:val="clear" w:color="auto" w:fill="171717"/>
        <w:spacing w:before="480" w:after="0" w:line="240" w:lineRule="auto"/>
        <w:outlineLvl w:val="3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color w:val="DEDEDE"/>
          <w:sz w:val="24"/>
          <w:szCs w:val="24"/>
        </w:rPr>
        <w:t>Центральность по степени (degree centrality)</w:t>
      </w:r>
    </w:p>
    <w:p w14:paraId="2F2F532D" w14:textId="77777777" w:rsidR="00FD43E9" w:rsidRPr="00FD43E9" w:rsidRDefault="00FD43E9" w:rsidP="00FD43E9">
      <w:pPr>
        <w:shd w:val="clear" w:color="auto" w:fill="171717"/>
        <w:spacing w:before="18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color w:val="DEDEDE"/>
          <w:sz w:val="24"/>
          <w:szCs w:val="24"/>
        </w:rPr>
        <w:t>Это самая базовая и прямая характеристика центральности узла: сколько связей у него относительно их максимально возможного числа:</w:t>
      </w:r>
    </w:p>
    <w:p w14:paraId="4596ACD4" w14:textId="49FCA87E" w:rsidR="00FD43E9" w:rsidRPr="00FD43E9" w:rsidRDefault="00FD43E9" w:rsidP="00FD43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E9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26110251" wp14:editId="2A062D18">
                <wp:extent cx="1219200" cy="381000"/>
                <wp:effectExtent l="0" t="0" r="0" b="0"/>
                <wp:docPr id="9" name="Прямокутник 9" descr="C_D(v) = \frac{\deg(v)}{|V| - 1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192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E5D742" id="Прямокутник 9" o:spid="_x0000_s1026" alt="C_D(v) = \frac{\deg(v)}{|V| - 1}" style="width:96pt;height:3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" filled="f" stroked="f">
                <o:lock v:ext="edit" aspectratio="t"/>
                <w10:anchorlock/>
              </v:rect>
            </w:pict>
          </mc:Fallback>
        </mc:AlternateContent>
      </w:r>
    </w:p>
    <w:p w14:paraId="407125CB" w14:textId="74FBB28E" w:rsidR="00FD43E9" w:rsidRPr="00FD43E9" w:rsidRDefault="00FD43E9" w:rsidP="00FD43E9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color w:val="DEDEDE"/>
          <w:sz w:val="24"/>
          <w:szCs w:val="24"/>
        </w:rPr>
        <w:t>Числитель — степень вершины (число инцидентных ребер), знаменатель — нормирующий коэффициент (максимально возможная степень в простом графе на </w:t>
      </w:r>
      <w:r w:rsidRPr="00FD43E9">
        <w:rPr>
          <w:rFonts w:ascii="Arial" w:eastAsia="Times New Roman" w:hAnsi="Arial" w:cs="Arial"/>
          <w:noProof/>
          <w:color w:val="DEDEDE"/>
          <w:sz w:val="24"/>
          <w:szCs w:val="24"/>
        </w:rPr>
        <mc:AlternateContent>
          <mc:Choice Requires="wps">
            <w:drawing>
              <wp:inline distT="0" distB="0" distL="0" distR="0" wp14:anchorId="7592A355" wp14:editId="0A443040">
                <wp:extent cx="152400" cy="152400"/>
                <wp:effectExtent l="0" t="0" r="0" b="0"/>
                <wp:docPr id="8" name="Прямокутник 8" descr="|V|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D5CA01" id="Прямокутник 8" o:spid="_x0000_s1026" alt="|V|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" filled="f" stroked="f">
                <o:lock v:ext="edit" aspectratio="t"/>
                <w10:anchorlock/>
              </v:rect>
            </w:pict>
          </mc:Fallback>
        </mc:AlternateConten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 вершинах). </w:t>
      </w:r>
      <w:r w:rsidRPr="00FD43E9">
        <w:rPr>
          <w:rFonts w:ascii="Arial" w:eastAsia="Times New Roman" w:hAnsi="Arial" w:cs="Arial"/>
          <w:noProof/>
          <w:color w:val="DEDEDE"/>
          <w:sz w:val="24"/>
          <w:szCs w:val="24"/>
        </w:rPr>
        <mc:AlternateContent>
          <mc:Choice Requires="wps">
            <w:drawing>
              <wp:inline distT="0" distB="0" distL="0" distR="0" wp14:anchorId="1590DFC7" wp14:editId="39C34A9B">
                <wp:extent cx="381000" cy="152400"/>
                <wp:effectExtent l="0" t="0" r="0" b="0"/>
                <wp:docPr id="7" name="Прямокутник 7" descr="C_D(v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810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181A92" id="Прямокутник 7" o:spid="_x0000_s1026" alt="C_D(v)" style="width:30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" filled="f" stroked="f">
                <o:lock v:ext="edit" aspectratio="t"/>
                <w10:anchorlock/>
              </v:rect>
            </w:pict>
          </mc:Fallback>
        </mc:AlternateConten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 принимает значения на отрезке </w:t>
      </w:r>
      <w:r w:rsidRPr="00FD43E9">
        <w:rPr>
          <w:rFonts w:ascii="Arial" w:eastAsia="Times New Roman" w:hAnsi="Arial" w:cs="Arial"/>
          <w:noProof/>
          <w:color w:val="DEDEDE"/>
          <w:sz w:val="24"/>
          <w:szCs w:val="24"/>
        </w:rPr>
        <mc:AlternateContent>
          <mc:Choice Requires="wps">
            <w:drawing>
              <wp:inline distT="0" distB="0" distL="0" distR="0" wp14:anchorId="71E59E58" wp14:editId="71596BB7">
                <wp:extent cx="1219200" cy="152400"/>
                <wp:effectExtent l="0" t="0" r="0" b="0"/>
                <wp:docPr id="6" name="Прямокутник 6" descr="[0, 1]: C_D(v) =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192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AD8673" id="Прямокутник 6" o:spid="_x0000_s1026" alt="[0, 1]: C_D(v) = 1" style="width:96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" filled="f" stroked="f">
                <o:lock v:ext="edit" aspectratio="t"/>
                <w10:anchorlock/>
              </v:rect>
            </w:pict>
          </mc:Fallback>
        </mc:AlternateConten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, если узел связан со всеми остальными вершинами, и </w:t>
      </w:r>
      <w:r w:rsidRPr="00FD43E9">
        <w:rPr>
          <w:rFonts w:ascii="Arial" w:eastAsia="Times New Roman" w:hAnsi="Arial" w:cs="Arial"/>
          <w:noProof/>
          <w:color w:val="DEDEDE"/>
          <w:sz w:val="24"/>
          <w:szCs w:val="24"/>
        </w:rPr>
        <mc:AlternateContent>
          <mc:Choice Requires="wps">
            <w:drawing>
              <wp:inline distT="0" distB="0" distL="0" distR="0" wp14:anchorId="10F899FF" wp14:editId="243768B8">
                <wp:extent cx="762000" cy="152400"/>
                <wp:effectExtent l="0" t="0" r="0" b="0"/>
                <wp:docPr id="5" name="Прямокутник 5" descr="C_D(v) = 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620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69583C" id="Прямокутник 5" o:spid="_x0000_s1026" alt="C_D(v) = 0" style="width:60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" filled="f" stroked="f">
                <o:lock v:ext="edit" aspectratio="t"/>
                <w10:anchorlock/>
              </v:rect>
            </w:pict>
          </mc:Fallback>
        </mc:AlternateConten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 для изолированного узла.</w:t>
      </w:r>
    </w:p>
    <w:p w14:paraId="4FC3C259" w14:textId="77777777" w:rsidR="00FD43E9" w:rsidRPr="00FD43E9" w:rsidRDefault="00FD43E9" w:rsidP="00FD43E9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color w:val="DEDEDE"/>
          <w:sz w:val="24"/>
          <w:szCs w:val="24"/>
        </w:rPr>
        <w:t>Центральные по степени узлы — это, по сути, </w:t>
      </w:r>
      <w:r w:rsidRPr="00FD43E9">
        <w:rPr>
          <w:rFonts w:ascii="Arial" w:eastAsia="Times New Roman" w:hAnsi="Arial" w:cs="Arial"/>
          <w:b/>
          <w:bCs/>
          <w:color w:val="DEDEDE"/>
          <w:sz w:val="24"/>
          <w:szCs w:val="24"/>
        </w:rPr>
        <w:t>точки входа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 для global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noBreakHyphen/>
        <w:t>режима поиска. Когда запрос обрабатывается в этом режиме, обход графа начинается именно с этих узлов и движется от них к более частным понятиям (или конкретным делам). Соответственно, если degree centrality "забит" шумовыми или нерелевантными домену сущностями, global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noBreakHyphen/>
        <w:t>режим поиска будет работать плохо.</w:t>
      </w:r>
    </w:p>
    <w:p w14:paraId="2403B5DD" w14:textId="77777777" w:rsidR="00FD43E9" w:rsidRPr="00FD43E9" w:rsidRDefault="00FD43E9" w:rsidP="00FD43E9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b/>
          <w:bCs/>
          <w:color w:val="DEDEDE"/>
          <w:sz w:val="24"/>
          <w:szCs w:val="24"/>
        </w:rPr>
        <w:t>Реализация средствами NetworkX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:</w:t>
      </w:r>
    </w:p>
    <w:tbl>
      <w:tblPr>
        <w:tblW w:w="9345" w:type="dxa"/>
        <w:tblBorders>
          <w:top w:val="single" w:sz="4" w:space="0" w:color="4D4D4D"/>
          <w:left w:val="single" w:sz="4" w:space="0" w:color="4D4D4D"/>
          <w:bottom w:val="single" w:sz="4" w:space="0" w:color="4D4D4D"/>
          <w:right w:val="single" w:sz="4" w:space="0" w:color="4D4D4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4"/>
        <w:gridCol w:w="2111"/>
        <w:gridCol w:w="1315"/>
        <w:gridCol w:w="773"/>
        <w:gridCol w:w="663"/>
        <w:gridCol w:w="1702"/>
        <w:gridCol w:w="1064"/>
        <w:gridCol w:w="1123"/>
      </w:tblGrid>
      <w:tr w:rsidR="00FD43E9" w:rsidRPr="00FD43E9" w14:paraId="682F9FBC" w14:textId="77777777" w:rsidTr="001E1415">
        <w:tc>
          <w:tcPr>
            <w:tcW w:w="594" w:type="dxa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44738E96" w14:textId="77777777" w:rsidR="00FD43E9" w:rsidRPr="00FD43E9" w:rsidRDefault="00FD43E9" w:rsidP="00FD4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11" w:type="dxa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2031F2F3" w14:textId="77777777" w:rsidR="00FD43E9" w:rsidRPr="00FD43E9" w:rsidRDefault="00FD43E9" w:rsidP="00FD4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Гражданин</w:t>
            </w:r>
          </w:p>
        </w:tc>
        <w:tc>
          <w:tcPr>
            <w:tcW w:w="0" w:type="auto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374221AE" w14:textId="77777777" w:rsidR="00FD43E9" w:rsidRPr="00FD43E9" w:rsidRDefault="00FD43E9" w:rsidP="00FD4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0,0183</w:t>
            </w:r>
          </w:p>
        </w:tc>
        <w:tc>
          <w:tcPr>
            <w:tcW w:w="0" w:type="auto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7F12DC09" w14:textId="77777777" w:rsidR="00FD43E9" w:rsidRPr="00FD43E9" w:rsidRDefault="00FD43E9" w:rsidP="00FD4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89</w:t>
            </w:r>
          </w:p>
        </w:tc>
        <w:tc>
          <w:tcPr>
            <w:tcW w:w="663" w:type="dxa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11903E95" w14:textId="77777777" w:rsidR="00FD43E9" w:rsidRPr="00FD43E9" w:rsidRDefault="00FD43E9" w:rsidP="00FD4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702" w:type="dxa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65BD909A" w14:textId="77777777" w:rsidR="00FD43E9" w:rsidRPr="00FD43E9" w:rsidRDefault="00FD43E9" w:rsidP="00FD4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Продавец</w:t>
            </w:r>
          </w:p>
        </w:tc>
        <w:tc>
          <w:tcPr>
            <w:tcW w:w="1064" w:type="dxa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34613FCF" w14:textId="77777777" w:rsidR="00FD43E9" w:rsidRPr="00FD43E9" w:rsidRDefault="00FD43E9" w:rsidP="00FD4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0,0095</w:t>
            </w:r>
          </w:p>
        </w:tc>
        <w:tc>
          <w:tcPr>
            <w:tcW w:w="1123" w:type="dxa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11D9B634" w14:textId="77777777" w:rsidR="00FD43E9" w:rsidRPr="00FD43E9" w:rsidRDefault="00FD43E9" w:rsidP="00FD4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46</w:t>
            </w:r>
          </w:p>
        </w:tc>
      </w:tr>
      <w:tr w:rsidR="00FD43E9" w:rsidRPr="00FD43E9" w14:paraId="0C626FF9" w14:textId="77777777" w:rsidTr="001E1415">
        <w:tc>
          <w:tcPr>
            <w:tcW w:w="594" w:type="dxa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060FEE01" w14:textId="77777777" w:rsidR="00FD43E9" w:rsidRPr="00FD43E9" w:rsidRDefault="00FD43E9" w:rsidP="00FD4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11" w:type="dxa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2C2A55C3" w14:textId="77777777" w:rsidR="00FD43E9" w:rsidRPr="00FD43E9" w:rsidRDefault="00FD43E9" w:rsidP="00FD4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Лицо</w:t>
            </w:r>
          </w:p>
        </w:tc>
        <w:tc>
          <w:tcPr>
            <w:tcW w:w="0" w:type="auto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6F28D28F" w14:textId="77777777" w:rsidR="00FD43E9" w:rsidRPr="00FD43E9" w:rsidRDefault="00FD43E9" w:rsidP="00FD4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0,0152</w:t>
            </w:r>
          </w:p>
        </w:tc>
        <w:tc>
          <w:tcPr>
            <w:tcW w:w="0" w:type="auto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0C22A50C" w14:textId="77777777" w:rsidR="00FD43E9" w:rsidRPr="00FD43E9" w:rsidRDefault="00FD43E9" w:rsidP="00FD4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74</w:t>
            </w:r>
          </w:p>
        </w:tc>
        <w:tc>
          <w:tcPr>
            <w:tcW w:w="663" w:type="dxa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282282D2" w14:textId="77777777" w:rsidR="00FD43E9" w:rsidRPr="00FD43E9" w:rsidRDefault="00FD43E9" w:rsidP="00FD4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702" w:type="dxa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4F017460" w14:textId="77777777" w:rsidR="00FD43E9" w:rsidRPr="00FD43E9" w:rsidRDefault="00FD43E9" w:rsidP="00FD4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Арендатор</w:t>
            </w:r>
          </w:p>
        </w:tc>
        <w:tc>
          <w:tcPr>
            <w:tcW w:w="1064" w:type="dxa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05DA68A9" w14:textId="77777777" w:rsidR="00FD43E9" w:rsidRPr="00FD43E9" w:rsidRDefault="00FD43E9" w:rsidP="00FD4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0,0078</w:t>
            </w:r>
          </w:p>
        </w:tc>
        <w:tc>
          <w:tcPr>
            <w:tcW w:w="1123" w:type="dxa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26EDD072" w14:textId="77777777" w:rsidR="00FD43E9" w:rsidRPr="00FD43E9" w:rsidRDefault="00FD43E9" w:rsidP="00FD4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38</w:t>
            </w:r>
          </w:p>
        </w:tc>
      </w:tr>
      <w:tr w:rsidR="00FD43E9" w:rsidRPr="00FD43E9" w14:paraId="726F8851" w14:textId="77777777" w:rsidTr="001E1415">
        <w:tc>
          <w:tcPr>
            <w:tcW w:w="594" w:type="dxa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376E4CAB" w14:textId="77777777" w:rsidR="00FD43E9" w:rsidRPr="00FD43E9" w:rsidRDefault="00FD43E9" w:rsidP="00FD4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11" w:type="dxa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1D801237" w14:textId="77777777" w:rsidR="00FD43E9" w:rsidRPr="00FD43E9" w:rsidRDefault="00FD43E9" w:rsidP="00FD4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Кредитор</w:t>
            </w:r>
          </w:p>
        </w:tc>
        <w:tc>
          <w:tcPr>
            <w:tcW w:w="0" w:type="auto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55479681" w14:textId="77777777" w:rsidR="00FD43E9" w:rsidRPr="00FD43E9" w:rsidRDefault="00FD43E9" w:rsidP="00FD4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0,0144</w:t>
            </w:r>
          </w:p>
        </w:tc>
        <w:tc>
          <w:tcPr>
            <w:tcW w:w="0" w:type="auto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3665BA7D" w14:textId="77777777" w:rsidR="00FD43E9" w:rsidRPr="00FD43E9" w:rsidRDefault="00FD43E9" w:rsidP="00FD4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663" w:type="dxa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77B02F43" w14:textId="77777777" w:rsidR="00FD43E9" w:rsidRPr="00FD43E9" w:rsidRDefault="00FD43E9" w:rsidP="00FD4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702" w:type="dxa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3D122616" w14:textId="77777777" w:rsidR="00FD43E9" w:rsidRPr="00FD43E9" w:rsidRDefault="00FD43E9" w:rsidP="00FD4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АПК РФ</w:t>
            </w:r>
          </w:p>
        </w:tc>
        <w:tc>
          <w:tcPr>
            <w:tcW w:w="1064" w:type="dxa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7C4BE07F" w14:textId="77777777" w:rsidR="00FD43E9" w:rsidRPr="00FD43E9" w:rsidRDefault="00FD43E9" w:rsidP="00FD4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0,0078</w:t>
            </w:r>
          </w:p>
        </w:tc>
        <w:tc>
          <w:tcPr>
            <w:tcW w:w="1123" w:type="dxa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05F0656C" w14:textId="77777777" w:rsidR="00FD43E9" w:rsidRPr="00FD43E9" w:rsidRDefault="00FD43E9" w:rsidP="00FD4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38</w:t>
            </w:r>
          </w:p>
        </w:tc>
      </w:tr>
      <w:tr w:rsidR="00FD43E9" w:rsidRPr="00FD43E9" w14:paraId="413D7621" w14:textId="77777777" w:rsidTr="001E1415">
        <w:tc>
          <w:tcPr>
            <w:tcW w:w="594" w:type="dxa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3BCD9272" w14:textId="77777777" w:rsidR="00FD43E9" w:rsidRPr="00FD43E9" w:rsidRDefault="00FD43E9" w:rsidP="00FD4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11" w:type="dxa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5878058A" w14:textId="77777777" w:rsidR="00FD43E9" w:rsidRPr="00FD43E9" w:rsidRDefault="00FD43E9" w:rsidP="00FD4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Общество</w:t>
            </w:r>
          </w:p>
        </w:tc>
        <w:tc>
          <w:tcPr>
            <w:tcW w:w="0" w:type="auto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0F796F14" w14:textId="77777777" w:rsidR="00FD43E9" w:rsidRPr="00FD43E9" w:rsidRDefault="00FD43E9" w:rsidP="00FD4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0,0138</w:t>
            </w:r>
          </w:p>
        </w:tc>
        <w:tc>
          <w:tcPr>
            <w:tcW w:w="0" w:type="auto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40A713FA" w14:textId="77777777" w:rsidR="00FD43E9" w:rsidRPr="00FD43E9" w:rsidRDefault="00FD43E9" w:rsidP="00FD4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67</w:t>
            </w:r>
          </w:p>
        </w:tc>
        <w:tc>
          <w:tcPr>
            <w:tcW w:w="663" w:type="dxa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64B6431F" w14:textId="77777777" w:rsidR="00FD43E9" w:rsidRPr="00FD43E9" w:rsidRDefault="00FD43E9" w:rsidP="00FD4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702" w:type="dxa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3F39EC48" w14:textId="77777777" w:rsidR="00FD43E9" w:rsidRPr="00FD43E9" w:rsidRDefault="00FD43E9" w:rsidP="00FD4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ВАС РФ</w:t>
            </w:r>
          </w:p>
        </w:tc>
        <w:tc>
          <w:tcPr>
            <w:tcW w:w="1064" w:type="dxa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2C2A4ED7" w14:textId="77777777" w:rsidR="00FD43E9" w:rsidRPr="00FD43E9" w:rsidRDefault="00FD43E9" w:rsidP="00FD4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0,0078</w:t>
            </w:r>
          </w:p>
        </w:tc>
        <w:tc>
          <w:tcPr>
            <w:tcW w:w="1123" w:type="dxa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6E1F48EC" w14:textId="77777777" w:rsidR="00FD43E9" w:rsidRPr="00FD43E9" w:rsidRDefault="00FD43E9" w:rsidP="00FD4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3E9">
              <w:rPr>
                <w:rFonts w:ascii="Times New Roman" w:eastAsia="Times New Roman" w:hAnsi="Times New Roman" w:cs="Times New Roman"/>
                <w:sz w:val="24"/>
                <w:szCs w:val="24"/>
              </w:rPr>
              <w:t>38</w:t>
            </w:r>
          </w:p>
        </w:tc>
      </w:tr>
    </w:tbl>
    <w:p w14:paraId="6DE99525" w14:textId="77777777" w:rsidR="00FD43E9" w:rsidRPr="00FD43E9" w:rsidRDefault="00FD43E9" w:rsidP="00FD43E9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color w:val="DEDEDE"/>
          <w:sz w:val="24"/>
          <w:szCs w:val="24"/>
        </w:rPr>
        <w:t>Распределение центральности адекватно юридической предметной области в целом и поддомену (тематике корпуса судебных постановлений ВС РФ) — в частности.</w:t>
      </w:r>
    </w:p>
    <w:p w14:paraId="350B9F62" w14:textId="2C451FE8" w:rsidR="00FD43E9" w:rsidRPr="00FD43E9" w:rsidRDefault="00FD43E9" w:rsidP="00FD43E9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color w:val="DEDEDE"/>
          <w:sz w:val="24"/>
          <w:szCs w:val="24"/>
        </w:rPr>
        <w:t>Центральный узел и хаб домена — </w:t>
      </w:r>
      <w:r w:rsidRPr="00FD43E9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>Гражданский Кодекс РФ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 (</w:t>
      </w:r>
      <w:r w:rsidRPr="00FD43E9">
        <w:rPr>
          <w:rFonts w:ascii="Arial" w:eastAsia="Times New Roman" w:hAnsi="Arial" w:cs="Arial"/>
          <w:noProof/>
          <w:color w:val="DEDEDE"/>
          <w:sz w:val="24"/>
          <w:szCs w:val="24"/>
        </w:rPr>
        <mc:AlternateContent>
          <mc:Choice Requires="wps">
            <w:drawing>
              <wp:inline distT="0" distB="0" distL="0" distR="0" wp14:anchorId="0EC1C997" wp14:editId="0C9E3432">
                <wp:extent cx="762000" cy="152400"/>
                <wp:effectExtent l="0" t="0" r="0" b="0"/>
                <wp:docPr id="3" name="Прямокутник 3" descr="C_D \approx 0{,}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620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9C8153" id="Прямокутник 3" o:spid="_x0000_s1026" alt="C_D \approx 0{,}30" style="width:60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" filled="f" stroked="f">
                <o:lock v:ext="edit" aspectratio="t"/>
                <w10:anchorlock/>
              </v:rect>
            </w:pict>
          </mc:Fallback>
        </mc:AlternateConten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): он связан почти с 30% всех узлов графа. </w:t>
      </w:r>
      <w:r w:rsidRPr="00FD43E9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>Земельный участок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 на четвёртом месте: отражение тематики корпуса (споры о квалификации недвижимого имущества).</w:t>
      </w:r>
    </w:p>
    <w:p w14:paraId="19EE3EA8" w14:textId="77777777" w:rsidR="00FD43E9" w:rsidRPr="00FD43E9" w:rsidRDefault="00FD43E9" w:rsidP="00FD43E9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b/>
          <w:bCs/>
          <w:color w:val="DEDEDE"/>
          <w:sz w:val="24"/>
          <w:szCs w:val="24"/>
        </w:rPr>
        <w:t>Исследование узлов в webUI LightRAG</w:t>
      </w:r>
    </w:p>
    <w:p w14:paraId="63E67484" w14:textId="48D1DC51" w:rsidR="00FD43E9" w:rsidRPr="00FD43E9" w:rsidRDefault="00FD43E9" w:rsidP="00FD43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10E2B8" w14:textId="77777777" w:rsidR="00FD43E9" w:rsidRPr="00FD43E9" w:rsidRDefault="00FD43E9" w:rsidP="00FD43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E9">
        <w:rPr>
          <w:rFonts w:ascii="Times New Roman" w:eastAsia="Times New Roman" w:hAnsi="Times New Roman" w:cs="Times New Roman"/>
          <w:sz w:val="24"/>
          <w:szCs w:val="24"/>
        </w:rPr>
        <w:t>Изображение подграфа из 1000 узлов в веб-интерфейсе LightRAG</w:t>
      </w:r>
    </w:p>
    <w:p w14:paraId="71D65C7F" w14:textId="474D3D73" w:rsidR="00FD43E9" w:rsidRPr="00FD43E9" w:rsidRDefault="00FD43E9" w:rsidP="00FD43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A7620E" w14:textId="77777777" w:rsidR="00FD43E9" w:rsidRPr="00FD43E9" w:rsidRDefault="00FD43E9" w:rsidP="00FD43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E9">
        <w:rPr>
          <w:rFonts w:ascii="Times New Roman" w:eastAsia="Times New Roman" w:hAnsi="Times New Roman" w:cs="Times New Roman"/>
          <w:sz w:val="24"/>
          <w:szCs w:val="24"/>
        </w:rPr>
        <w:t>Панель свойств узла Земельный участок в веб-интерфейсе LightRAG</w:t>
      </w:r>
    </w:p>
    <w:p w14:paraId="7B699EE8" w14:textId="77777777" w:rsidR="00FD43E9" w:rsidRPr="00FD43E9" w:rsidRDefault="00FD43E9" w:rsidP="00FD43E9">
      <w:pPr>
        <w:shd w:val="clear" w:color="auto" w:fill="171717"/>
        <w:spacing w:before="48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color w:val="DEDEDE"/>
          <w:sz w:val="24"/>
          <w:szCs w:val="24"/>
        </w:rPr>
        <w:t>Изображение выше визуально подтверждает наблюдения из таблицы: </w:t>
      </w:r>
      <w:r w:rsidRPr="00FD43E9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>Земельный участок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 xml:space="preserve"> — один из центральных узлов, плотно окружен разнообразными связями, являясь, как будет показано ниже, одним из хабов в графе. Среди его соседей — 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lastRenderedPageBreak/>
        <w:t>статьи ГК РФ, конкретные спорные объекты (</w:t>
      </w:r>
      <w:r w:rsidRPr="00FD43E9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 xml:space="preserve">Здание 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или </w:t>
      </w:r>
      <w:r w:rsidRPr="00FD43E9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>Сооружение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, </w:t>
      </w:r>
      <w:r w:rsidRPr="00FD43E9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>Металлическое судно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) и стороны судебных споров (</w:t>
      </w:r>
      <w:r w:rsidRPr="00FD43E9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>ИП Никитина И.С.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).</w:t>
      </w:r>
    </w:p>
    <w:p w14:paraId="1E0212BC" w14:textId="77777777" w:rsidR="00FD43E9" w:rsidRPr="00FD43E9" w:rsidRDefault="00FD43E9" w:rsidP="00FD43E9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b/>
          <w:bCs/>
          <w:color w:val="DEDEDE"/>
          <w:sz w:val="24"/>
          <w:szCs w:val="24"/>
        </w:rPr>
        <w:t>Замечание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. В таблице выше у </w:t>
      </w:r>
      <w:r w:rsidRPr="00FD43E9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>Земельного участка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t> — 110 связей, а в веб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noBreakHyphen/>
        <w:t>интерфейс LightRAG — только 62. Противоречия нет: таблица построена по полному графу из 4864 узлов, веб</w:t>
      </w:r>
      <w:r w:rsidRPr="00FD43E9">
        <w:rPr>
          <w:rFonts w:ascii="Arial" w:eastAsia="Times New Roman" w:hAnsi="Arial" w:cs="Arial"/>
          <w:color w:val="DEDEDE"/>
          <w:sz w:val="24"/>
          <w:szCs w:val="24"/>
        </w:rPr>
        <w:noBreakHyphen/>
        <w:t>интерфейс же визуализирует не весь граф, а подгруженный на экран подграф (в левом нижнем углу видно Max: 1000 — ограничение на число отображаемых узлов, и D: 3 — глубину обхода).</w:t>
      </w:r>
    </w:p>
    <w:p w14:paraId="509571DD" w14:textId="77777777" w:rsidR="00FD43E9" w:rsidRPr="00FD43E9" w:rsidRDefault="00FD43E9" w:rsidP="00FD43E9">
      <w:pPr>
        <w:shd w:val="clear" w:color="auto" w:fill="171717"/>
        <w:spacing w:before="480" w:after="0" w:line="240" w:lineRule="auto"/>
        <w:outlineLvl w:val="3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color w:val="DEDEDE"/>
          <w:sz w:val="24"/>
          <w:szCs w:val="24"/>
        </w:rPr>
        <w:t>Центральность по посредничеству (betweenness centrality)</w:t>
      </w:r>
    </w:p>
    <w:p w14:paraId="103E14A3" w14:textId="77777777" w:rsidR="00FD43E9" w:rsidRPr="00FD43E9" w:rsidRDefault="00FD43E9" w:rsidP="00FD43E9">
      <w:pPr>
        <w:shd w:val="clear" w:color="auto" w:fill="171717"/>
        <w:spacing w:before="18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FD43E9">
        <w:rPr>
          <w:rFonts w:ascii="Arial" w:eastAsia="Times New Roman" w:hAnsi="Arial" w:cs="Arial"/>
          <w:color w:val="DEDEDE"/>
          <w:sz w:val="24"/>
          <w:szCs w:val="24"/>
        </w:rPr>
        <w:t>Если центральность по степени говорит нам о том, насколько узел популярен, то центральность по посредничеству отвечает на другой вопрос — насколько узел незаменим как посредник или мост между другими узлами в графе. В основе этой меры центральности лежит предположение, что информация в сети распространяется по кратчайшим путям между вершинами, а важность узла определяется тем, сколько таких путей проходит через него.</w:t>
      </w:r>
    </w:p>
    <w:p w14:paraId="701ED005" w14:textId="77777777" w:rsidR="001E7030" w:rsidRDefault="001E7030"/>
    <w:sectPr w:rsidR="001E70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C181E"/>
    <w:multiLevelType w:val="multilevel"/>
    <w:tmpl w:val="EA600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71611B"/>
    <w:multiLevelType w:val="multilevel"/>
    <w:tmpl w:val="28849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831203"/>
    <w:multiLevelType w:val="multilevel"/>
    <w:tmpl w:val="763C6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4A32D8"/>
    <w:multiLevelType w:val="multilevel"/>
    <w:tmpl w:val="84321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37506D"/>
    <w:multiLevelType w:val="multilevel"/>
    <w:tmpl w:val="61C89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B84581"/>
    <w:multiLevelType w:val="multilevel"/>
    <w:tmpl w:val="394C7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817C3C"/>
    <w:multiLevelType w:val="multilevel"/>
    <w:tmpl w:val="96443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A9A2968"/>
    <w:multiLevelType w:val="multilevel"/>
    <w:tmpl w:val="7EF4C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0"/>
  </w:num>
  <w:num w:numId="3">
    <w:abstractNumId w:val="7"/>
  </w:num>
  <w:num w:numId="4">
    <w:abstractNumId w:val="5"/>
  </w:num>
  <w:num w:numId="5">
    <w:abstractNumId w:val="1"/>
  </w:num>
  <w:num w:numId="6">
    <w:abstractNumId w:val="2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030"/>
    <w:rsid w:val="001E1415"/>
    <w:rsid w:val="001E7030"/>
    <w:rsid w:val="00FD4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0A45F3"/>
  <w15:chartTrackingRefBased/>
  <w15:docId w15:val="{EBB64946-6E0D-4EFD-BF1C-546646F2F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D43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FD43E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D43E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Заголовок 4 Знак"/>
    <w:basedOn w:val="a0"/>
    <w:link w:val="4"/>
    <w:uiPriority w:val="9"/>
    <w:rsid w:val="00FD43E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FD43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FD43E9"/>
    <w:rPr>
      <w:b/>
      <w:bCs/>
    </w:rPr>
  </w:style>
  <w:style w:type="character" w:styleId="HTML">
    <w:name w:val="HTML Code"/>
    <w:basedOn w:val="a0"/>
    <w:uiPriority w:val="99"/>
    <w:semiHidden/>
    <w:unhideWhenUsed/>
    <w:rsid w:val="00FD43E9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FD43E9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FD43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FD43E9"/>
    <w:rPr>
      <w:rFonts w:ascii="Courier New" w:eastAsia="Times New Roman" w:hAnsi="Courier New" w:cs="Courier New"/>
      <w:sz w:val="20"/>
      <w:szCs w:val="20"/>
    </w:rPr>
  </w:style>
  <w:style w:type="character" w:customStyle="1" w:styleId="8">
    <w:name w:val="ͼ8"/>
    <w:basedOn w:val="a0"/>
    <w:rsid w:val="00FD43E9"/>
  </w:style>
  <w:style w:type="character" w:customStyle="1" w:styleId="5">
    <w:name w:val="ͼ5"/>
    <w:basedOn w:val="a0"/>
    <w:rsid w:val="00FD43E9"/>
  </w:style>
  <w:style w:type="character" w:customStyle="1" w:styleId="6">
    <w:name w:val="ͼ6"/>
    <w:basedOn w:val="a0"/>
    <w:rsid w:val="00FD43E9"/>
  </w:style>
  <w:style w:type="character" w:customStyle="1" w:styleId="7">
    <w:name w:val="ͼ7"/>
    <w:basedOn w:val="a0"/>
    <w:rsid w:val="00FD43E9"/>
  </w:style>
  <w:style w:type="character" w:styleId="a6">
    <w:name w:val="Hyperlink"/>
    <w:basedOn w:val="a0"/>
    <w:uiPriority w:val="99"/>
    <w:semiHidden/>
    <w:unhideWhenUsed/>
    <w:rsid w:val="00FD43E9"/>
    <w:rPr>
      <w:color w:val="0000FF"/>
      <w:u w:val="single"/>
    </w:rPr>
  </w:style>
  <w:style w:type="character" w:customStyle="1" w:styleId="41">
    <w:name w:val="ͼ4"/>
    <w:basedOn w:val="a0"/>
    <w:rsid w:val="00FD43E9"/>
  </w:style>
  <w:style w:type="character" w:customStyle="1" w:styleId="9">
    <w:name w:val="ͼ9"/>
    <w:basedOn w:val="a0"/>
    <w:rsid w:val="00FD43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58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254605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45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24741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52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6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469955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633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9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490242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0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6582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0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439611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678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25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Linton_Freema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habr.com/ru/articles/1036652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abr.com/ru/articles/1036652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habr.com/ru/articles/1036652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researchgate.net/publication/333968671_Application_of_Graph_Theory_for_Identifying_Connectivity_Patterns_in_Human_Brain_Networks_A_Systematic_Review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2166</Words>
  <Characters>12349</Characters>
  <Application>Microsoft Office Word</Application>
  <DocSecurity>0</DocSecurity>
  <Lines>102</Lines>
  <Paragraphs>28</Paragraphs>
  <ScaleCrop>false</ScaleCrop>
  <Company/>
  <LinksUpToDate>false</LinksUpToDate>
  <CharactersWithSpaces>14487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Сиротенко</dc:creator>
  <cp:keywords/>
  <dc:description/>
  <cp:lastModifiedBy>Александр Сиротенко</cp:lastModifiedBy>
  <cp:revision>3</cp:revision>
  <dcterms:created xsi:type="dcterms:W3CDTF">2026-06-17T09:20:00Z</dcterms:created>
  <dcterms:modified xsi:type="dcterms:W3CDTF">2026-06-17T09:22:00Z</dcterms:modified>
</cp:coreProperties>
</file>