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Greenleaf Analytics GmbH</w:t>
      </w:r>
    </w:p>
    <w:p>
      <w:r>
        <w:t>Invoice No: INV-1003</w:t>
      </w:r>
    </w:p>
    <w:p>
      <w:r>
        <w:t>Date: 2026-09-18</w:t>
      </w:r>
    </w:p>
    <w:p>
      <w:r>
        <w:t>Customer: Fabrikam Inc.</w:t>
      </w:r>
    </w:p>
    <w:p/>
    <w:p>
      <w:r>
        <w:t>Data pipeline audit — qty 1 x $2,000.00</w:t>
      </w:r>
    </w:p>
    <w:p>
      <w:r>
        <w:t>Support plan — qty 3 x $150.00</w:t>
      </w:r>
    </w:p>
    <w:p/>
    <w:p>
      <w:r>
        <w:t>Subtotal: $2,450.00</w:t>
      </w:r>
    </w:p>
    <w:p>
      <w:r>
        <w:t>Tax (10%): $245.00</w:t>
      </w:r>
    </w:p>
    <w:p>
      <w:r>
        <w:t>Total: $2,695.00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