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F6FDD" w14:textId="15601B3D" w:rsidR="00CF0D89" w:rsidRDefault="009A28B2" w:rsidP="00D35074">
      <w:pPr>
        <w:spacing w:after="0" w:line="259" w:lineRule="auto"/>
        <w:ind w:left="0" w:firstLine="0"/>
        <w:jc w:val="center"/>
        <w:rPr>
          <w:b/>
          <w:sz w:val="32"/>
          <w:szCs w:val="32"/>
        </w:rPr>
      </w:pPr>
      <w:r w:rsidRPr="00C324EB">
        <w:rPr>
          <w:b/>
          <w:sz w:val="32"/>
          <w:szCs w:val="32"/>
        </w:rPr>
        <w:t>Telco Customer Churn Analysis</w:t>
      </w:r>
      <w:r w:rsidR="002965FA">
        <w:rPr>
          <w:b/>
          <w:sz w:val="32"/>
          <w:szCs w:val="32"/>
        </w:rPr>
        <w:t>: Executive Report</w:t>
      </w:r>
    </w:p>
    <w:p w14:paraId="2301ABE2" w14:textId="77777777" w:rsidR="002965FA" w:rsidRPr="00C324EB" w:rsidRDefault="002965FA" w:rsidP="00D35074">
      <w:pPr>
        <w:spacing w:after="0" w:line="259" w:lineRule="auto"/>
        <w:ind w:left="0" w:firstLine="0"/>
        <w:jc w:val="center"/>
        <w:rPr>
          <w:sz w:val="32"/>
          <w:szCs w:val="32"/>
        </w:rPr>
      </w:pPr>
    </w:p>
    <w:p w14:paraId="010323DE" w14:textId="77777777" w:rsidR="00CF0D89" w:rsidRDefault="009A28B2" w:rsidP="00D35074">
      <w:pPr>
        <w:pStyle w:val="Heading1"/>
        <w:spacing w:after="0"/>
        <w:ind w:left="296" w:hanging="311"/>
        <w:jc w:val="both"/>
      </w:pPr>
      <w:r w:rsidRPr="00C324EB">
        <w:rPr>
          <w:sz w:val="32"/>
          <w:szCs w:val="32"/>
        </w:rPr>
        <w:t>I</w:t>
      </w:r>
      <w:r>
        <w:t>ntroduction</w:t>
      </w:r>
    </w:p>
    <w:p w14:paraId="7083A010" w14:textId="00CFAA06" w:rsidR="00CF0D89" w:rsidRDefault="009A28B2" w:rsidP="00D35074">
      <w:pPr>
        <w:spacing w:after="0"/>
        <w:ind w:left="-5"/>
        <w:jc w:val="both"/>
      </w:pPr>
      <w:r>
        <w:t>This report presents a full analysis of customer churn for a telecommunications provider. The goal is to identify why customers leave and to build a predictive model that flags at-risk customers early. Insights from this report enable more effective retent</w:t>
      </w:r>
      <w:r>
        <w:t>ion strategies, improved customer experience, and stronger revenue stability.</w:t>
      </w:r>
    </w:p>
    <w:p w14:paraId="39BA58E2" w14:textId="77777777" w:rsidR="00C324EB" w:rsidRDefault="00C324EB" w:rsidP="00D35074">
      <w:pPr>
        <w:spacing w:after="0"/>
        <w:ind w:left="-5"/>
        <w:jc w:val="both"/>
      </w:pPr>
    </w:p>
    <w:p w14:paraId="04A06A4C" w14:textId="77777777" w:rsidR="00CF0D89" w:rsidRDefault="009A28B2" w:rsidP="00D35074">
      <w:pPr>
        <w:pStyle w:val="Heading1"/>
        <w:spacing w:after="0"/>
        <w:ind w:left="296" w:hanging="311"/>
        <w:jc w:val="both"/>
      </w:pPr>
      <w:r>
        <w:t>Data Overview</w:t>
      </w:r>
    </w:p>
    <w:p w14:paraId="191A9498" w14:textId="3CF0B27D" w:rsidR="00CF0D89" w:rsidRDefault="009A28B2" w:rsidP="00D35074">
      <w:pPr>
        <w:spacing w:after="0"/>
        <w:ind w:left="-5"/>
        <w:jc w:val="both"/>
      </w:pPr>
      <w:r>
        <w:t>The dataset contains demographic information, contract details, billing data, and service usage. The target variable is Churn, indicating whether a customer has dis</w:t>
      </w:r>
      <w:r>
        <w:t>continued service. Before modeling, the data was cleaned, encoded, and structured to ensure accuracy and consistency.</w:t>
      </w:r>
    </w:p>
    <w:p w14:paraId="78FC4949" w14:textId="77777777" w:rsidR="00C324EB" w:rsidRDefault="00C324EB" w:rsidP="00D35074">
      <w:pPr>
        <w:spacing w:after="0"/>
        <w:ind w:left="-5"/>
        <w:jc w:val="both"/>
      </w:pPr>
    </w:p>
    <w:p w14:paraId="2BC33A6D" w14:textId="77777777" w:rsidR="00CF0D89" w:rsidRDefault="009A28B2" w:rsidP="00D35074">
      <w:pPr>
        <w:pStyle w:val="Heading1"/>
        <w:spacing w:after="0"/>
        <w:ind w:left="296" w:hanging="311"/>
        <w:jc w:val="both"/>
      </w:pPr>
      <w:r>
        <w:t>Exploratory Insights</w:t>
      </w:r>
    </w:p>
    <w:p w14:paraId="7BA52BB4" w14:textId="01947A99" w:rsidR="00CF0D89" w:rsidRDefault="009A28B2" w:rsidP="00D35074">
      <w:pPr>
        <w:spacing w:after="0"/>
        <w:ind w:left="-5"/>
        <w:jc w:val="both"/>
      </w:pPr>
      <w:r>
        <w:t>Several behavioral and service-related patterns were observed: • Customers on month-to-month contracts leave more fre</w:t>
      </w:r>
      <w:r>
        <w:t>quently. • New customers with lower tenure show a higher churn rate. • Higher monthly charges correlate with dissatisfaction and churn. • Customers lacking online security, tech support, or device protection are more likely to leave. • Fiber optic customer</w:t>
      </w:r>
      <w:r>
        <w:t>s exhibited higher churn than DSL customers. These findings informed both modeling and strategy recommendations.</w:t>
      </w:r>
    </w:p>
    <w:p w14:paraId="382FE379" w14:textId="77777777" w:rsidR="00C324EB" w:rsidRDefault="00C324EB" w:rsidP="00D35074">
      <w:pPr>
        <w:spacing w:after="0"/>
        <w:ind w:left="-5"/>
        <w:jc w:val="both"/>
      </w:pPr>
    </w:p>
    <w:p w14:paraId="0A8A9CDE" w14:textId="77777777" w:rsidR="00CF0D89" w:rsidRDefault="009A28B2" w:rsidP="00D35074">
      <w:pPr>
        <w:pStyle w:val="Heading1"/>
        <w:spacing w:after="0"/>
        <w:ind w:left="296" w:hanging="311"/>
        <w:jc w:val="both"/>
      </w:pPr>
      <w:r>
        <w:t>Predictive Modeling</w:t>
      </w:r>
    </w:p>
    <w:p w14:paraId="02B0A986" w14:textId="20367306" w:rsidR="00CF0D89" w:rsidRDefault="009A28B2" w:rsidP="00D35074">
      <w:pPr>
        <w:spacing w:after="0"/>
        <w:ind w:left="-5"/>
        <w:jc w:val="both"/>
      </w:pPr>
      <w:r>
        <w:t xml:space="preserve">Three models were trained: Random Forest, Logistic Regression, and </w:t>
      </w:r>
      <w:proofErr w:type="spellStart"/>
      <w:r>
        <w:t>XGBoost</w:t>
      </w:r>
      <w:proofErr w:type="spellEnd"/>
      <w:r>
        <w:t>. Random Forest achieved the strongest balance of</w:t>
      </w:r>
      <w:r>
        <w:t xml:space="preserve"> accuracy, recall, and robustness, making it the recommended model for deployment. Logistic Regression offered the best </w:t>
      </w:r>
      <w:proofErr w:type="spellStart"/>
      <w:r>
        <w:t>explainability</w:t>
      </w:r>
      <w:proofErr w:type="spellEnd"/>
      <w:r>
        <w:t xml:space="preserve">, while </w:t>
      </w:r>
      <w:proofErr w:type="spellStart"/>
      <w:r>
        <w:t>XGBoost</w:t>
      </w:r>
      <w:proofErr w:type="spellEnd"/>
      <w:r>
        <w:t xml:space="preserve"> performed competitively across metrics.</w:t>
      </w:r>
    </w:p>
    <w:p w14:paraId="63E778DB" w14:textId="77777777" w:rsidR="00C324EB" w:rsidRDefault="00C324EB" w:rsidP="00D35074">
      <w:pPr>
        <w:spacing w:after="0"/>
        <w:ind w:left="-5"/>
        <w:jc w:val="both"/>
      </w:pPr>
    </w:p>
    <w:p w14:paraId="4E6427FC" w14:textId="77777777" w:rsidR="00CF0D89" w:rsidRDefault="009A28B2" w:rsidP="00D35074">
      <w:pPr>
        <w:pStyle w:val="Heading1"/>
        <w:spacing w:after="0"/>
        <w:ind w:left="296" w:hanging="311"/>
        <w:jc w:val="both"/>
      </w:pPr>
      <w:r>
        <w:t>Key Drivers of Churn</w:t>
      </w:r>
    </w:p>
    <w:p w14:paraId="735ED220" w14:textId="421454EE" w:rsidR="00CF0D89" w:rsidRDefault="009A28B2" w:rsidP="00D35074">
      <w:pPr>
        <w:spacing w:after="0"/>
        <w:ind w:left="-5"/>
        <w:jc w:val="both"/>
      </w:pPr>
      <w:r>
        <w:t xml:space="preserve">The analysis revealed major churn drivers: • </w:t>
      </w:r>
      <w:r>
        <w:t xml:space="preserve">Month-to-month contract type • Low tenure • High monthly charges • Lack of support services (Tech Support, Online Security) • Fiber optic internet service • Paperless billing • Senior citizen customers • Lack of device protection These factors provide the </w:t>
      </w:r>
      <w:r>
        <w:t>foundation for targeted retention efforts.</w:t>
      </w:r>
    </w:p>
    <w:p w14:paraId="210B1377" w14:textId="77777777" w:rsidR="00C324EB" w:rsidRDefault="00C324EB" w:rsidP="00D35074">
      <w:pPr>
        <w:spacing w:after="0"/>
        <w:ind w:left="-5"/>
        <w:jc w:val="both"/>
      </w:pPr>
    </w:p>
    <w:p w14:paraId="17B015D5" w14:textId="77777777" w:rsidR="00CF0D89" w:rsidRDefault="009A28B2" w:rsidP="00D35074">
      <w:pPr>
        <w:pStyle w:val="Heading1"/>
        <w:spacing w:after="0"/>
        <w:ind w:left="296" w:hanging="311"/>
        <w:jc w:val="both"/>
      </w:pPr>
      <w:r>
        <w:t>Strategic Recommendations</w:t>
      </w:r>
    </w:p>
    <w:p w14:paraId="594237C3" w14:textId="40F69060" w:rsidR="00CF0D89" w:rsidRDefault="009A28B2" w:rsidP="00D35074">
      <w:pPr>
        <w:spacing w:after="0"/>
        <w:ind w:left="-5"/>
        <w:jc w:val="both"/>
      </w:pPr>
      <w:r>
        <w:t>Based on the insights, the following strategies are recommended: 1. Reduce month-to-month churn through incentives and loyalty programs. 2. Improve early customer experience with onboardi</w:t>
      </w:r>
      <w:r>
        <w:t>ng support. 3. Increase adoption of service bundles such as security and tech support. 4. Diagnose and address dissatisfaction among fiber optic users. 5. Offer value-based pricing to high-charge customers. 6. Improve engagement and communication for paper</w:t>
      </w:r>
      <w:r>
        <w:t>less billing users. 7. Provide simplified plans and dedicated support for senior citizens. 8. Promote device protection bundles to reduce service frustration.</w:t>
      </w:r>
    </w:p>
    <w:p w14:paraId="4E0D8C0A" w14:textId="77777777" w:rsidR="00C324EB" w:rsidRDefault="00C324EB" w:rsidP="00D35074">
      <w:pPr>
        <w:spacing w:after="0"/>
        <w:ind w:left="-5"/>
        <w:jc w:val="both"/>
      </w:pPr>
    </w:p>
    <w:p w14:paraId="5C621432" w14:textId="77777777" w:rsidR="00CF0D89" w:rsidRDefault="009A28B2" w:rsidP="00D35074">
      <w:pPr>
        <w:pStyle w:val="Heading1"/>
        <w:spacing w:after="0"/>
        <w:ind w:left="296" w:hanging="311"/>
        <w:jc w:val="both"/>
      </w:pPr>
      <w:r>
        <w:t>Model Deployment</w:t>
      </w:r>
    </w:p>
    <w:p w14:paraId="39ADB2A2" w14:textId="2B198C80" w:rsidR="00CF0D89" w:rsidRDefault="009A28B2" w:rsidP="00D35074">
      <w:pPr>
        <w:spacing w:after="0"/>
        <w:ind w:left="-5"/>
        <w:jc w:val="both"/>
      </w:pPr>
      <w:r>
        <w:t xml:space="preserve">The Random Forest model has been </w:t>
      </w:r>
      <w:r>
        <w:t>deploy</w:t>
      </w:r>
      <w:r w:rsidR="00D35074">
        <w:t>ed</w:t>
      </w:r>
      <w:r>
        <w:t xml:space="preserve"> using </w:t>
      </w:r>
      <w:proofErr w:type="spellStart"/>
      <w:r>
        <w:t>Streamlit</w:t>
      </w:r>
      <w:proofErr w:type="spellEnd"/>
      <w:r>
        <w:t>. All en</w:t>
      </w:r>
      <w:r>
        <w:t>coders, the model file, and preprocessing steps have been packaged for real</w:t>
      </w:r>
      <w:r w:rsidR="00C324EB">
        <w:rPr>
          <w:rFonts w:ascii="Segoe UI Symbol" w:eastAsia="Segoe UI Symbol" w:hAnsi="Segoe UI Symbol" w:cs="Segoe UI Symbol"/>
        </w:rPr>
        <w:t>-</w:t>
      </w:r>
      <w:r>
        <w:t>time predictions. The app allows business teams to input customer attributes and instantly receive churn predictions, supporting fast, data</w:t>
      </w:r>
      <w:r w:rsidR="00C324EB">
        <w:rPr>
          <w:rFonts w:ascii="Segoe UI Symbol" w:eastAsia="Segoe UI Symbol" w:hAnsi="Segoe UI Symbol" w:cs="Segoe UI Symbol"/>
        </w:rPr>
        <w:t>-</w:t>
      </w:r>
      <w:r>
        <w:t>driven decision</w:t>
      </w:r>
      <w:r w:rsidR="00C324EB">
        <w:rPr>
          <w:rFonts w:ascii="Segoe UI Symbol" w:eastAsia="Segoe UI Symbol" w:hAnsi="Segoe UI Symbol" w:cs="Segoe UI Symbol"/>
        </w:rPr>
        <w:t>-</w:t>
      </w:r>
      <w:r>
        <w:t>making.</w:t>
      </w:r>
    </w:p>
    <w:p w14:paraId="2CA59756" w14:textId="77777777" w:rsidR="00C324EB" w:rsidRDefault="00C324EB" w:rsidP="00D35074">
      <w:pPr>
        <w:spacing w:after="0"/>
        <w:ind w:left="-5"/>
        <w:jc w:val="both"/>
      </w:pPr>
    </w:p>
    <w:p w14:paraId="57AABCFA" w14:textId="77777777" w:rsidR="00CF0D89" w:rsidRDefault="009A28B2" w:rsidP="00D35074">
      <w:pPr>
        <w:pStyle w:val="Heading1"/>
        <w:spacing w:after="0"/>
        <w:ind w:left="296" w:hanging="311"/>
        <w:jc w:val="both"/>
      </w:pPr>
      <w:r>
        <w:t>Business Impact</w:t>
      </w:r>
    </w:p>
    <w:p w14:paraId="4C20B1A4" w14:textId="534DA663" w:rsidR="00CF0D89" w:rsidRDefault="009A28B2" w:rsidP="00D35074">
      <w:pPr>
        <w:spacing w:after="0"/>
        <w:ind w:left="-5"/>
        <w:jc w:val="both"/>
      </w:pPr>
      <w:r>
        <w:t xml:space="preserve">Implementing churn prediction and retention strategies will: • Reduce customer loss and stabilize recurring revenue. • Improve targeting for marketing and retention campaigns. • Enhance customer satisfaction and lifetime value. • Support strategic service </w:t>
      </w:r>
      <w:r>
        <w:t>improvements based on data-driven insights. Overall, this system empowers the business with proactive churn management capabilities.</w:t>
      </w:r>
    </w:p>
    <w:p w14:paraId="64F4FBDB" w14:textId="77777777" w:rsidR="00D35074" w:rsidRDefault="00D35074" w:rsidP="00D35074">
      <w:pPr>
        <w:spacing w:after="0"/>
        <w:ind w:left="-5"/>
        <w:jc w:val="both"/>
      </w:pPr>
    </w:p>
    <w:p w14:paraId="1D4BACDC" w14:textId="77777777" w:rsidR="00CF0D89" w:rsidRDefault="009A28B2" w:rsidP="009A28B2">
      <w:pPr>
        <w:pStyle w:val="Heading1"/>
        <w:numPr>
          <w:ilvl w:val="0"/>
          <w:numId w:val="0"/>
        </w:numPr>
        <w:spacing w:after="0"/>
        <w:ind w:left="10" w:hanging="10"/>
        <w:jc w:val="both"/>
      </w:pPr>
      <w:r>
        <w:t>Conclusion</w:t>
      </w:r>
    </w:p>
    <w:p w14:paraId="7B3323F3" w14:textId="77777777" w:rsidR="00CF0D89" w:rsidRDefault="009A28B2" w:rsidP="00D35074">
      <w:pPr>
        <w:spacing w:after="0"/>
        <w:ind w:left="-5"/>
        <w:jc w:val="both"/>
      </w:pPr>
      <w:r>
        <w:t xml:space="preserve">The churn analysis and predictive model provide a clear understanding of why customers leave and how to prevent </w:t>
      </w:r>
      <w:r>
        <w:t>it. Using the Random Forest model, the company can identify at-risk customers early and take effective action. This report lays the groundwork for stronger retention strategies, improved customer experience, and long-term revenue growth.</w:t>
      </w:r>
    </w:p>
    <w:sectPr w:rsidR="00CF0D89" w:rsidSect="00D35074">
      <w:pgSz w:w="12240" w:h="15840"/>
      <w:pgMar w:top="540" w:right="1560" w:bottom="27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A80FC1"/>
    <w:multiLevelType w:val="hybridMultilevel"/>
    <w:tmpl w:val="06844F3E"/>
    <w:lvl w:ilvl="0" w:tplc="56768854">
      <w:start w:val="1"/>
      <w:numFmt w:val="decimal"/>
      <w:pStyle w:val="Heading1"/>
      <w:lvlText w:val="%1."/>
      <w:lvlJc w:val="left"/>
      <w:pPr>
        <w:ind w:left="35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B0AE738">
      <w:start w:val="1"/>
      <w:numFmt w:val="lowerLetter"/>
      <w:lvlText w:val="%2"/>
      <w:lvlJc w:val="left"/>
      <w:pPr>
        <w:ind w:left="459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3482982">
      <w:start w:val="1"/>
      <w:numFmt w:val="lowerRoman"/>
      <w:lvlText w:val="%3"/>
      <w:lvlJc w:val="left"/>
      <w:pPr>
        <w:ind w:left="53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3EE10A2">
      <w:start w:val="1"/>
      <w:numFmt w:val="decimal"/>
      <w:lvlText w:val="%4"/>
      <w:lvlJc w:val="left"/>
      <w:pPr>
        <w:ind w:left="60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138A56A">
      <w:start w:val="1"/>
      <w:numFmt w:val="lowerLetter"/>
      <w:lvlText w:val="%5"/>
      <w:lvlJc w:val="left"/>
      <w:pPr>
        <w:ind w:left="675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9C8AE2A">
      <w:start w:val="1"/>
      <w:numFmt w:val="lowerRoman"/>
      <w:lvlText w:val="%6"/>
      <w:lvlJc w:val="left"/>
      <w:pPr>
        <w:ind w:left="747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3A21FEE">
      <w:start w:val="1"/>
      <w:numFmt w:val="decimal"/>
      <w:lvlText w:val="%7"/>
      <w:lvlJc w:val="left"/>
      <w:pPr>
        <w:ind w:left="819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628F2D2">
      <w:start w:val="1"/>
      <w:numFmt w:val="lowerLetter"/>
      <w:lvlText w:val="%8"/>
      <w:lvlJc w:val="left"/>
      <w:pPr>
        <w:ind w:left="89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CDA4826">
      <w:start w:val="1"/>
      <w:numFmt w:val="lowerRoman"/>
      <w:lvlText w:val="%9"/>
      <w:lvlJc w:val="left"/>
      <w:pPr>
        <w:ind w:left="96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D89"/>
    <w:rsid w:val="002965FA"/>
    <w:rsid w:val="009A28B2"/>
    <w:rsid w:val="009B1C93"/>
    <w:rsid w:val="00C324EB"/>
    <w:rsid w:val="00CF0D89"/>
    <w:rsid w:val="00D3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7C2FD"/>
  <w15:docId w15:val="{CC105965-610F-451C-B5AB-7B63BBEB1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81" w:line="246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52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GIG Logistics</cp:lastModifiedBy>
  <cp:revision>5</cp:revision>
  <dcterms:created xsi:type="dcterms:W3CDTF">2025-11-17T09:04:00Z</dcterms:created>
  <dcterms:modified xsi:type="dcterms:W3CDTF">2025-11-17T10:01:00Z</dcterms:modified>
</cp:coreProperties>
</file>