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30DA7" w14:textId="77777777" w:rsidR="005B26B8" w:rsidRPr="005B26B8" w:rsidRDefault="005B26B8" w:rsidP="005B26B8">
      <w:pPr>
        <w:jc w:val="both"/>
        <w:rPr>
          <w:sz w:val="44"/>
          <w:szCs w:val="44"/>
        </w:rPr>
      </w:pPr>
    </w:p>
    <w:p w14:paraId="38FF91DD" w14:textId="77777777" w:rsidR="005B26B8" w:rsidRPr="005B26B8" w:rsidRDefault="005B26B8" w:rsidP="005B26B8">
      <w:pPr>
        <w:jc w:val="both"/>
        <w:rPr>
          <w:b/>
          <w:sz w:val="44"/>
          <w:szCs w:val="44"/>
          <w:u w:val="single"/>
        </w:rPr>
      </w:pPr>
    </w:p>
    <w:p w14:paraId="3F8BAF17" w14:textId="77777777" w:rsidR="005B26B8" w:rsidRPr="005B26B8" w:rsidRDefault="005B26B8" w:rsidP="005B26B8">
      <w:pPr>
        <w:jc w:val="both"/>
        <w:rPr>
          <w:b/>
          <w:sz w:val="44"/>
          <w:szCs w:val="44"/>
          <w:u w:val="single"/>
        </w:rPr>
      </w:pPr>
      <w:r w:rsidRPr="005B26B8">
        <w:rPr>
          <w:b/>
          <w:sz w:val="44"/>
          <w:szCs w:val="44"/>
          <w:u w:val="single"/>
        </w:rPr>
        <w:t>BRIEF ON TECHNICAL DETAILS OF THE AFCSC DEPT OF LAND WARFARE WARGAINNING CENTRE</w:t>
      </w:r>
    </w:p>
    <w:p w14:paraId="6CC8DD18" w14:textId="77777777" w:rsidR="005B26B8" w:rsidRPr="005B26B8" w:rsidRDefault="005B26B8" w:rsidP="005B26B8">
      <w:pPr>
        <w:jc w:val="both"/>
        <w:rPr>
          <w:sz w:val="44"/>
          <w:szCs w:val="44"/>
        </w:rPr>
      </w:pPr>
      <w:r w:rsidRPr="005B26B8">
        <w:rPr>
          <w:b/>
          <w:sz w:val="44"/>
          <w:szCs w:val="44"/>
        </w:rPr>
        <w:tab/>
      </w:r>
      <w:r w:rsidRPr="005B26B8">
        <w:rPr>
          <w:b/>
          <w:sz w:val="44"/>
          <w:szCs w:val="44"/>
        </w:rPr>
        <w:tab/>
      </w:r>
      <w:r w:rsidRPr="005B26B8">
        <w:rPr>
          <w:b/>
          <w:sz w:val="44"/>
          <w:szCs w:val="44"/>
        </w:rPr>
        <w:tab/>
      </w:r>
      <w:r w:rsidRPr="005B26B8">
        <w:rPr>
          <w:b/>
          <w:sz w:val="44"/>
          <w:szCs w:val="44"/>
        </w:rPr>
        <w:tab/>
      </w:r>
      <w:r w:rsidRPr="005B26B8">
        <w:rPr>
          <w:b/>
          <w:sz w:val="44"/>
          <w:szCs w:val="44"/>
        </w:rPr>
        <w:tab/>
      </w:r>
      <w:r w:rsidRPr="005B26B8">
        <w:rPr>
          <w:b/>
          <w:sz w:val="44"/>
          <w:szCs w:val="44"/>
        </w:rPr>
        <w:tab/>
      </w:r>
    </w:p>
    <w:p w14:paraId="70D6D674" w14:textId="77777777" w:rsidR="005B26B8" w:rsidRPr="005B26B8" w:rsidRDefault="005B26B8" w:rsidP="005B26B8">
      <w:pPr>
        <w:spacing w:before="240"/>
        <w:jc w:val="both"/>
        <w:rPr>
          <w:sz w:val="44"/>
          <w:szCs w:val="44"/>
        </w:rPr>
      </w:pPr>
      <w:r w:rsidRPr="005B26B8">
        <w:rPr>
          <w:sz w:val="44"/>
          <w:szCs w:val="44"/>
        </w:rPr>
        <w:t>-</w:t>
      </w:r>
      <w:r w:rsidRPr="005B26B8">
        <w:rPr>
          <w:sz w:val="44"/>
          <w:szCs w:val="44"/>
        </w:rPr>
        <w:tab/>
        <w:t xml:space="preserve">The Special Guest of </w:t>
      </w:r>
      <w:proofErr w:type="spellStart"/>
      <w:r w:rsidRPr="005B26B8">
        <w:rPr>
          <w:sz w:val="44"/>
          <w:szCs w:val="44"/>
        </w:rPr>
        <w:t>Honour</w:t>
      </w:r>
      <w:proofErr w:type="spellEnd"/>
      <w:r w:rsidRPr="005B26B8">
        <w:rPr>
          <w:sz w:val="44"/>
          <w:szCs w:val="44"/>
        </w:rPr>
        <w:t xml:space="preserve">, Sir …………………….…  </w:t>
      </w:r>
    </w:p>
    <w:p w14:paraId="7CEE2057" w14:textId="77777777" w:rsidR="005B26B8" w:rsidRPr="005B26B8" w:rsidRDefault="005B26B8" w:rsidP="005B26B8">
      <w:pPr>
        <w:spacing w:before="240"/>
        <w:jc w:val="both"/>
        <w:rPr>
          <w:sz w:val="44"/>
          <w:szCs w:val="44"/>
        </w:rPr>
      </w:pPr>
      <w:r w:rsidRPr="005B26B8">
        <w:rPr>
          <w:sz w:val="44"/>
          <w:szCs w:val="44"/>
        </w:rPr>
        <w:t>-</w:t>
      </w:r>
      <w:r w:rsidRPr="005B26B8">
        <w:rPr>
          <w:sz w:val="44"/>
          <w:szCs w:val="44"/>
        </w:rPr>
        <w:tab/>
        <w:t xml:space="preserve">Other distinguished guests, </w:t>
      </w:r>
    </w:p>
    <w:p w14:paraId="565BA1B7" w14:textId="77777777" w:rsidR="005B26B8" w:rsidRPr="005B26B8" w:rsidRDefault="005B26B8" w:rsidP="005B26B8">
      <w:pPr>
        <w:spacing w:before="240" w:line="360" w:lineRule="auto"/>
        <w:jc w:val="both"/>
        <w:rPr>
          <w:sz w:val="44"/>
          <w:szCs w:val="44"/>
        </w:rPr>
      </w:pPr>
      <w:r w:rsidRPr="005B26B8">
        <w:rPr>
          <w:sz w:val="44"/>
          <w:szCs w:val="44"/>
        </w:rPr>
        <w:t>-</w:t>
      </w:r>
      <w:r w:rsidRPr="005B26B8">
        <w:rPr>
          <w:sz w:val="44"/>
          <w:szCs w:val="44"/>
        </w:rPr>
        <w:tab/>
        <w:t>I am WO Nasiru Danladi and I shall be giving you a brief on the technical details of the facilities in the Land Warfare wargaming Centre.</w:t>
      </w:r>
    </w:p>
    <w:p w14:paraId="1457C9EB" w14:textId="77777777" w:rsidR="005B26B8" w:rsidRPr="005B26B8" w:rsidRDefault="005B26B8" w:rsidP="005B26B8">
      <w:pPr>
        <w:spacing w:before="240" w:line="360" w:lineRule="auto"/>
        <w:jc w:val="both"/>
        <w:rPr>
          <w:sz w:val="44"/>
          <w:szCs w:val="44"/>
        </w:rPr>
      </w:pPr>
      <w:r w:rsidRPr="005B26B8">
        <w:rPr>
          <w:sz w:val="44"/>
          <w:szCs w:val="44"/>
        </w:rPr>
        <w:t xml:space="preserve">- </w:t>
      </w:r>
      <w:r w:rsidRPr="005B26B8">
        <w:rPr>
          <w:sz w:val="44"/>
          <w:szCs w:val="44"/>
        </w:rPr>
        <w:tab/>
        <w:t xml:space="preserve">As part of the estimate process package for the students of the Armed Forces Command and Staff College, wargaming was introduced as one of the tools for refining courses of action during the planning process. To aid in teaching wargaming to the students’ and ensure they are fully grounded in its use, the Land Warfare Wargaming Centre was build, The Centre consist of a main hall, with a </w:t>
      </w:r>
      <w:r w:rsidRPr="005B26B8">
        <w:rPr>
          <w:sz w:val="44"/>
          <w:szCs w:val="44"/>
        </w:rPr>
        <w:lastRenderedPageBreak/>
        <w:t xml:space="preserve">capacity of 300 people, 8 planning cells, a Very Important Personalities Lounge, a faculty room and a production room equipped with a 3D printer.  There is also an alternative power source along with cooling system.  This setup allows for round the clock conduct of exercises a conducive learning environment employing modern technologies to simulate different exercise scenarios. </w:t>
      </w:r>
    </w:p>
    <w:p w14:paraId="06E9E716" w14:textId="77777777" w:rsidR="005B26B8" w:rsidRPr="005B26B8" w:rsidRDefault="005B26B8" w:rsidP="005B26B8">
      <w:pPr>
        <w:spacing w:before="240" w:line="360" w:lineRule="auto"/>
        <w:jc w:val="both"/>
        <w:rPr>
          <w:sz w:val="44"/>
          <w:szCs w:val="44"/>
        </w:rPr>
      </w:pPr>
      <w:r w:rsidRPr="005B26B8">
        <w:rPr>
          <w:sz w:val="44"/>
          <w:szCs w:val="44"/>
        </w:rPr>
        <w:t xml:space="preserve">The Main Hall, which is where we are presently, has the capacity to sit up to 300 people including the VIP section. It is equipped with a digital Bird Table and a digital zoom camera, a large central LED screen, 3 smaller screens, a Very Important Personalities lounge and a control room. The Bird Table has a screen of dimensions 4.60 </w:t>
      </w:r>
      <w:proofErr w:type="spellStart"/>
      <w:r w:rsidRPr="005B26B8">
        <w:rPr>
          <w:sz w:val="44"/>
          <w:szCs w:val="44"/>
        </w:rPr>
        <w:t>metres</w:t>
      </w:r>
      <w:proofErr w:type="spellEnd"/>
      <w:r w:rsidRPr="005B26B8">
        <w:rPr>
          <w:sz w:val="44"/>
          <w:szCs w:val="44"/>
        </w:rPr>
        <w:t xml:space="preserve"> by 3.25 </w:t>
      </w:r>
      <w:proofErr w:type="spellStart"/>
      <w:r w:rsidRPr="005B26B8">
        <w:rPr>
          <w:sz w:val="44"/>
          <w:szCs w:val="44"/>
        </w:rPr>
        <w:t>metres</w:t>
      </w:r>
      <w:proofErr w:type="spellEnd"/>
      <w:r w:rsidRPr="005B26B8">
        <w:rPr>
          <w:sz w:val="44"/>
          <w:szCs w:val="44"/>
        </w:rPr>
        <w:t xml:space="preserve">. It is a computer controlled P2 LED screen capable of displaying Ultra High Definition (UHD) resolution at a 60 Hz refresh rate. The LED surface is coated with a </w:t>
      </w:r>
      <w:r w:rsidRPr="005B26B8">
        <w:rPr>
          <w:sz w:val="44"/>
          <w:szCs w:val="44"/>
        </w:rPr>
        <w:lastRenderedPageBreak/>
        <w:t xml:space="preserve">protective anti scratch film to enable movement of miniatures without scratching the surface. The embedded computer control system can allow for use of a Radio Frequency Identification Chip-enabled miniatures when needed. IT can also be converted to a touch screen capable of </w:t>
      </w:r>
      <w:proofErr w:type="spellStart"/>
      <w:r w:rsidRPr="005B26B8">
        <w:rPr>
          <w:sz w:val="44"/>
          <w:szCs w:val="44"/>
        </w:rPr>
        <w:t>milti</w:t>
      </w:r>
      <w:proofErr w:type="spellEnd"/>
      <w:r w:rsidRPr="005B26B8">
        <w:rPr>
          <w:sz w:val="44"/>
          <w:szCs w:val="44"/>
        </w:rPr>
        <w:t xml:space="preserve">-user function with the installation of the appropriate hardware and software. This feature, if installed, will allow players to use tablets or laptops remotely from different location to move digital miniatures. The introduction of a fully digital Bird Table in the </w:t>
      </w:r>
      <w:proofErr w:type="spellStart"/>
      <w:r w:rsidRPr="005B26B8">
        <w:rPr>
          <w:sz w:val="44"/>
          <w:szCs w:val="44"/>
        </w:rPr>
        <w:t>centre</w:t>
      </w:r>
      <w:proofErr w:type="spellEnd"/>
      <w:r w:rsidRPr="005B26B8">
        <w:rPr>
          <w:sz w:val="44"/>
          <w:szCs w:val="44"/>
        </w:rPr>
        <w:t xml:space="preserve"> is an innovation to enhance training using digital maps of exercise areas, eliminating the need for printed maps, thereby promoting environmental sustainability by reducing paper waste.</w:t>
      </w:r>
    </w:p>
    <w:p w14:paraId="5652D8A2" w14:textId="77777777" w:rsidR="005B26B8" w:rsidRPr="005B26B8" w:rsidRDefault="005B26B8" w:rsidP="005B26B8">
      <w:pPr>
        <w:spacing w:before="240" w:line="360" w:lineRule="auto"/>
        <w:jc w:val="both"/>
        <w:rPr>
          <w:sz w:val="44"/>
          <w:szCs w:val="44"/>
        </w:rPr>
      </w:pPr>
      <w:r w:rsidRPr="005B26B8">
        <w:rPr>
          <w:sz w:val="44"/>
          <w:szCs w:val="44"/>
        </w:rPr>
        <w:t xml:space="preserve">The main hall also has 3.25 </w:t>
      </w:r>
      <w:proofErr w:type="spellStart"/>
      <w:r w:rsidRPr="005B26B8">
        <w:rPr>
          <w:sz w:val="44"/>
          <w:szCs w:val="44"/>
        </w:rPr>
        <w:t>metres</w:t>
      </w:r>
      <w:proofErr w:type="spellEnd"/>
      <w:r w:rsidRPr="005B26B8">
        <w:rPr>
          <w:sz w:val="44"/>
          <w:szCs w:val="44"/>
        </w:rPr>
        <w:t xml:space="preserve"> by P4 Ultra High-Definition LED screen, which is behind the Very Important personalities section. The 4 screens are </w:t>
      </w:r>
      <w:r w:rsidRPr="005B26B8">
        <w:rPr>
          <w:sz w:val="44"/>
          <w:szCs w:val="44"/>
        </w:rPr>
        <w:lastRenderedPageBreak/>
        <w:t>strategically positioned to ensure that every person seated in the main hall can clearly view the action on the Bird Table as well as activities occurring in the various planning cells as projected by the control.</w:t>
      </w:r>
    </w:p>
    <w:p w14:paraId="434DAE0C" w14:textId="77777777" w:rsidR="005B26B8" w:rsidRPr="005B26B8" w:rsidRDefault="005B26B8" w:rsidP="005B26B8">
      <w:pPr>
        <w:spacing w:before="240" w:line="360" w:lineRule="auto"/>
        <w:jc w:val="both"/>
        <w:rPr>
          <w:sz w:val="44"/>
          <w:szCs w:val="44"/>
        </w:rPr>
      </w:pPr>
      <w:r w:rsidRPr="005B26B8">
        <w:rPr>
          <w:sz w:val="44"/>
          <w:szCs w:val="44"/>
        </w:rPr>
        <w:t>The digital zoom camera mounted above the Bird Table allows for the projection of the table’s view onto screens in the main hall and all the planning cells. It is a high-resolution PTZ robotic camera capable of simultaneously recording and transmitting video to the screens located in the main hall and the planning cells located downstairs. The planning cells are equipped with mini-Bird Table, TV screens for viewing projected activities taking place in the main hall, cameras, public Address system and communication systems for audio and video interaction with the main hall.</w:t>
      </w:r>
    </w:p>
    <w:p w14:paraId="161ACB1E" w14:textId="77777777" w:rsidR="005B26B8" w:rsidRPr="005B26B8" w:rsidRDefault="005B26B8" w:rsidP="005B26B8">
      <w:pPr>
        <w:spacing w:before="240" w:line="360" w:lineRule="auto"/>
        <w:jc w:val="both"/>
        <w:rPr>
          <w:sz w:val="44"/>
          <w:szCs w:val="44"/>
        </w:rPr>
      </w:pPr>
      <w:r w:rsidRPr="005B26B8">
        <w:rPr>
          <w:sz w:val="44"/>
          <w:szCs w:val="44"/>
        </w:rPr>
        <w:t xml:space="preserve">The Control Room is equipped with modern multimedia equipment connecting the main hall and </w:t>
      </w:r>
      <w:r w:rsidRPr="005B26B8">
        <w:rPr>
          <w:sz w:val="44"/>
          <w:szCs w:val="44"/>
        </w:rPr>
        <w:lastRenderedPageBreak/>
        <w:t>the planning cells. This ensures seamless between the cells and the main hall during exercises.</w:t>
      </w:r>
    </w:p>
    <w:p w14:paraId="1CEEFFB0" w14:textId="77777777" w:rsidR="005B26B8" w:rsidRPr="005B26B8" w:rsidRDefault="005B26B8" w:rsidP="005B26B8">
      <w:pPr>
        <w:spacing w:before="240" w:line="360" w:lineRule="auto"/>
        <w:jc w:val="both"/>
        <w:rPr>
          <w:sz w:val="44"/>
          <w:szCs w:val="44"/>
        </w:rPr>
      </w:pPr>
      <w:r w:rsidRPr="005B26B8">
        <w:rPr>
          <w:sz w:val="44"/>
          <w:szCs w:val="44"/>
        </w:rPr>
        <w:t>(Demonstration of communication between main hall and one planning cell).</w:t>
      </w:r>
    </w:p>
    <w:p w14:paraId="17D3C8D9" w14:textId="77777777" w:rsidR="005B26B8" w:rsidRPr="005B26B8" w:rsidRDefault="005B26B8" w:rsidP="005B26B8">
      <w:pPr>
        <w:spacing w:before="240" w:line="360" w:lineRule="auto"/>
        <w:jc w:val="both"/>
        <w:rPr>
          <w:sz w:val="44"/>
          <w:szCs w:val="44"/>
        </w:rPr>
      </w:pPr>
      <w:bookmarkStart w:id="0" w:name="_Hlk223798210"/>
      <w:r w:rsidRPr="005B26B8">
        <w:rPr>
          <w:sz w:val="44"/>
          <w:szCs w:val="44"/>
        </w:rPr>
        <w:t xml:space="preserve">The Special Guest of </w:t>
      </w:r>
      <w:proofErr w:type="spellStart"/>
      <w:r w:rsidRPr="005B26B8">
        <w:rPr>
          <w:sz w:val="44"/>
          <w:szCs w:val="44"/>
        </w:rPr>
        <w:t>Honour</w:t>
      </w:r>
      <w:proofErr w:type="spellEnd"/>
      <w:r w:rsidRPr="005B26B8">
        <w:rPr>
          <w:sz w:val="44"/>
          <w:szCs w:val="44"/>
        </w:rPr>
        <w:t>, The Chief of Defense Staff, Amry Staff, Naval Staff, Air Staff /Training (Army)/Operation (Army), Sir,</w:t>
      </w:r>
      <w:bookmarkEnd w:id="0"/>
      <w:r w:rsidRPr="005B26B8">
        <w:rPr>
          <w:sz w:val="44"/>
          <w:szCs w:val="44"/>
        </w:rPr>
        <w:t xml:space="preserve"> permit me at this juncture to make a short demonstration of the audio-visual connectivity between the main hall here and the planning cells.</w:t>
      </w:r>
    </w:p>
    <w:p w14:paraId="32CCF25E" w14:textId="77777777" w:rsidR="005B26B8" w:rsidRPr="005B26B8" w:rsidRDefault="005B26B8" w:rsidP="005B26B8">
      <w:pPr>
        <w:spacing w:before="240" w:line="360" w:lineRule="auto"/>
        <w:jc w:val="both"/>
        <w:rPr>
          <w:sz w:val="44"/>
          <w:szCs w:val="44"/>
        </w:rPr>
      </w:pPr>
      <w:r w:rsidRPr="005B26B8">
        <w:rPr>
          <w:sz w:val="44"/>
          <w:szCs w:val="44"/>
        </w:rPr>
        <w:t>Planning Cells 4 and 6, please come up for demonstration of audio-visual connectivity.</w:t>
      </w:r>
    </w:p>
    <w:p w14:paraId="7B7AC933" w14:textId="77777777" w:rsidR="005B26B8" w:rsidRPr="005B26B8" w:rsidRDefault="005B26B8" w:rsidP="005B26B8">
      <w:pPr>
        <w:spacing w:before="240" w:line="360" w:lineRule="auto"/>
        <w:jc w:val="both"/>
        <w:rPr>
          <w:sz w:val="44"/>
          <w:szCs w:val="44"/>
        </w:rPr>
      </w:pPr>
      <w:r w:rsidRPr="005B26B8">
        <w:rPr>
          <w:sz w:val="44"/>
          <w:szCs w:val="44"/>
        </w:rPr>
        <w:t xml:space="preserve">The Special Guest of </w:t>
      </w:r>
      <w:proofErr w:type="spellStart"/>
      <w:r w:rsidRPr="005B26B8">
        <w:rPr>
          <w:sz w:val="44"/>
          <w:szCs w:val="44"/>
        </w:rPr>
        <w:t>Honour</w:t>
      </w:r>
      <w:proofErr w:type="spellEnd"/>
      <w:r w:rsidRPr="005B26B8">
        <w:rPr>
          <w:sz w:val="44"/>
          <w:szCs w:val="44"/>
        </w:rPr>
        <w:t xml:space="preserve">, The Chief of Defense Staff, Amry Staff, Naval Staff, Air Staff /Training (Army)/Operation (Army), Sir, it is with great pleasure that I highlight one of the remarkable features of the Land Warfare Wargaming Centre, that is the state-of-the-art 3D Printer. Allow me to </w:t>
      </w:r>
      <w:r w:rsidRPr="005B26B8">
        <w:rPr>
          <w:sz w:val="44"/>
          <w:szCs w:val="44"/>
        </w:rPr>
        <w:lastRenderedPageBreak/>
        <w:t xml:space="preserve">point out that all miniatures displayed on the bird table before you today were designed and printed in the </w:t>
      </w:r>
      <w:proofErr w:type="spellStart"/>
      <w:r w:rsidRPr="005B26B8">
        <w:rPr>
          <w:sz w:val="44"/>
          <w:szCs w:val="44"/>
        </w:rPr>
        <w:t>centre’s</w:t>
      </w:r>
      <w:proofErr w:type="spellEnd"/>
      <w:r w:rsidRPr="005B26B8">
        <w:rPr>
          <w:sz w:val="44"/>
          <w:szCs w:val="44"/>
        </w:rPr>
        <w:t xml:space="preserve"> 3D production room, this feat not only highlights our technological prowess but also serves as a testament to the creativity and innovation nurtured at the Centre.</w:t>
      </w:r>
    </w:p>
    <w:p w14:paraId="3085AD8D" w14:textId="77777777" w:rsidR="005B26B8" w:rsidRPr="005B26B8" w:rsidRDefault="005B26B8" w:rsidP="005B26B8">
      <w:pPr>
        <w:spacing w:before="240" w:line="360" w:lineRule="auto"/>
        <w:jc w:val="both"/>
        <w:rPr>
          <w:sz w:val="44"/>
          <w:szCs w:val="44"/>
        </w:rPr>
      </w:pPr>
      <w:r w:rsidRPr="005B26B8">
        <w:rPr>
          <w:sz w:val="44"/>
          <w:szCs w:val="44"/>
        </w:rPr>
        <w:t xml:space="preserve">The </w:t>
      </w:r>
      <w:proofErr w:type="spellStart"/>
      <w:r w:rsidRPr="005B26B8">
        <w:rPr>
          <w:sz w:val="44"/>
          <w:szCs w:val="44"/>
        </w:rPr>
        <w:t>centre’s</w:t>
      </w:r>
      <w:proofErr w:type="spellEnd"/>
      <w:r w:rsidRPr="005B26B8">
        <w:rPr>
          <w:sz w:val="44"/>
          <w:szCs w:val="44"/>
        </w:rPr>
        <w:t xml:space="preserve"> is multi-purpose facilities make it suitable not only for Wargaming but also for other functions, such as indoor telephone battles, command post exercises, and simulations. The audio-visual link between the main hall and the cells allows for the exercise of 2 or more headquarters. The vision is for the </w:t>
      </w:r>
      <w:proofErr w:type="spellStart"/>
      <w:r w:rsidRPr="005B26B8">
        <w:rPr>
          <w:sz w:val="44"/>
          <w:szCs w:val="44"/>
        </w:rPr>
        <w:t>centre</w:t>
      </w:r>
      <w:proofErr w:type="spellEnd"/>
      <w:r w:rsidRPr="005B26B8">
        <w:rPr>
          <w:sz w:val="44"/>
          <w:szCs w:val="44"/>
        </w:rPr>
        <w:t xml:space="preserve"> to serve not only the College but also to support other training institutions in Kaduna and across the entire country. In doing so, the </w:t>
      </w:r>
      <w:proofErr w:type="spellStart"/>
      <w:r w:rsidRPr="005B26B8">
        <w:rPr>
          <w:sz w:val="44"/>
          <w:szCs w:val="44"/>
        </w:rPr>
        <w:t>centre</w:t>
      </w:r>
      <w:proofErr w:type="spellEnd"/>
      <w:r w:rsidRPr="005B26B8">
        <w:rPr>
          <w:sz w:val="44"/>
          <w:szCs w:val="44"/>
        </w:rPr>
        <w:t xml:space="preserve"> will play a crucial role in training offices in the art of planning operations.</w:t>
      </w:r>
    </w:p>
    <w:p w14:paraId="135FD62A" w14:textId="77777777" w:rsidR="005B26B8" w:rsidRPr="005B26B8" w:rsidRDefault="005B26B8" w:rsidP="005B26B8">
      <w:pPr>
        <w:spacing w:before="240" w:line="360" w:lineRule="auto"/>
        <w:jc w:val="both"/>
        <w:rPr>
          <w:sz w:val="44"/>
          <w:szCs w:val="44"/>
        </w:rPr>
      </w:pPr>
      <w:r w:rsidRPr="005B26B8">
        <w:rPr>
          <w:sz w:val="44"/>
          <w:szCs w:val="44"/>
        </w:rPr>
        <w:t xml:space="preserve">Thank you, Sir. </w:t>
      </w:r>
    </w:p>
    <w:p w14:paraId="18D50E0A" w14:textId="77777777" w:rsidR="005574B7" w:rsidRPr="005B26B8" w:rsidRDefault="005574B7" w:rsidP="005B26B8">
      <w:pPr>
        <w:rPr>
          <w:sz w:val="44"/>
          <w:szCs w:val="44"/>
        </w:rPr>
      </w:pPr>
    </w:p>
    <w:sectPr w:rsidR="005574B7" w:rsidRPr="005B26B8" w:rsidSect="005B26B8">
      <w:headerReference w:type="default" r:id="rId4"/>
      <w:footerReference w:type="default" r:id="rId5"/>
      <w:pgSz w:w="11909" w:h="16834" w:code="9"/>
      <w:pgMar w:top="426" w:right="1136" w:bottom="630" w:left="1418" w:header="144" w:footer="29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01209"/>
      <w:docPartObj>
        <w:docPartGallery w:val="Page Numbers (Bottom of Page)"/>
        <w:docPartUnique/>
      </w:docPartObj>
    </w:sdtPr>
    <w:sdtEndPr>
      <w:rPr>
        <w:rFonts w:ascii="Tahoma" w:hAnsi="Tahoma" w:cs="Tahoma"/>
        <w:noProof/>
        <w:sz w:val="24"/>
        <w:szCs w:val="24"/>
      </w:rPr>
    </w:sdtEndPr>
    <w:sdtContent>
      <w:p w14:paraId="116254A7" w14:textId="77777777" w:rsidR="005B26B8" w:rsidRDefault="005B26B8">
        <w:pPr>
          <w:pStyle w:val="Footer"/>
          <w:jc w:val="center"/>
          <w:rPr>
            <w:rFonts w:ascii="Tahoma" w:hAnsi="Tahoma" w:cs="Tahoma"/>
            <w:noProof/>
            <w:sz w:val="24"/>
            <w:szCs w:val="24"/>
          </w:rPr>
        </w:pPr>
        <w:r w:rsidRPr="007B1941">
          <w:rPr>
            <w:rFonts w:ascii="Tahoma" w:hAnsi="Tahoma" w:cs="Tahoma"/>
            <w:sz w:val="24"/>
            <w:szCs w:val="24"/>
          </w:rPr>
          <w:fldChar w:fldCharType="begin"/>
        </w:r>
        <w:r w:rsidRPr="007B1941">
          <w:rPr>
            <w:rFonts w:ascii="Tahoma" w:hAnsi="Tahoma" w:cs="Tahoma"/>
            <w:sz w:val="24"/>
            <w:szCs w:val="24"/>
          </w:rPr>
          <w:instrText xml:space="preserve"> PAGE   \* MERGEFORMAT </w:instrText>
        </w:r>
        <w:r w:rsidRPr="007B1941">
          <w:rPr>
            <w:rFonts w:ascii="Tahoma" w:hAnsi="Tahoma" w:cs="Tahoma"/>
            <w:sz w:val="24"/>
            <w:szCs w:val="24"/>
          </w:rPr>
          <w:fldChar w:fldCharType="separate"/>
        </w:r>
        <w:r>
          <w:rPr>
            <w:rFonts w:ascii="Tahoma" w:hAnsi="Tahoma" w:cs="Tahoma"/>
            <w:noProof/>
            <w:sz w:val="24"/>
            <w:szCs w:val="24"/>
          </w:rPr>
          <w:t>3</w:t>
        </w:r>
        <w:r w:rsidRPr="007B1941">
          <w:rPr>
            <w:rFonts w:ascii="Tahoma" w:hAnsi="Tahoma" w:cs="Tahoma"/>
            <w:noProof/>
            <w:sz w:val="24"/>
            <w:szCs w:val="24"/>
          </w:rPr>
          <w:fldChar w:fldCharType="end"/>
        </w:r>
      </w:p>
      <w:sdt>
        <w:sdtPr>
          <w:id w:val="1869876354"/>
          <w:docPartObj>
            <w:docPartGallery w:val="Page Numbers (Bottom of Page)"/>
            <w:docPartUnique/>
          </w:docPartObj>
        </w:sdtPr>
        <w:sdtEndPr>
          <w:rPr>
            <w:rFonts w:ascii="Tahoma" w:hAnsi="Tahoma" w:cs="Tahoma"/>
            <w:noProof/>
            <w:sz w:val="24"/>
            <w:szCs w:val="24"/>
          </w:rPr>
        </w:sdtEndPr>
        <w:sdtContent>
          <w:sdt>
            <w:sdtPr>
              <w:id w:val="790401901"/>
              <w:docPartObj>
                <w:docPartGallery w:val="Page Numbers (Bottom of Page)"/>
                <w:docPartUnique/>
              </w:docPartObj>
            </w:sdtPr>
            <w:sdtEndPr>
              <w:rPr>
                <w:rFonts w:ascii="Times New Roman" w:hAnsi="Times New Roman"/>
                <w:noProof/>
                <w:sz w:val="24"/>
                <w:szCs w:val="24"/>
              </w:rPr>
            </w:sdtEndPr>
            <w:sdtContent>
              <w:p w14:paraId="04563EBF" w14:textId="77777777" w:rsidR="005B26B8" w:rsidRPr="00DA3191" w:rsidRDefault="005B26B8" w:rsidP="007B1941">
                <w:pPr>
                  <w:pStyle w:val="Footer"/>
                  <w:jc w:val="center"/>
                  <w:rPr>
                    <w:rFonts w:ascii="Tahoma" w:hAnsi="Tahoma" w:cs="Tahoma"/>
                    <w:sz w:val="24"/>
                    <w:szCs w:val="24"/>
                  </w:rPr>
                </w:pPr>
                <w:r w:rsidRPr="00DA3191">
                  <w:rPr>
                    <w:rFonts w:ascii="Tahoma" w:hAnsi="Tahoma" w:cs="Tahoma"/>
                    <w:sz w:val="24"/>
                    <w:szCs w:val="24"/>
                  </w:rPr>
                  <w:t>RESTRICTED</w:t>
                </w:r>
              </w:p>
              <w:p w14:paraId="7BB1E213" w14:textId="77777777" w:rsidR="005B26B8" w:rsidRPr="005C3FCC" w:rsidRDefault="005B26B8" w:rsidP="00A3353C">
                <w:pPr>
                  <w:pStyle w:val="Footer"/>
                  <w:ind w:right="-327"/>
                  <w:jc w:val="center"/>
                  <w:rPr>
                    <w:rFonts w:ascii="Tahoma" w:hAnsi="Tahoma" w:cs="Tahoma"/>
                    <w:i/>
                    <w:sz w:val="14"/>
                    <w:szCs w:val="20"/>
                  </w:rPr>
                </w:pPr>
                <w:r w:rsidRPr="00337D26">
                  <w:rPr>
                    <w:rFonts w:ascii="Tahoma" w:hAnsi="Tahoma" w:cs="Tahoma"/>
                    <w:i/>
                    <w:sz w:val="14"/>
                    <w:szCs w:val="20"/>
                  </w:rPr>
                  <w:t>“Unauthorized disclosure, transmission, reproduction or retention of Information on this Sheet Violates the Official Secret Act CAP 03 (LFN) 2004”</w:t>
                </w:r>
              </w:p>
            </w:sdtContent>
          </w:sdt>
        </w:sdtContent>
      </w:sdt>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F6BF3" w14:textId="77777777" w:rsidR="005B26B8" w:rsidRPr="009B5705" w:rsidRDefault="005B26B8" w:rsidP="002F16B7">
    <w:pPr>
      <w:pStyle w:val="Header"/>
      <w:tabs>
        <w:tab w:val="clear" w:pos="4680"/>
        <w:tab w:val="clear" w:pos="9360"/>
        <w:tab w:val="left" w:pos="4320"/>
      </w:tabs>
      <w:rPr>
        <w:rFonts w:ascii="Arial Narrow" w:hAnsi="Arial Narrow" w:cs="Tahoma"/>
        <w:b/>
        <w:bCs/>
        <w:sz w:val="10"/>
        <w:szCs w:val="10"/>
      </w:rPr>
    </w:pPr>
    <w:r>
      <w:rPr>
        <w:rFonts w:ascii="Arial Narrow" w:hAnsi="Arial Narrow" w:cs="Tahoma"/>
        <w:b/>
        <w:bCs/>
      </w:rPr>
      <w:tab/>
    </w:r>
  </w:p>
  <w:p w14:paraId="15AD06DF" w14:textId="77777777" w:rsidR="005B26B8" w:rsidRPr="00DA3191" w:rsidRDefault="005B26B8" w:rsidP="002F16B7">
    <w:pPr>
      <w:pStyle w:val="Header"/>
      <w:tabs>
        <w:tab w:val="left" w:pos="3750"/>
        <w:tab w:val="left" w:pos="3870"/>
        <w:tab w:val="center" w:pos="4803"/>
      </w:tabs>
      <w:rPr>
        <w:rFonts w:ascii="Tahoma" w:hAnsi="Tahoma" w:cs="Tahoma"/>
        <w:sz w:val="24"/>
        <w:szCs w:val="24"/>
      </w:rPr>
    </w:pPr>
    <w:r>
      <w:rPr>
        <w:rFonts w:ascii="Arial Narrow" w:hAnsi="Arial Narrow" w:cs="Tahoma"/>
        <w:b/>
        <w:bCs/>
      </w:rPr>
      <w:tab/>
      <w:t xml:space="preserve">  </w:t>
    </w:r>
    <w:r w:rsidRPr="00DA3191">
      <w:rPr>
        <w:rFonts w:ascii="Tahoma" w:hAnsi="Tahoma" w:cs="Tahoma"/>
        <w:sz w:val="24"/>
        <w:szCs w:val="24"/>
      </w:rPr>
      <w:t>RESTRICTED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6B8"/>
    <w:rsid w:val="005574B7"/>
    <w:rsid w:val="005B26B8"/>
    <w:rsid w:val="007A681E"/>
    <w:rsid w:val="009F3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C224F"/>
  <w15:chartTrackingRefBased/>
  <w15:docId w15:val="{6E05E018-2200-48A4-AB13-4E4CC4F2E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6B8"/>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5B26B8"/>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B26B8"/>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B26B8"/>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B26B8"/>
    <w:pPr>
      <w:keepNext/>
      <w:keepLines/>
      <w:spacing w:before="80" w:after="40" w:line="278" w:lineRule="auto"/>
      <w:outlineLvl w:val="3"/>
    </w:pPr>
    <w:rPr>
      <w:rFonts w:asciiTheme="minorHAnsi" w:eastAsiaTheme="majorEastAsia" w:hAnsiTheme="minorHAnsi" w:cstheme="majorBidi"/>
      <w:i/>
      <w:iCs/>
      <w:color w:val="2E74B5"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B26B8"/>
    <w:pPr>
      <w:keepNext/>
      <w:keepLines/>
      <w:spacing w:before="80" w:after="40" w:line="278" w:lineRule="auto"/>
      <w:outlineLvl w:val="4"/>
    </w:pPr>
    <w:rPr>
      <w:rFonts w:asciiTheme="minorHAnsi" w:eastAsiaTheme="majorEastAsia" w:hAnsiTheme="minorHAnsi" w:cstheme="majorBidi"/>
      <w:color w:val="2E74B5"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B26B8"/>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B26B8"/>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B26B8"/>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B26B8"/>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6B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B26B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B26B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B26B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B26B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2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6B8"/>
    <w:rPr>
      <w:rFonts w:eastAsiaTheme="majorEastAsia" w:cstheme="majorBidi"/>
      <w:color w:val="272727" w:themeColor="text1" w:themeTint="D8"/>
    </w:rPr>
  </w:style>
  <w:style w:type="paragraph" w:styleId="Title">
    <w:name w:val="Title"/>
    <w:basedOn w:val="Normal"/>
    <w:next w:val="Normal"/>
    <w:link w:val="TitleChar"/>
    <w:uiPriority w:val="10"/>
    <w:qFormat/>
    <w:rsid w:val="005B26B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B2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6B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B2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6B8"/>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B26B8"/>
    <w:rPr>
      <w:i/>
      <w:iCs/>
      <w:color w:val="404040" w:themeColor="text1" w:themeTint="BF"/>
    </w:rPr>
  </w:style>
  <w:style w:type="paragraph" w:styleId="ListParagraph">
    <w:name w:val="List Paragraph"/>
    <w:basedOn w:val="Normal"/>
    <w:uiPriority w:val="34"/>
    <w:qFormat/>
    <w:rsid w:val="005B26B8"/>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B26B8"/>
    <w:rPr>
      <w:i/>
      <w:iCs/>
      <w:color w:val="2E74B5" w:themeColor="accent1" w:themeShade="BF"/>
    </w:rPr>
  </w:style>
  <w:style w:type="paragraph" w:styleId="IntenseQuote">
    <w:name w:val="Intense Quote"/>
    <w:basedOn w:val="Normal"/>
    <w:next w:val="Normal"/>
    <w:link w:val="IntenseQuoteChar"/>
    <w:uiPriority w:val="30"/>
    <w:qFormat/>
    <w:rsid w:val="005B26B8"/>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B26B8"/>
    <w:rPr>
      <w:i/>
      <w:iCs/>
      <w:color w:val="2E74B5" w:themeColor="accent1" w:themeShade="BF"/>
    </w:rPr>
  </w:style>
  <w:style w:type="character" w:styleId="IntenseReference">
    <w:name w:val="Intense Reference"/>
    <w:basedOn w:val="DefaultParagraphFont"/>
    <w:uiPriority w:val="32"/>
    <w:qFormat/>
    <w:rsid w:val="005B26B8"/>
    <w:rPr>
      <w:b/>
      <w:bCs/>
      <w:smallCaps/>
      <w:color w:val="2E74B5" w:themeColor="accent1" w:themeShade="BF"/>
      <w:spacing w:val="5"/>
    </w:rPr>
  </w:style>
  <w:style w:type="paragraph" w:styleId="Header">
    <w:name w:val="header"/>
    <w:basedOn w:val="Normal"/>
    <w:link w:val="HeaderChar"/>
    <w:uiPriority w:val="99"/>
    <w:unhideWhenUsed/>
    <w:rsid w:val="005B26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26B8"/>
    <w:rPr>
      <w:rFonts w:ascii="Calibri" w:eastAsia="Calibri" w:hAnsi="Calibri" w:cs="Times New Roman"/>
      <w:kern w:val="0"/>
      <w:sz w:val="22"/>
      <w:szCs w:val="22"/>
      <w14:ligatures w14:val="none"/>
    </w:rPr>
  </w:style>
  <w:style w:type="paragraph" w:styleId="Footer">
    <w:name w:val="footer"/>
    <w:basedOn w:val="Normal"/>
    <w:link w:val="FooterChar"/>
    <w:uiPriority w:val="99"/>
    <w:unhideWhenUsed/>
    <w:rsid w:val="005B2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6B8"/>
    <w:rPr>
      <w:rFonts w:ascii="Calibri" w:eastAsia="Calibri" w:hAnsi="Calibri" w:cs="Times New Roman"/>
      <w:kern w:val="0"/>
      <w:sz w:val="22"/>
      <w:szCs w:val="22"/>
      <w14:ligatures w14:val="none"/>
    </w:rPr>
  </w:style>
  <w:style w:type="paragraph" w:styleId="NoSpacing">
    <w:name w:val="No Spacing"/>
    <w:link w:val="NoSpacingChar"/>
    <w:uiPriority w:val="1"/>
    <w:qFormat/>
    <w:rsid w:val="005B26B8"/>
    <w:pPr>
      <w:spacing w:after="0" w:line="240" w:lineRule="auto"/>
    </w:pPr>
    <w:rPr>
      <w:rFonts w:ascii="Calibri" w:eastAsia="Calibri" w:hAnsi="Calibri" w:cs="Times New Roman"/>
      <w:kern w:val="0"/>
      <w:sz w:val="22"/>
      <w:szCs w:val="22"/>
      <w14:ligatures w14:val="none"/>
    </w:rPr>
  </w:style>
  <w:style w:type="character" w:customStyle="1" w:styleId="NoSpacingChar">
    <w:name w:val="No Spacing Char"/>
    <w:link w:val="NoSpacing"/>
    <w:uiPriority w:val="1"/>
    <w:rsid w:val="005B26B8"/>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754</Words>
  <Characters>4298</Characters>
  <Application>Microsoft Office Word</Application>
  <DocSecurity>0</DocSecurity>
  <Lines>35</Lines>
  <Paragraphs>10</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2026-03-07T17:09:00Z</dcterms:created>
  <dcterms:modified xsi:type="dcterms:W3CDTF">2026-03-07T17:13:00Z</dcterms:modified>
</cp:coreProperties>
</file>