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rPr>
          <w:rFonts w:ascii="Liberation Serif" w:hAnsi="Liberation Serif"/>
        </w:rPr>
      </w:pPr>
      <w:r>
        <w:rPr/>
        <w:t>Exercice 1 — Déformation interactive du terrain</w:t>
      </w:r>
    </w:p>
    <w:p>
      <w:pPr>
        <w:pStyle w:val="BodyText"/>
        <w:bidi w:val="0"/>
        <w:spacing w:before="0" w:after="0"/>
        <w:ind w:hanging="0" w:start="0" w:end="0"/>
        <w:rPr>
          <w:rFonts w:ascii="Liberation Serif" w:hAnsi="Liberation Serif"/>
        </w:rPr>
      </w:pPr>
      <w:r>
        <w:rPr>
          <w:rStyle w:val="Strong"/>
        </w:rPr>
        <w:t>Sélection de la zone.</w:t>
      </w:r>
      <w:r>
        <w:rPr/>
        <w:t xml:space="preserve"> Un rayon part de la caméra vers la souris et un </w:t>
      </w:r>
      <w:r>
        <w:rPr>
          <w:rStyle w:val="Textesourceuser"/>
        </w:rPr>
        <w:t>Physics.Raycast</w:t>
      </w:r>
      <w:r>
        <w:rPr/>
        <w:t xml:space="preserve">, limité au layer du terrain, renvoie le point d'impact. Ce point est converti en espace local avec </w:t>
      </w:r>
      <w:r>
        <w:rPr>
          <w:rStyle w:val="Textesourceuser"/>
        </w:rPr>
        <w:t>InverseTransformPoint</w:t>
      </w:r>
      <w:r>
        <w:rPr/>
        <w:t xml:space="preserve">, ce qui garde la sculpture correcte même si le terrain est déplacé ou tourné. On parcourt ensuite les vertices et on calcule leur distance au centre dans le plan XZ. Cette distance est mesurée dans la scène, en unités du monde, et non en cases de grille. Le pinceau est donc un vrai disque, dont la taille ne dépend pas de la résolution du maillage : une résolution plus élevée donne seulement un relief plus fin. Y est ignoré, pour que l'influence ne dépende pas du relief déjà sculpté. Le test se fait sur la distance au carré, sans racine, et seuls les vertices retenus calculent </w:t>
      </w:r>
      <w:r>
        <w:rPr>
          <w:rStyle w:val="Textesourceuser"/>
        </w:rPr>
        <w:t>t = d / R</w:t>
      </w:r>
      <w:r>
        <w:rPr/>
        <w:t>, compris entre 0 et 1.</w:t>
      </w:r>
    </w:p>
    <w:p>
      <w:pPr>
        <w:pStyle w:val="BodyText"/>
        <w:bidi w:val="0"/>
        <w:spacing w:before="0" w:after="0"/>
        <w:ind w:hanging="0" w:start="0" w:end="0"/>
        <w:rPr/>
      </w:pPr>
      <w:r>
        <w:rPr>
          <w:rStyle w:val="Strong"/>
        </w:rPr>
        <w:t>Application de la déformation.</w:t>
      </w:r>
      <w:r>
        <w:rPr/>
        <w:t xml:space="preserve"> La valeur </w:t>
      </w:r>
      <w:r>
        <w:rPr>
          <w:rStyle w:val="Textesourceuser"/>
        </w:rPr>
        <w:t>t</w:t>
      </w:r>
      <w:r>
        <w:rPr/>
        <w:t xml:space="preserve"> est passée à une </w:t>
      </w:r>
      <w:r>
        <w:rPr>
          <w:rStyle w:val="Textesourceuser"/>
        </w:rPr>
        <w:t>AnimationCurve</w:t>
      </w:r>
      <w:r>
        <w:rPr/>
        <w:t xml:space="preserve"> qui donne la force du pinceau à cette distance. La hauteur évolue ensuite par </w:t>
      </w:r>
      <w:r>
        <w:rPr>
          <w:rStyle w:val="Textesourceuser"/>
        </w:rPr>
        <w:t>y += direction × force × intensité × Δt × 5</w:t>
      </w:r>
      <w:r>
        <w:rPr/>
        <w:t xml:space="preserve">. La déformation est additive : maintenir le clic fait grandir le relief progressivement, le clic gauche élève et le clic droit creuse. Le </w:t>
      </w:r>
      <w:r>
        <w:rPr>
          <w:rStyle w:val="Textesourceuser"/>
        </w:rPr>
        <w:t>Time.deltaTime</w:t>
      </w:r>
      <w:r>
        <w:rPr/>
        <w:t xml:space="preserve"> rend la vitesse indépendante du framerate. Comme la sculpture s'ajoute à la hauteur existante, elle peut retoucher un terrain généré par sinusoïde, Perlin ou heightmap.</w:t>
      </w:r>
    </w:p>
    <w:p>
      <w:pPr>
        <w:pStyle w:val="BodyText"/>
        <w:bidi w:val="0"/>
        <w:spacing w:before="0" w:after="0"/>
        <w:ind w:hanging="0" w:start="0" w:end="0"/>
        <w:rPr/>
      </w:pPr>
      <w:r>
        <w:rPr>
          <w:rStyle w:val="Strong"/>
        </w:rPr>
        <w:t>Créativité.</w:t>
      </w:r>
      <w:r>
        <w:rPr/>
        <w:t xml:space="preserve"> La courbe est éditable dans l'Inspector sans recompiler, donc chaque pattern est un « pinceau » différent. Une cloche donne des collines douces, un pic étroit des sommets, un plateau des mesas, un profil en anneau des cratères et des volcans, une courbe en marches des terrasses. Le rayon et l'intensité s'y combinent : grand rayon et faible intensité pour un relief doux, petit rayon et forte intensité pour des falaises. Le clic droit inverse le pattern et permet de creuser des lits de rivière. Pour éviter une marche visible sur le bord du disque, la courbe doit valoir 0 en t = 1.</w:t>
      </w:r>
    </w:p>
    <w:p>
      <w:pPr>
        <w:pStyle w:val="BodyText"/>
        <w:bidi w:val="0"/>
        <w:spacing w:before="0" w:after="0"/>
        <w:ind w:hanging="0" w:start="0" w:end="0"/>
        <w:rPr/>
      </w:pPr>
      <w:r>
        <w:rPr>
          <w:rStyle w:val="Strong"/>
        </w:rPr>
        <w:t>UX.</w:t>
      </w:r>
      <w:r>
        <w:rPr/>
        <w:t xml:space="preserve"> La prévisualisation (Espace) marque en magenta les vertices concernés avant d'agir, mais elle n'est visible que dans la Scene view ou avec les Gizmos activés. Les raccourcis Shift, Ctrl et Alt combinés à la molette règlent l'intensité, le rayon et le pattern sans menu. L'aide F1 affiche les valeurs actives, et le rayon et l'intensité ont un minimum de 1.</w:t>
      </w:r>
    </w:p>
    <w:p>
      <w:pPr>
        <w:pStyle w:val="BodyText"/>
        <w:bidi w:val="0"/>
        <w:spacing w:before="0" w:after="0"/>
        <w:ind w:hanging="0" w:start="0" w:end="0"/>
        <w:rPr/>
      </w:pPr>
      <w:r>
        <w:rPr>
          <w:rStyle w:val="Strong"/>
        </w:rPr>
        <w:t>Compromis performances / précision.</w:t>
      </w:r>
      <w:r>
        <w:rPr/>
        <w:t xml:space="preserve"> Le baking des voisins (</w:t>
      </w:r>
      <w:r>
        <w:rPr>
          <w:rStyle w:val="Textesourceuser"/>
        </w:rPr>
        <w:t>p_trianglesParVertex</w:t>
      </w:r>
      <w:r>
        <w:rPr/>
        <w:t xml:space="preserve">) permet de calculer la normale d'un vertex à partir de ses seuls triangles adjacents, au prix d'une liste par vertex en mémoire. Le choix retenu privilégie la précision et la cohérence visuelle : les normales et le </w:t>
      </w:r>
      <w:r>
        <w:rPr>
          <w:rStyle w:val="Textesourceuser"/>
        </w:rPr>
        <w:t>MeshCollider</w:t>
      </w:r>
      <w:r>
        <w:rPr/>
        <w:t xml:space="preserve"> sont mis à jour à chaque modification, donc l'éclairage et le picking correspondent toujours à la surface visible. Ce choix a un coût. Le balayage de tous les vertices est en O(N), les normales sont recalculées sur tout le terrain, et le cooking du collider devient le premier goulot à haute résolution. Trois améliorations sont possibles : limiter le balayage à la boîte englobante du disque en indices de grille, ne recalculer que les normales du disque et de son anneau voisin, et reporter le rebake du collider au relâchement du clic. Elles garderaient la fluidité sans changer le rendu.</w:t>
      </w:r>
    </w:p>
    <w:p>
      <w:pPr>
        <w:pStyle w:val="BodyText"/>
        <w:bidi w:val="0"/>
        <w:rPr>
          <w:rFonts w:ascii="Liberation Serif" w:hAnsi="Liberation Serif"/>
        </w:rPr>
      </w:pPr>
      <w:r>
        <w:rPr/>
      </w:r>
    </w:p>
    <w:p>
      <w:pPr>
        <w:pStyle w:val="Normal"/>
        <w:bidi w:val="0"/>
        <w:rPr>
          <w:rFonts w:ascii="Liberation Serif" w:hAnsi="Liberation Serif"/>
        </w:rPr>
      </w:pPr>
      <w:r>
        <w:rPr/>
      </w:r>
      <w:r>
        <w:br w:type="page"/>
      </w:r>
    </w:p>
    <w:p>
      <w:pPr>
        <w:pStyle w:val="Heading3"/>
        <w:bidi w:val="0"/>
        <w:spacing w:before="140" w:after="120"/>
        <w:rPr>
          <w:rFonts w:ascii="Liberation Serif" w:hAnsi="Liberation Serif"/>
        </w:rPr>
      </w:pPr>
      <w:r>
        <w:rPr/>
        <w:t xml:space="preserve">Exercice </w:t>
      </w:r>
      <w:r>
        <w:rPr/>
        <w:t>2</w:t>
      </w:r>
      <w:r>
        <w:rPr/>
        <w:t xml:space="preserve"> — Paramètres de distance </w:t>
      </w:r>
    </w:p>
    <w:p>
      <w:pPr>
        <w:pStyle w:val="BodyText"/>
        <w:bidi w:val="0"/>
        <w:spacing w:before="140" w:after="120"/>
        <w:rPr>
          <w:rFonts w:ascii="Liberation Serif" w:hAnsi="Liberation Serif"/>
        </w:rPr>
      </w:pPr>
      <w:r>
        <w:rPr>
          <w:rStyle w:val="Strong"/>
        </w:rPr>
        <w:t>Où la distance intervient.</w:t>
      </w:r>
      <w:r>
        <w:rPr/>
        <w:t xml:space="preserve"> La distance est calculée dans une seule fonction, </w:t>
      </w:r>
      <w:r>
        <w:rPr>
          <w:rStyle w:val="Textesource"/>
        </w:rPr>
        <w:t>calculerDistanceNormalisee</w:t>
      </w:r>
      <w:r>
        <w:rPr/>
        <w:t>, qui sert deux fois. D'abord elle sélectionne les vertices voisins du point visé : pour chaque vertex, on mesure sa distance au centre du pinceau (en espace local) et on ne garde que ceux qui sont dans le rayon. Ensuite la même valeur, ramenée entre 0 et 1, est passée à l'AnimationCurve du pattern, ce qui donne la force appliquée au vertex. Le calcul se fait dans le plan de la grille, sur x et z uniquement. Y est ignoré : le terrain est un champ de hauteurs, et si l'altitude comptait, la zone touchée changerait à mesure qu'on sculpte.</w:t>
      </w:r>
    </w:p>
    <w:p>
      <w:pPr>
        <w:pStyle w:val="BodyText"/>
        <w:bidi w:val="0"/>
        <w:spacing w:before="140" w:after="120"/>
        <w:ind w:hanging="0" w:start="0" w:end="0"/>
        <w:rPr/>
      </w:pPr>
      <w:r>
        <w:rPr>
          <w:rStyle w:val="Strong"/>
        </w:rPr>
        <w:t>Les distances proposées.</w:t>
      </w:r>
      <w:r>
        <w:rPr/>
        <w:t xml:space="preserve"> Le choix passe par la donnée membre publique </w:t>
      </w:r>
      <w:r>
        <w:rPr>
          <w:rStyle w:val="Textesource"/>
        </w:rPr>
        <w:t>distanceUtilisee</w:t>
      </w:r>
      <w:r>
        <w:rPr/>
        <w:t>, modifiable dans l'Inspector. Une touche fait défiler les distances en cycle (</w:t>
      </w:r>
      <w:r>
        <w:rPr>
          <w:rStyle w:val="Textesource"/>
        </w:rPr>
        <w:t>zKey</w:t>
      </w:r>
      <w:r>
        <w:rPr/>
        <w:t xml:space="preserve"> dans le code, soit la touche W d'un clavier AZERTY, car D sert déjà à déplacer la caméra), et l'aide F1 affiche la distance active. Avec dx et dz les écarts en x et en z entre le vertex et le centre :</w:t>
      </w:r>
    </w:p>
    <w:p>
      <w:pPr>
        <w:pStyle w:val="BodyText"/>
        <w:numPr>
          <w:ilvl w:val="0"/>
          <w:numId w:val="1"/>
        </w:numPr>
        <w:tabs>
          <w:tab w:val="clear" w:pos="709"/>
          <w:tab w:val="left" w:pos="0" w:leader="none"/>
        </w:tabs>
        <w:bidi w:val="0"/>
        <w:spacing w:before="140" w:after="0"/>
        <w:ind w:hanging="283" w:start="709" w:end="0"/>
        <w:rPr/>
      </w:pPr>
      <w:r>
        <w:rPr>
          <w:rStyle w:val="Strong"/>
        </w:rPr>
        <w:t>Euclidienne</w:t>
      </w:r>
      <w:r>
        <w:rPr/>
        <w:t xml:space="preserve"> : √(dx² + dz²) &lt; R, et t = d / R. Le voisinage est un cercle. </w:t>
      </w:r>
    </w:p>
    <w:p>
      <w:pPr>
        <w:pStyle w:val="BodyText"/>
        <w:numPr>
          <w:ilvl w:val="0"/>
          <w:numId w:val="1"/>
        </w:numPr>
        <w:tabs>
          <w:tab w:val="clear" w:pos="709"/>
          <w:tab w:val="left" w:pos="0" w:leader="none"/>
        </w:tabs>
        <w:bidi w:val="0"/>
        <w:spacing w:before="140" w:after="0"/>
        <w:ind w:hanging="283" w:start="709"/>
        <w:rPr/>
      </w:pPr>
      <w:r>
        <w:rPr>
          <w:rStyle w:val="Strong"/>
        </w:rPr>
        <w:t>Euclidienne au carré</w:t>
      </w:r>
      <w:r>
        <w:rPr/>
        <w:t xml:space="preserve"> : dx² + dz² &lt; R², et t = d² / R². Le voisinage est le même cercle, mais on n'a calculé aucune racine. </w:t>
      </w:r>
    </w:p>
    <w:p>
      <w:pPr>
        <w:pStyle w:val="BodyText"/>
        <w:numPr>
          <w:ilvl w:val="0"/>
          <w:numId w:val="1"/>
        </w:numPr>
        <w:tabs>
          <w:tab w:val="clear" w:pos="709"/>
          <w:tab w:val="left" w:pos="0" w:leader="none"/>
        </w:tabs>
        <w:bidi w:val="0"/>
        <w:spacing w:before="140" w:after="0"/>
        <w:ind w:hanging="283" w:start="709"/>
        <w:rPr/>
      </w:pPr>
      <w:r>
        <w:rPr>
          <w:rStyle w:val="Strong"/>
        </w:rPr>
        <w:t>Manhattan</w:t>
      </w:r>
      <w:r>
        <w:rPr/>
        <w:t xml:space="preserve"> : |dx| + |dz| &lt; R, et t = d / R. Le voisinage est un losange. </w:t>
      </w:r>
    </w:p>
    <w:p>
      <w:pPr>
        <w:pStyle w:val="BodyText"/>
        <w:numPr>
          <w:ilvl w:val="0"/>
          <w:numId w:val="1"/>
        </w:numPr>
        <w:tabs>
          <w:tab w:val="clear" w:pos="709"/>
          <w:tab w:val="left" w:pos="0" w:leader="none"/>
        </w:tabs>
        <w:bidi w:val="0"/>
        <w:spacing w:before="140" w:after="283"/>
        <w:ind w:hanging="283" w:start="709"/>
        <w:rPr/>
      </w:pPr>
      <w:r>
        <w:rPr>
          <w:rStyle w:val="Strong"/>
        </w:rPr>
        <w:t>Chebyshev</w:t>
      </w:r>
      <w:r>
        <w:rPr/>
        <w:t xml:space="preserve"> : max(|dx|, |dz|) &lt; R, et t = d / R. Le voisinage est un carré. </w:t>
      </w:r>
    </w:p>
    <w:p>
      <w:pPr>
        <w:pStyle w:val="BodyText"/>
        <w:bidi w:val="0"/>
        <w:spacing w:before="140" w:after="120"/>
        <w:ind w:hanging="0" w:start="0" w:end="0"/>
        <w:rPr/>
      </w:pPr>
      <w:r>
        <w:rPr/>
        <w:t>Chaque distance est normalisée par sa propre échelle (R ou R²), donc t reste toujours entre 0 et 1 et la courbe s'applique de la même façon.</w:t>
      </w:r>
    </w:p>
    <w:p>
      <w:pPr>
        <w:pStyle w:val="BodyText"/>
        <w:bidi w:val="0"/>
        <w:spacing w:before="140" w:after="120"/>
        <w:ind w:hanging="0" w:start="0" w:end="0"/>
        <w:rPr/>
      </w:pPr>
      <w:r>
        <w:rPr>
          <w:rStyle w:val="Strong"/>
        </w:rPr>
        <w:t>Différences de rendu.</w:t>
      </w:r>
      <w:r>
        <w:rPr/>
        <w:t xml:space="preserve"> Euclidienne et euclidienne au carré touchent exactement les mêmes vertices. Elles ne diffèrent que par la valeur lue dans la courbe : d²/R² est plus petit que d/R, donc avec une courbe décroissante la force reste élevée plus longtemps. La bosse est plus pleine au centre, et ses bords tombent plus brusquement. Manhattan donne le voisinage le plus petit (aire 2R², contre πR² pour le cercle). Comme |dx| + |dz| dépasse la distance euclidienne, t est plus grand et la force plus faible : le relief est plus pointu et en forme de losange. Chebyshev donne le voisinage le plus grand (aire 4R²), avec un relief plus large et des angles marqués. La prévisualisation (Espace) permet de voir ces formes avant d'agir : chaque vertex du voisinage reçoit un trait magenta, calculé avec la distance choisie.</w:t>
      </w:r>
    </w:p>
    <w:p>
      <w:pPr>
        <w:pStyle w:val="BodyText"/>
        <w:bidi w:val="0"/>
        <w:spacing w:before="140" w:after="120"/>
        <w:ind w:hanging="0" w:start="0" w:end="0"/>
        <w:rPr/>
      </w:pPr>
      <w:r>
        <w:rPr>
          <w:rStyle w:val="Strong"/>
        </w:rPr>
        <w:t>Performances :</w:t>
      </w:r>
      <w:r>
        <w:rPr/>
        <w:t xml:space="preserve"> Le gain de la distance choisie est donc faible face au reste du traitement : on parcourt tous les vertices, on recalcule toutes les normales et on met à jour le MeshCollider à chaque image. Le choix de la distance joue surtout sur la forme du rendu, et le réalisme (cercle) coûte à peine plus cher que les alternatives. Pour gagner en vitesse, il faudrait limiter le balayage à la boîte englobante du disque en indices de grille, puis ne recalculer que les normales des vertices modifiés. Cette boîte convient à toutes les distances, car aucune ne dépasse le carré de côté 2R.</w:t>
      </w:r>
    </w:p>
    <w:p>
      <w:pPr>
        <w:pStyle w:val="BodyText"/>
        <w:bidi w:val="0"/>
        <w:spacing w:before="140" w:after="120"/>
        <w:rPr>
          <w:rFonts w:ascii="Liberation Serif" w:hAnsi="Liberation Serif"/>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fr-FR" w:eastAsia="zh-CN" w:bidi="hi-IN"/>
    </w:rPr>
  </w:style>
  <w:style w:type="paragraph" w:styleId="Heading3">
    <w:name w:val="heading 3"/>
    <w:basedOn w:val="Titre"/>
    <w:next w:val="BodyText"/>
    <w:qFormat/>
    <w:pPr>
      <w:spacing w:before="140" w:after="120"/>
      <w:outlineLvl w:val="2"/>
    </w:pPr>
    <w:rPr>
      <w:rFonts w:ascii="Liberation Serif" w:hAnsi="Liberation Serif" w:eastAsia="NSimSun" w:cs="Lucida Sans"/>
      <w:b/>
      <w:bCs/>
      <w:sz w:val="28"/>
      <w:szCs w:val="28"/>
    </w:rPr>
  </w:style>
  <w:style w:type="character" w:styleId="Textesource">
    <w:name w:val="Texte source"/>
    <w:qFormat/>
    <w:rPr>
      <w:rFonts w:ascii="Liberation Mono" w:hAnsi="Liberation Mono" w:eastAsia="NSimSun" w:cs="Liberation Mono"/>
    </w:rPr>
  </w:style>
  <w:style w:type="character" w:styleId="Strong">
    <w:name w:val="Strong"/>
    <w:rPr>
      <w:b/>
      <w:bCs/>
    </w:rPr>
  </w:style>
  <w:style w:type="character" w:styleId="Textesourceuser">
    <w:name w:val="Texte source (user)"/>
    <w:rPr>
      <w:rFonts w:ascii="Liberation Mono" w:hAnsi="Liberation Mono" w:eastAsia="NSimSun" w:cs="Liberation Mono"/>
    </w:rPr>
  </w:style>
  <w:style w:type="character" w:styleId="Puces">
    <w:name w:val="Puces"/>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pPr>
      <w:keepNext w:val="true"/>
      <w:spacing w:before="240" w:after="120"/>
    </w:pPr>
    <w:rPr>
      <w:rFonts w:ascii="Liberation Sans" w:hAnsi="Liberation Sans" w:eastAsia="Microsoft YaHei" w:cs="Lucida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LibreOffice/26.8.0.3$Windows_X86_64 LibreOffice_project/bce0998afefdbc355585ca324285661a2170ba77</Application>
  <AppVersion>15.0000</AppVersion>
  <Pages>2</Pages>
  <Words>1115</Words>
  <Characters>5107</Characters>
  <CharactersWithSpaces>6189</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2026-09-28T14:50:37Z</dcterms:created>
  <dc:creator/>
  <dc:description/>
  <dc:language>fr-FR</dc:language>
  <cp:lastModifiedBy/>
  <dcterms:modified xsi:type="dcterms:W3CDTF">2026-09-30T11:45:59Z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