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1"/>
      </w:pPr>
      <w:r>
        <w:t>11.09.24 и 25.09.24</w:t>
      </w:r>
    </w:p>
    <w:p w14:paraId="04000000">
      <w:pPr>
        <w:pStyle w:val="Style_1"/>
      </w:pPr>
      <w:r>
        <w:t>Русский Язык</w:t>
      </w:r>
    </w:p>
    <w:p w14:paraId="05000000">
      <w:pPr>
        <w:pStyle w:val="Style_1"/>
      </w:pPr>
      <w:r>
        <w:t>Преподаватель: Надежда Геннадиевна Шаповалова</w:t>
      </w:r>
    </w:p>
    <w:p w14:paraId="06000000">
      <w:pPr>
        <w:pStyle w:val="Style_1"/>
      </w:pPr>
      <w:r>
        <w:t>Лекция 1 и лекция 2</w:t>
      </w:r>
    </w:p>
    <w:p w14:paraId="07000000">
      <w:pPr>
        <w:pStyle w:val="Style_1"/>
        <w:ind/>
        <w:jc w:val="center"/>
      </w:pPr>
      <w:r>
        <w:t>Понятие коммуникации. Информационный обмен как передача знаков.</w:t>
      </w:r>
    </w:p>
    <w:p w14:paraId="08000000">
      <w:pPr>
        <w:pStyle w:val="Style_1"/>
        <w:ind/>
        <w:jc w:val="left"/>
      </w:pPr>
      <w:r>
        <w:t xml:space="preserve">Семиотика – наука о знаках и знаковых систем. </w:t>
      </w:r>
    </w:p>
    <w:p w14:paraId="09000000">
      <w:pPr>
        <w:pStyle w:val="Style_1"/>
        <w:ind/>
        <w:jc w:val="left"/>
      </w:pPr>
      <w:r>
        <w:t>Знак: Форма -  материальна, воспринимается органами чувств. Содержание (значение, семантика) – понимание значения знака, основываясь на опыте и мышлении. Интерпретатор – посредник, субъект</w:t>
      </w:r>
    </w:p>
    <w:p w14:paraId="0A000000">
      <w:pPr>
        <w:pStyle w:val="Style_1"/>
        <w:ind/>
        <w:jc w:val="left"/>
      </w:pPr>
      <w:r>
        <w:t xml:space="preserve">Семиозис – процесс, в котором нечто начинает функционировать как знак, то есть интерпретатор присваивает некой форме некое содержание. </w:t>
      </w:r>
    </w:p>
    <w:p w14:paraId="0B000000">
      <w:pPr>
        <w:pStyle w:val="Style_1"/>
        <w:ind/>
        <w:jc w:val="left"/>
      </w:pPr>
      <w:r>
        <w:t xml:space="preserve">С точки зрения органов восприятия, посредством которых происходит анализ того или иного знака, выделают: </w:t>
      </w:r>
    </w:p>
    <w:p w14:paraId="0C000000">
      <w:pPr>
        <w:pStyle w:val="Style_1"/>
        <w:ind/>
        <w:jc w:val="left"/>
      </w:pPr>
      <w:r>
        <w:tab/>
      </w:r>
      <w:r>
        <w:t>1 Визуальные</w:t>
      </w:r>
    </w:p>
    <w:p w14:paraId="0D000000">
      <w:pPr>
        <w:pStyle w:val="Style_1"/>
        <w:ind/>
        <w:jc w:val="left"/>
      </w:pPr>
      <w:r>
        <w:tab/>
      </w:r>
      <w:r>
        <w:t xml:space="preserve">2 Аудиальные </w:t>
      </w:r>
    </w:p>
    <w:p w14:paraId="0E000000">
      <w:pPr>
        <w:pStyle w:val="Style_1"/>
        <w:ind/>
        <w:jc w:val="left"/>
      </w:pPr>
      <w:r>
        <w:tab/>
      </w:r>
      <w:r>
        <w:t xml:space="preserve">3 Осязательные </w:t>
      </w:r>
    </w:p>
    <w:p w14:paraId="0F000000">
      <w:pPr>
        <w:pStyle w:val="Style_1"/>
        <w:ind/>
        <w:jc w:val="left"/>
      </w:pPr>
      <w:r>
        <w:tab/>
      </w:r>
      <w:r>
        <w:t xml:space="preserve">и так далее знаки </w:t>
      </w:r>
    </w:p>
    <w:p w14:paraId="10000000">
      <w:pPr>
        <w:pStyle w:val="Style_1"/>
        <w:ind/>
        <w:jc w:val="left"/>
      </w:pPr>
      <w:r>
        <w:t>С точки зрения связи формы и содержания, выделяют 3 типа знаков:</w:t>
      </w:r>
    </w:p>
    <w:p w14:paraId="11000000">
      <w:pPr>
        <w:pStyle w:val="Style_1"/>
        <w:numPr>
          <w:numId w:val="1"/>
        </w:numPr>
        <w:ind/>
        <w:jc w:val="left"/>
      </w:pPr>
      <w:r>
        <w:t xml:space="preserve">иконы – форма подобна содержанию (актерский грим) </w:t>
      </w:r>
    </w:p>
    <w:p w14:paraId="12000000">
      <w:pPr>
        <w:pStyle w:val="Style_1"/>
        <w:numPr>
          <w:numId w:val="1"/>
        </w:numPr>
        <w:ind/>
        <w:jc w:val="left"/>
      </w:pPr>
      <w:r>
        <w:t>сигналы – форма является следствием содержания</w:t>
      </w:r>
    </w:p>
    <w:p w14:paraId="13000000">
      <w:pPr>
        <w:pStyle w:val="Style_1"/>
        <w:numPr>
          <w:numId w:val="1"/>
        </w:numPr>
        <w:ind/>
        <w:jc w:val="left"/>
      </w:pPr>
      <w:r>
        <w:t xml:space="preserve">символы – связь между формой и содержанием условна. Ее устанавливает субъект информационного обмена. В основе символов лежит некий социальный договор </w:t>
      </w:r>
    </w:p>
    <w:p w14:paraId="14000000">
      <w:pPr>
        <w:pStyle w:val="Style_1"/>
        <w:ind/>
        <w:jc w:val="left"/>
      </w:pPr>
      <w:r>
        <w:t>Изучение знаковых систем и их участие в коммуникационном процессе стало особенно активным во второй половине 20-го века. Когда человечество изобретает такие мощные коммуникационные технология, как мобильная телефония и интернет. Это обусловило развитие таких наук как:</w:t>
      </w:r>
    </w:p>
    <w:p w14:paraId="15000000">
      <w:pPr>
        <w:pStyle w:val="Style_1"/>
        <w:numPr>
          <w:numId w:val="2"/>
        </w:numPr>
        <w:ind/>
        <w:jc w:val="left"/>
      </w:pPr>
      <w:r>
        <w:t>Семиотика (наука о знаках и знаковых систем)</w:t>
      </w:r>
    </w:p>
    <w:p w14:paraId="16000000">
      <w:pPr>
        <w:pStyle w:val="Style_1"/>
        <w:numPr>
          <w:numId w:val="2"/>
        </w:numPr>
        <w:ind/>
        <w:jc w:val="left"/>
      </w:pPr>
      <w:r>
        <w:t xml:space="preserve">Теория коммуникации (коммуникология, коммуникативистика) (наука о передаче информации) </w:t>
      </w:r>
    </w:p>
    <w:p w14:paraId="17000000">
      <w:pPr>
        <w:pStyle w:val="Style_1"/>
        <w:ind/>
        <w:jc w:val="left"/>
      </w:pPr>
      <w:r>
        <w:t>Слово коммуникация появилось от communicatio &lt;– communicare (беседовать, связывать)</w:t>
      </w:r>
    </w:p>
    <w:p w14:paraId="18000000">
      <w:pPr>
        <w:pStyle w:val="Style_1"/>
        <w:ind/>
        <w:jc w:val="left"/>
      </w:pPr>
      <w:r>
        <w:t xml:space="preserve">Центральное понятие теории коммуникации было введено в 20-годы 20-го века таким исследователем как Чарльз Хортон Кули. В своей монографии под названием «Социальный процесс», он определил коммуникацию как механизм, обеспечивающий существование и развитие человеческих  отношений, который включает все мыслительные символы, средства их передачи в пространстве и сохранение во времени. С тех пор термин коммуникация широко использовался в различных науках, в том числе в кибернетики, в теории информации. При этом в зависимости от грамматической формы и научной дисциплины, термин коммуницация трактуется по-разному. </w:t>
      </w:r>
    </w:p>
    <w:p w14:paraId="19000000">
      <w:pPr>
        <w:pStyle w:val="Style_1"/>
        <w:ind/>
        <w:jc w:val="left"/>
      </w:pPr>
      <w:r>
        <w:t>Во множественном числе он понимается как технические системы, которые обеспечивают перемещение материальных предметов, веществ, энергий или информационных сигналов в пространстве (соответственно различные трубы, провода)</w:t>
      </w:r>
    </w:p>
    <w:p w14:paraId="1A000000">
      <w:pPr>
        <w:pStyle w:val="Style_1"/>
        <w:ind/>
        <w:jc w:val="left"/>
      </w:pPr>
      <w:r>
        <w:t>В единственном числе этот термин многозначен, он может расшифровываться как:</w:t>
      </w:r>
    </w:p>
    <w:p w14:paraId="1B000000">
      <w:pPr>
        <w:pStyle w:val="Style_1"/>
        <w:numPr>
          <w:numId w:val="3"/>
        </w:numPr>
        <w:ind/>
        <w:jc w:val="left"/>
      </w:pPr>
      <w:r>
        <w:t>Средство связи любых объектов живой и неживой природы, материального и духовного мира</w:t>
      </w:r>
    </w:p>
    <w:p w14:paraId="1C000000">
      <w:pPr>
        <w:pStyle w:val="Style_1"/>
        <w:numPr>
          <w:numId w:val="3"/>
        </w:numPr>
        <w:ind/>
        <w:jc w:val="left"/>
      </w:pPr>
      <w:r>
        <w:t xml:space="preserve">Вербальное и невербальное взаимодействие и взаимовлияние людей друг на друга. Социальная коммуникация или общение. </w:t>
      </w:r>
    </w:p>
    <w:p w14:paraId="1D000000">
      <w:pPr>
        <w:pStyle w:val="Style_1"/>
        <w:numPr>
          <w:numId w:val="3"/>
        </w:numPr>
        <w:ind/>
        <w:jc w:val="left"/>
      </w:pPr>
      <w:r>
        <w:t xml:space="preserve">Передача и массовый обмен информацией в обществе, с целью воздействовать на него – массовая коммуникация. В массовой коммуникации достаточно большая группа людей создает сообщения для неизмеримо большей группы людей. </w:t>
      </w:r>
    </w:p>
    <w:p w14:paraId="1E000000">
      <w:pPr>
        <w:pStyle w:val="Style_1"/>
        <w:ind/>
        <w:jc w:val="left"/>
      </w:pPr>
      <w:r>
        <w:t xml:space="preserve">Особенности протекания информационных процессов в технических, биологических и социальных системах обусловливают выделение нескольких разновидностей коммуникации. </w:t>
      </w:r>
    </w:p>
    <w:p w14:paraId="1F000000">
      <w:pPr>
        <w:pStyle w:val="Style_1"/>
        <w:ind/>
        <w:jc w:val="left"/>
      </w:pPr>
    </w:p>
    <w:p w14:paraId="20000000">
      <w:pPr>
        <w:pStyle w:val="Style_1"/>
        <w:ind/>
        <w:jc w:val="center"/>
      </w:pPr>
      <w:r>
        <w:t>Типы коммуникации</w:t>
      </w:r>
    </w:p>
    <w:p w14:paraId="21000000">
      <w:pPr>
        <w:pStyle w:val="Style_1"/>
        <w:ind/>
        <w:jc w:val="left"/>
      </w:pPr>
      <w:r>
        <w:t>В зависимости от среды протекания, выделяют следующие виды коммуникации:</w:t>
      </w:r>
    </w:p>
    <w:p w14:paraId="22000000">
      <w:pPr>
        <w:pStyle w:val="Style_1"/>
        <w:numPr>
          <w:numId w:val="4"/>
        </w:numPr>
        <w:ind/>
        <w:jc w:val="left"/>
      </w:pPr>
      <w:r>
        <w:t>Биокоммуникации – информационный обмен в мире флоры, включая связь растений с энергией солнца и почвой</w:t>
      </w:r>
    </w:p>
    <w:p w14:paraId="23000000">
      <w:pPr>
        <w:pStyle w:val="Style_1"/>
        <w:numPr>
          <w:numId w:val="4"/>
        </w:numPr>
        <w:ind/>
        <w:jc w:val="left"/>
      </w:pPr>
      <w:r>
        <w:t>Зоокоммуникации – информационный обмен в мире фауны: бои животных, брачные ритуалы, сигналы о закрепленных территориях</w:t>
      </w:r>
    </w:p>
    <w:p w14:paraId="24000000">
      <w:pPr>
        <w:pStyle w:val="Style_1"/>
        <w:numPr>
          <w:numId w:val="4"/>
        </w:numPr>
        <w:ind/>
        <w:jc w:val="left"/>
      </w:pPr>
      <w:r>
        <w:t xml:space="preserve">Социальная коммуникация – информационное взаимодействие в человеческом обществе, во всех его группах: от семьи до мирового сообщества с целью выживания, размножения и доминирования (наследие зоокоммуникации) </w:t>
      </w:r>
    </w:p>
    <w:p w14:paraId="25000000">
      <w:pPr>
        <w:pStyle w:val="Style_1"/>
        <w:numPr>
          <w:numId w:val="4"/>
        </w:numPr>
        <w:ind/>
        <w:jc w:val="left"/>
      </w:pPr>
      <w:r>
        <w:t xml:space="preserve">Технические коммуникации – информационный обмен в созданных человеком устройствах и механизмах </w:t>
      </w:r>
    </w:p>
    <w:p w14:paraId="26000000">
      <w:pPr>
        <w:pStyle w:val="Style_1"/>
        <w:ind/>
        <w:jc w:val="left"/>
      </w:pPr>
      <w:r>
        <w:t>Помимо основных типов выделяют промежуточные:</w:t>
      </w:r>
    </w:p>
    <w:p w14:paraId="27000000">
      <w:pPr>
        <w:pStyle w:val="Style_1"/>
        <w:numPr>
          <w:numId w:val="5"/>
        </w:numPr>
        <w:ind/>
        <w:jc w:val="left"/>
      </w:pPr>
      <w:r>
        <w:t>Общение человека с животными</w:t>
      </w:r>
    </w:p>
    <w:p w14:paraId="28000000">
      <w:pPr>
        <w:pStyle w:val="Style_1"/>
        <w:numPr>
          <w:numId w:val="5"/>
        </w:numPr>
        <w:ind/>
        <w:jc w:val="left"/>
      </w:pPr>
      <w:r>
        <w:t>Человеко-машинное общение</w:t>
      </w:r>
    </w:p>
    <w:p w14:paraId="29000000">
      <w:pPr>
        <w:pStyle w:val="Style_1"/>
        <w:ind/>
        <w:jc w:val="left"/>
      </w:pPr>
      <w:r>
        <w:t xml:space="preserve">Информационное взаимодействие в человеческом обществе во многом определяется конкретной сферой общества, в которой оно происходит. В связи с этим складываются свои принципы и традиции информационного обмена в таких разновидностях социальной коммуникации как: </w:t>
      </w:r>
    </w:p>
    <w:p w14:paraId="2A000000">
      <w:pPr>
        <w:pStyle w:val="Style_1"/>
        <w:numPr>
          <w:numId w:val="6"/>
        </w:numPr>
        <w:ind/>
        <w:jc w:val="left"/>
      </w:pPr>
      <w:r>
        <w:t xml:space="preserve">Бизнес-коммуникации </w:t>
      </w:r>
    </w:p>
    <w:p w14:paraId="2B000000">
      <w:pPr>
        <w:pStyle w:val="Style_1"/>
        <w:numPr>
          <w:numId w:val="6"/>
        </w:numPr>
        <w:ind/>
        <w:jc w:val="left"/>
      </w:pPr>
      <w:r>
        <w:t>Политические коммуникации</w:t>
      </w:r>
    </w:p>
    <w:p w14:paraId="2C000000">
      <w:pPr>
        <w:pStyle w:val="Style_1"/>
        <w:numPr>
          <w:numId w:val="6"/>
        </w:numPr>
        <w:ind/>
        <w:jc w:val="left"/>
      </w:pPr>
      <w:r>
        <w:t xml:space="preserve">Научные коммуникации </w:t>
      </w:r>
    </w:p>
    <w:p w14:paraId="2D000000">
      <w:pPr>
        <w:pStyle w:val="Style_1"/>
        <w:numPr>
          <w:numId w:val="6"/>
        </w:numPr>
        <w:ind/>
        <w:jc w:val="left"/>
      </w:pPr>
      <w:r>
        <w:t xml:space="preserve">Коммуникации в мире культуры или спорта </w:t>
      </w:r>
    </w:p>
    <w:p w14:paraId="2E000000">
      <w:pPr>
        <w:pStyle w:val="Style_1"/>
        <w:numPr>
          <w:numId w:val="6"/>
        </w:numPr>
        <w:ind/>
        <w:jc w:val="left"/>
      </w:pPr>
      <w:r>
        <w:t>В сфере благотворительности, здравоохранения и тд.</w:t>
      </w:r>
    </w:p>
    <w:p w14:paraId="2F000000">
      <w:pPr>
        <w:pStyle w:val="Style_1"/>
        <w:ind/>
        <w:jc w:val="left"/>
      </w:pPr>
      <w:r>
        <w:t xml:space="preserve">Наиболее яркая сущность человеческого общения проявляется в сопоставлении с зоокоммуникацией </w:t>
      </w:r>
    </w:p>
    <w:p w14:paraId="30000000">
      <w:pPr>
        <w:pStyle w:val="Style_1"/>
        <w:ind/>
        <w:jc w:val="left"/>
      </w:pPr>
    </w:p>
    <w:p w14:paraId="31000000">
      <w:pPr>
        <w:pStyle w:val="Style_1"/>
        <w:ind/>
        <w:jc w:val="left"/>
      </w:pPr>
    </w:p>
    <w:p w14:paraId="32000000">
      <w:pPr>
        <w:pStyle w:val="Style_1"/>
        <w:ind/>
        <w:jc w:val="left"/>
      </w:pPr>
    </w:p>
    <w:p w14:paraId="33000000">
      <w:pPr>
        <w:pStyle w:val="Style_1"/>
        <w:ind/>
        <w:jc w:val="left"/>
      </w:pPr>
    </w:p>
    <w:p w14:paraId="34000000">
      <w:pPr>
        <w:pStyle w:val="Style_1"/>
        <w:ind/>
        <w:jc w:val="left"/>
      </w:pP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</w:tblGrid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5000000">
            <w:pPr>
              <w:pStyle w:val="Style_1"/>
              <w:ind/>
              <w:jc w:val="center"/>
            </w:pPr>
            <w:r>
              <w:t>Признак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6000000">
            <w:pPr>
              <w:pStyle w:val="Style_1"/>
              <w:ind/>
              <w:jc w:val="center"/>
            </w:pPr>
            <w:r>
              <w:t>ЗК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7000000">
            <w:pPr>
              <w:pStyle w:val="Style_1"/>
              <w:ind/>
              <w:jc w:val="center"/>
            </w:pPr>
            <w:r>
              <w:t>СК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8000000">
            <w:pPr>
              <w:pStyle w:val="Style_1"/>
              <w:ind/>
              <w:jc w:val="center"/>
            </w:pPr>
            <w:r>
              <w:t xml:space="preserve">Коммуникативное намерение (цель, с которой особь вступает в информационное взаимодействие 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9000000">
            <w:pPr>
              <w:pStyle w:val="Style_1"/>
              <w:ind/>
              <w:jc w:val="center"/>
            </w:pPr>
            <w:r>
              <w:t xml:space="preserve">Отсутствует. Животные вступают в коммуникацию в силу инстинктов и рефлексов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A000000">
            <w:pPr>
              <w:pStyle w:val="Style_1"/>
              <w:ind/>
              <w:jc w:val="center"/>
            </w:pPr>
            <w:r>
              <w:t xml:space="preserve">Присутствует. Человек стремится передать другому человеку информацию, зачастую предполагая, какой эффект она произведет 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B000000">
            <w:pPr>
              <w:pStyle w:val="Style_1"/>
              <w:ind/>
              <w:jc w:val="center"/>
            </w:pPr>
            <w:r>
              <w:t xml:space="preserve">Коммуникативные знание, умения и навыки 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C000000">
            <w:pPr>
              <w:pStyle w:val="Style_1"/>
              <w:ind/>
              <w:jc w:val="center"/>
            </w:pPr>
            <w:r>
              <w:t>Отсутствуют. Наследуется рефлекторно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D000000">
            <w:pPr>
              <w:pStyle w:val="Style_1"/>
              <w:ind/>
              <w:jc w:val="center"/>
            </w:pPr>
            <w:r>
              <w:t xml:space="preserve">Являются частью традиций, приобретаются в общении 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E000000">
            <w:pPr>
              <w:pStyle w:val="Style_1"/>
              <w:ind/>
              <w:jc w:val="center"/>
            </w:pPr>
            <w:r>
              <w:t>Усвоение кодовой системы другого вида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F000000">
            <w:pPr>
              <w:pStyle w:val="Style_1"/>
              <w:ind/>
              <w:jc w:val="center"/>
            </w:pPr>
            <w:r>
              <w:t>Невозможно. Животные различных видов практически не общаются друг с другом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0000000">
            <w:pPr>
              <w:pStyle w:val="Style_1"/>
              <w:ind/>
              <w:jc w:val="center"/>
              <w:rPr>
                <w:vertAlign w:val="subscript"/>
              </w:rPr>
            </w:pPr>
            <w:r>
              <w:rPr>
                <w:vertAlign w:val="subscript"/>
              </w:rPr>
              <w:t xml:space="preserve">Возможна. Человек способен изучить коммуникационные системы других видов, а также другие этнические языки (феномен детей Маугли и билигфизма) 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1000000">
            <w:pPr>
              <w:pStyle w:val="Style_1"/>
              <w:ind/>
              <w:jc w:val="center"/>
            </w:pP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2000000">
            <w:pPr>
              <w:pStyle w:val="Style_1"/>
              <w:ind/>
              <w:jc w:val="center"/>
            </w:pP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3000000">
            <w:pPr>
              <w:pStyle w:val="Style_1"/>
              <w:ind/>
              <w:jc w:val="center"/>
            </w:pP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4000000">
            <w:pPr>
              <w:pStyle w:val="Style_1"/>
              <w:ind/>
              <w:jc w:val="center"/>
            </w:pP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5000000">
            <w:pPr>
              <w:pStyle w:val="Style_1"/>
              <w:ind/>
              <w:jc w:val="center"/>
            </w:pP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6000000">
            <w:pPr>
              <w:pStyle w:val="Style_1"/>
              <w:ind/>
              <w:jc w:val="center"/>
            </w:pPr>
          </w:p>
        </w:tc>
      </w:tr>
    </w:tbl>
    <w:p w14:paraId="47000000">
      <w:pPr>
        <w:pStyle w:val="Style_1"/>
        <w:ind/>
        <w:jc w:val="left"/>
      </w:pPr>
    </w:p>
    <w:p w14:paraId="48000000">
      <w:pPr>
        <w:pStyle w:val="Style_1"/>
        <w:ind/>
        <w:jc w:val="left"/>
      </w:pPr>
    </w:p>
    <w:sectPr>
      <w:headerReference r:id="rId1" w:type="default"/>
      <w:footerReference r:id="rId2" w:type="default"/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1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basedOn w:val="Style_1_ch"/>
    <w:link w:val="Style_2"/>
    <w:rPr>
      <w:rFonts w:ascii="XO Thames" w:hAnsi="XO Thames"/>
      <w:sz w:val="28"/>
    </w:rPr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basedOn w:val="Style_1_ch"/>
    <w:link w:val="Style_3"/>
    <w:rPr>
      <w:rFonts w:ascii="XO Thames" w:hAnsi="XO Thames"/>
      <w:sz w:val="28"/>
    </w:rPr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basedOn w:val="Style_1_ch"/>
    <w:link w:val="Style_4"/>
    <w:rPr>
      <w:rFonts w:ascii="XO Thames" w:hAnsi="XO Thames"/>
      <w:sz w:val="28"/>
    </w:rPr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basedOn w:val="Style_1_ch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basedOn w:val="Style_1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sz w:val="26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basedOn w:val="Style_1_ch"/>
    <w:link w:val="Style_8"/>
    <w:rPr>
      <w:rFonts w:ascii="XO Thames" w:hAnsi="XO Thames"/>
      <w:sz w:val="28"/>
    </w:rPr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basedOn w:val="Style_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basedOn w:val="Style_1_ch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basedOn w:val="Style_1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basedOn w:val="Style_1_ch"/>
    <w:link w:val="Style_15"/>
    <w:rPr>
      <w:rFonts w:ascii="XO Thames" w:hAnsi="XO Thames"/>
      <w:sz w:val="28"/>
    </w:rPr>
  </w:style>
  <w:style w:styleId="Style_16" w:type="paragraph">
    <w:name w:val="toc 8"/>
    <w:basedOn w:val="Style_1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basedOn w:val="Style_1_ch"/>
    <w:link w:val="Style_16"/>
    <w:rPr>
      <w:rFonts w:ascii="XO Thames" w:hAnsi="XO Thames"/>
      <w:sz w:val="28"/>
    </w:rPr>
  </w:style>
  <w:style w:styleId="Style_17" w:type="paragraph">
    <w:name w:val="toc 5"/>
    <w:basedOn w:val="Style_1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basedOn w:val="Style_1_ch"/>
    <w:link w:val="Style_17"/>
    <w:rPr>
      <w:rFonts w:ascii="XO Thames" w:hAnsi="XO Thames"/>
      <w:sz w:val="28"/>
    </w:rPr>
  </w:style>
  <w:style w:styleId="Style_18" w:type="paragraph">
    <w:name w:val="Subtitle"/>
    <w:basedOn w:val="Style_1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basedOn w:val="Style_1_ch"/>
    <w:link w:val="Style_18"/>
    <w:rPr>
      <w:rFonts w:ascii="XO Thames" w:hAnsi="XO Thames"/>
      <w:i w:val="1"/>
      <w:sz w:val="24"/>
    </w:rPr>
  </w:style>
  <w:style w:styleId="Style_19" w:type="paragraph">
    <w:name w:val="Title"/>
    <w:basedOn w:val="Style_1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basedOn w:val="Style_1_ch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basedOn w:val="Style_1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basedOn w:val="Style_1_ch"/>
    <w:link w:val="Style_20"/>
    <w:rPr>
      <w:rFonts w:ascii="XO Thames" w:hAnsi="XO Thames"/>
      <w:b w:val="1"/>
      <w:sz w:val="24"/>
    </w:rPr>
  </w:style>
  <w:style w:styleId="Style_21" w:type="paragraph">
    <w:name w:val="heading 2"/>
    <w:basedOn w:val="Style_1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basedOn w:val="Style_1_ch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header1.xml" Type="http://schemas.openxmlformats.org/officeDocument/2006/relationships/header"/>
  <Relationship Id="rId2" Target="footer2.xml" Type="http://schemas.openxmlformats.org/officeDocument/2006/relationships/footer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2024-09-28T18:00:46Z</dcterms:modified>
</cp:coreProperties>
</file>