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Титульник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  <w:lang w:eastAsia="ru-RU"/>
        </w:rPr>
        <w:br w:type="page"/>
      </w:r>
    </w:p>
    <w:sdt>
      <w:sdtPr>
        <w:id w:val="-1023466006"/>
        <w:docPartObj>
          <w:docPartGallery w:val="Table of Contents"/>
          <w:docPartUnique/>
        </w:docPartObj>
      </w:sdtPr>
      <w:sdtContent>
        <w:p w:rsidR="005D652C" w:rsidRDefault="005D652C" w:rsidP="005D652C">
          <w:pPr>
            <w:pStyle w:val="a4"/>
          </w:pPr>
          <w:r>
            <w:t>Оглавление</w:t>
          </w:r>
        </w:p>
        <w:p w:rsidR="005D652C" w:rsidRDefault="005D652C" w:rsidP="005D652C">
          <w:pPr>
            <w:pStyle w:val="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229509409" w:history="1">
            <w:r>
              <w:rPr>
                <w:rStyle w:val="a3"/>
                <w:rFonts w:eastAsia="Times New Roman"/>
                <w:b/>
                <w:bCs/>
                <w:noProof/>
              </w:rPr>
              <w:t>1. Общие положения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_Toc229509409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6" w:anchor="_Toc229509410" w:history="1">
            <w:r>
              <w:rPr>
                <w:rStyle w:val="a3"/>
                <w:rFonts w:eastAsia="Times New Roman"/>
                <w:b/>
                <w:bCs/>
                <w:noProof/>
              </w:rPr>
              <w:t>2. Входные параметры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7" w:anchor="_Toc229509411" w:history="1">
            <w:r>
              <w:rPr>
                <w:rStyle w:val="a3"/>
                <w:rFonts w:eastAsia="Times New Roman"/>
                <w:b/>
                <w:bCs/>
                <w:noProof/>
              </w:rPr>
              <w:t>2.1 Общие параметры проекта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8" w:anchor="_Toc229509412" w:history="1">
            <w:r>
              <w:rPr>
                <w:rStyle w:val="a3"/>
                <w:rFonts w:eastAsia="Times New Roman"/>
                <w:b/>
                <w:bCs/>
                <w:noProof/>
              </w:rPr>
              <w:t>2.2 Параметры, влияющие на экономическую модель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9" w:anchor="_Toc229509413" w:history="1">
            <w:r>
              <w:rPr>
                <w:rStyle w:val="a3"/>
                <w:rFonts w:eastAsia="Times New Roman"/>
                <w:b/>
                <w:bCs/>
                <w:noProof/>
              </w:rPr>
              <w:t>2.3 Доходная часть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0" w:anchor="_Toc229509414" w:history="1">
            <w:r>
              <w:rPr>
                <w:rStyle w:val="a3"/>
                <w:rFonts w:eastAsia="Times New Roman"/>
                <w:b/>
                <w:bCs/>
                <w:noProof/>
              </w:rPr>
              <w:t>2.4 Расходная часть — Персонал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1" w:anchor="_Toc229509415" w:history="1">
            <w:r>
              <w:rPr>
                <w:rStyle w:val="a3"/>
                <w:rFonts w:eastAsia="Times New Roman"/>
                <w:b/>
                <w:bCs/>
                <w:noProof/>
              </w:rPr>
              <w:t>2.5 Расходная часть — Аренда и офис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2" w:anchor="_Toc229509416" w:history="1">
            <w:r>
              <w:rPr>
                <w:rStyle w:val="a3"/>
                <w:rFonts w:eastAsia="Times New Roman"/>
                <w:b/>
                <w:bCs/>
                <w:noProof/>
              </w:rPr>
              <w:t>2.6 Расходная часть — Маркетинг и прочее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3" w:anchor="_Toc229509417" w:history="1">
            <w:r>
              <w:rPr>
                <w:rStyle w:val="a3"/>
                <w:rFonts w:eastAsia="Times New Roman"/>
                <w:b/>
                <w:bCs/>
                <w:noProof/>
              </w:rPr>
              <w:t>2.7 Налоговая система (детали)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4" w:anchor="_Toc229509418" w:history="1">
            <w:r>
              <w:rPr>
                <w:rStyle w:val="a3"/>
                <w:rFonts w:eastAsia="Times New Roman"/>
                <w:b/>
                <w:bCs/>
                <w:noProof/>
              </w:rPr>
              <w:t>2.8 Ставка дисконтирования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5" w:anchor="_Toc229509419" w:history="1">
            <w:r>
              <w:rPr>
                <w:rStyle w:val="a3"/>
                <w:rFonts w:eastAsia="Times New Roman"/>
                <w:b/>
                <w:bCs/>
                <w:noProof/>
              </w:rPr>
              <w:t>2.9 Справочник коэффициентов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_Toc229509419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6" w:anchor="_Toc229509420" w:history="1">
            <w:r>
              <w:rPr>
                <w:rStyle w:val="a3"/>
                <w:rFonts w:eastAsia="Times New Roman"/>
                <w:b/>
                <w:bCs/>
                <w:noProof/>
              </w:rPr>
              <w:t>3. Алгоритмы и формулы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7" w:anchor="_Toc229509421" w:history="1">
            <w:r>
              <w:rPr>
                <w:rStyle w:val="a3"/>
                <w:rFonts w:eastAsia="Times New Roman"/>
                <w:b/>
                <w:bCs/>
                <w:noProof/>
              </w:rPr>
              <w:t>3.1 Корректирующие коэффициенты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8" w:anchor="_Toc229509422" w:history="1"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3.2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Скорректированные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затраты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и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выручка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19" w:anchor="_Toc229509423" w:history="1"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3.3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Расчёт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клиентов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по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месяцам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_Toc229509423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0" w:anchor="_Toc229509424" w:history="1"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3.4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Расходы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на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персонал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_Toc229509424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1" w:anchor="_Toc229509425" w:history="1">
            <w:r>
              <w:rPr>
                <w:rStyle w:val="a3"/>
                <w:rFonts w:eastAsia="Times New Roman"/>
                <w:b/>
                <w:bCs/>
                <w:noProof/>
              </w:rPr>
              <w:t>3.5 Постоянные и переменные расходы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_Toc229509425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2" w:anchor="_Toc229509426" w:history="1"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3.6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Расчёт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налога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в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зависимости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Style w:val="a3"/>
                <w:rFonts w:eastAsia="Times New Roman"/>
                <w:b/>
                <w:bCs/>
                <w:noProof/>
              </w:rPr>
              <w:t>от</w:t>
            </w:r>
            <w:r>
              <w:rPr>
                <w:rStyle w:val="a3"/>
                <w:rFonts w:eastAsia="Times New Roman"/>
                <w:b/>
                <w:bCs/>
                <w:noProof/>
                <w:lang w:val="en-US"/>
              </w:rPr>
              <w:t> tax_mode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_Toc229509426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3" w:anchor="_Toc229509427" w:history="1">
            <w:r>
              <w:rPr>
                <w:rStyle w:val="a3"/>
                <w:rFonts w:eastAsia="Times New Roman"/>
                <w:b/>
                <w:bCs/>
                <w:noProof/>
              </w:rPr>
              <w:t>3.7 Прибыль и чистый денежный поток за месяц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_Toc229509427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4" w:anchor="_Toc229509428" w:history="1">
            <w:r>
              <w:rPr>
                <w:rStyle w:val="a3"/>
                <w:rFonts w:eastAsia="Times New Roman"/>
                <w:b/>
                <w:bCs/>
                <w:noProof/>
              </w:rPr>
              <w:t>3.8 Годовая чистая прибыль и денежный поток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_Toc229509428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5" w:anchor="_Toc229509429" w:history="1">
            <w:r>
              <w:rPr>
                <w:rStyle w:val="a3"/>
                <w:rFonts w:eastAsia="Times New Roman"/>
                <w:b/>
                <w:bCs/>
                <w:noProof/>
              </w:rPr>
              <w:t>3.9 Итоговые показатели эффективности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_Toc229509429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6" w:anchor="_Toc229509430" w:history="1">
            <w:r>
              <w:rPr>
                <w:rStyle w:val="a3"/>
                <w:rFonts w:eastAsia="Times New Roman"/>
                <w:b/>
                <w:bCs/>
                <w:noProof/>
              </w:rPr>
              <w:t>4. Сценарии анализа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_Toc229509430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2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7" w:anchor="_Toc229509431" w:history="1">
            <w:r>
              <w:rPr>
                <w:rStyle w:val="a3"/>
                <w:rFonts w:eastAsia="Times New Roman"/>
                <w:b/>
                <w:bCs/>
                <w:noProof/>
              </w:rPr>
              <w:t>5. Интерпретация результатов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_Toc229509431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7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pPr>
            <w:pStyle w:val="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r:id="rId28" w:anchor="_Toc229509432" w:history="1">
            <w:r>
              <w:rPr>
                <w:rStyle w:val="a3"/>
                <w:rFonts w:eastAsia="Times New Roman"/>
                <w:b/>
                <w:bCs/>
                <w:noProof/>
              </w:rPr>
              <w:t>Рекомендации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  <w:u w:val="none"/>
              </w:rPr>
              <w:instrText xml:space="preserve"> PAGEREF _Toc229509432 \h </w:instrText>
            </w:r>
            <w:r>
              <w:rPr>
                <w:rStyle w:val="a3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  <w:u w:val="none"/>
              </w:rPr>
              <w:t>8</w:t>
            </w:r>
            <w:r>
              <w:rPr>
                <w:rStyle w:val="a3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:rsidR="005D652C" w:rsidRDefault="005D652C" w:rsidP="005D652C">
          <w:r>
            <w:rPr>
              <w:b/>
              <w:bCs/>
            </w:rPr>
            <w:fldChar w:fldCharType="end"/>
          </w:r>
        </w:p>
      </w:sdtContent>
    </w:sdt>
    <w:p w:rsidR="005D652C" w:rsidRDefault="005D652C" w:rsidP="005D652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:rsidR="005D652C" w:rsidRDefault="005D652C" w:rsidP="005D652C">
      <w:pPr>
        <w:pStyle w:val="a4"/>
      </w:pPr>
    </w:p>
    <w:p w:rsidR="005D652C" w:rsidRDefault="005D652C" w:rsidP="005D652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0" w:name="_Toc229509409"/>
      <w:r>
        <w:rPr>
          <w:rFonts w:eastAsia="Times New Roman"/>
          <w:b/>
          <w:bCs/>
          <w:sz w:val="36"/>
          <w:szCs w:val="36"/>
        </w:rPr>
        <w:t>1. Общие положения</w:t>
      </w:r>
      <w:bookmarkEnd w:id="0"/>
    </w:p>
    <w:p w:rsidR="005D652C" w:rsidRDefault="005D652C" w:rsidP="005D652C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Настоящая методика предназначена для автоматизированной оценки экономической эффективности технологических стартапов. Она позволяет пользователю (предпринимателю, инвестору, аналитику) ввести понятные параметры своего бизнеса и получить объективные финансовые показатели:</w:t>
      </w:r>
    </w:p>
    <w:p w:rsidR="005D652C" w:rsidRDefault="005D652C" w:rsidP="005D652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PP</w:t>
      </w:r>
      <w:r>
        <w:rPr>
          <w:rFonts w:eastAsia="Times New Roman"/>
        </w:rPr>
        <w:t> (Payback Period) — срок окупаемости (лет)</w:t>
      </w:r>
    </w:p>
    <w:p w:rsidR="005D652C" w:rsidRDefault="005D652C" w:rsidP="005D652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NPV</w:t>
      </w:r>
      <w:r>
        <w:rPr>
          <w:rFonts w:eastAsia="Times New Roman"/>
        </w:rPr>
        <w:t> (Net Present Value) — чистая приведённая стоимость (руб)</w:t>
      </w:r>
    </w:p>
    <w:p w:rsidR="005D652C" w:rsidRDefault="005D652C" w:rsidP="005D652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IRR</w:t>
      </w:r>
      <w:r>
        <w:rPr>
          <w:rFonts w:eastAsia="Times New Roman"/>
          <w:lang w:val="en-US"/>
        </w:rPr>
        <w:t xml:space="preserve"> (Internal Rate of Return) — </w:t>
      </w:r>
      <w:r>
        <w:rPr>
          <w:rFonts w:eastAsia="Times New Roman"/>
        </w:rPr>
        <w:t>внутренняя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норма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доходности</w:t>
      </w:r>
      <w:r>
        <w:rPr>
          <w:rFonts w:eastAsia="Times New Roman"/>
          <w:lang w:val="en-US"/>
        </w:rPr>
        <w:t xml:space="preserve"> (%)</w:t>
      </w:r>
    </w:p>
    <w:p w:rsidR="005D652C" w:rsidRDefault="005D652C" w:rsidP="005D652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PI</w:t>
      </w:r>
      <w:r>
        <w:rPr>
          <w:rFonts w:eastAsia="Times New Roman"/>
          <w:lang w:val="en-US"/>
        </w:rPr>
        <w:t xml:space="preserve"> (Profitability Index) — </w:t>
      </w:r>
      <w:r>
        <w:rPr>
          <w:rFonts w:eastAsia="Times New Roman"/>
        </w:rPr>
        <w:t>индекс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рентабельности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инвестиций</w:t>
      </w:r>
    </w:p>
    <w:p w:rsidR="005D652C" w:rsidRDefault="005D652C" w:rsidP="005D652C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Методика учитывает: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тип бизнеса (услуги, ПО, SaaS, интернет-магазин)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систему налогообложения (ОСН, УСН, патент)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источник дохода (разовые услуги, подписка, продажа лицензий)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расходы на персонал с возможными льготами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аренду, маркетинг, переменные затраты</w:t>
      </w:r>
    </w:p>
    <w:p w:rsidR="005D652C" w:rsidRDefault="005D652C" w:rsidP="005D652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три сценария развития (базовый, оптимистичный, пессимистичный)</w:t>
      </w:r>
    </w:p>
    <w:p w:rsidR="005D652C" w:rsidRDefault="005D652C" w:rsidP="005D652C">
      <w:pPr>
        <w:jc w:val="center"/>
        <w:rPr>
          <w:rFonts w:eastAsia="Times New Roman"/>
        </w:rPr>
      </w:pPr>
    </w:p>
    <w:p w:rsidR="005D652C" w:rsidRDefault="005D652C" w:rsidP="005D652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1" w:name="_Toc229509410"/>
      <w:r>
        <w:rPr>
          <w:rFonts w:eastAsia="Times New Roman"/>
          <w:b/>
          <w:bCs/>
          <w:sz w:val="36"/>
          <w:szCs w:val="36"/>
        </w:rPr>
        <w:t>2. Входные параметры</w:t>
      </w:r>
      <w:bookmarkEnd w:id="1"/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" w:name="_Toc229509411"/>
      <w:r>
        <w:rPr>
          <w:rFonts w:eastAsia="Times New Roman"/>
          <w:b/>
          <w:bCs/>
          <w:sz w:val="27"/>
          <w:szCs w:val="27"/>
        </w:rPr>
        <w:t>2.1 Общие параметры проекта</w:t>
      </w:r>
      <w:bookmarkEnd w:id="2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2515"/>
        <w:gridCol w:w="1467"/>
        <w:gridCol w:w="735"/>
        <w:gridCol w:w="1200"/>
        <w:gridCol w:w="2644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стартапа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project_name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r>
              <w:rPr>
                <w:rFonts w:eastAsia="Times New Roman"/>
                <w:lang w:val="en-US"/>
              </w:rPr>
              <w:t>example</w:t>
            </w:r>
            <w:r>
              <w:rPr>
                <w:rFonts w:eastAsia="Times New Roman"/>
              </w:rPr>
              <w:t>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проекта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Горизонт планирования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planning_years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лет прогноза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Стартовый капитал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startup_capital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5 000 000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Начальные инвестиции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" w:name="_Toc229509412"/>
      <w:r>
        <w:rPr>
          <w:rFonts w:eastAsia="Times New Roman"/>
          <w:b/>
          <w:bCs/>
          <w:sz w:val="27"/>
          <w:szCs w:val="27"/>
        </w:rPr>
        <w:t>2.2 Параметры, влияющие на экономическую модель</w:t>
      </w:r>
      <w:bookmarkEnd w:id="3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1918"/>
        <w:gridCol w:w="1467"/>
        <w:gridCol w:w="735"/>
        <w:gridCol w:w="3100"/>
        <w:gridCol w:w="1818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Допустимые значения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 влияет на расчёт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бизнеса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business_type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services</w:t>
            </w:r>
            <w:r>
              <w:rPr>
                <w:rFonts w:eastAsia="Times New Roman"/>
                <w:lang w:val="en-US"/>
              </w:rPr>
              <w:t>, </w:t>
            </w:r>
            <w:r>
              <w:rPr>
                <w:rFonts w:eastAsia="Times New Roman"/>
                <w:sz w:val="20"/>
                <w:szCs w:val="20"/>
                <w:lang w:val="en-US"/>
              </w:rPr>
              <w:t>software</w:t>
            </w:r>
            <w:r>
              <w:rPr>
                <w:rFonts w:eastAsia="Times New Roman"/>
                <w:lang w:val="en-US"/>
              </w:rPr>
              <w:t>, </w:t>
            </w:r>
            <w:r>
              <w:rPr>
                <w:rFonts w:eastAsia="Times New Roman"/>
                <w:sz w:val="20"/>
                <w:szCs w:val="20"/>
                <w:lang w:val="en-US"/>
              </w:rPr>
              <w:t>saas</w:t>
            </w:r>
            <w:r>
              <w:rPr>
                <w:rFonts w:eastAsia="Times New Roman"/>
                <w:lang w:val="en-US"/>
              </w:rPr>
              <w:t>, </w:t>
            </w:r>
            <w:r>
              <w:rPr>
                <w:rFonts w:eastAsia="Times New Roman"/>
                <w:sz w:val="20"/>
                <w:szCs w:val="20"/>
                <w:lang w:val="en-US"/>
              </w:rPr>
              <w:t>online_store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Корректирует переменные затраты через коэффициент K_business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налогообложения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tax_mode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OSNO</w:t>
            </w:r>
            <w:r>
              <w:rPr>
                <w:rFonts w:eastAsia="Times New Roman"/>
              </w:rPr>
              <w:t>, </w:t>
            </w:r>
            <w:r>
              <w:rPr>
                <w:rFonts w:eastAsia="Times New Roman"/>
                <w:sz w:val="20"/>
                <w:szCs w:val="20"/>
              </w:rPr>
              <w:t>USN</w:t>
            </w:r>
            <w:r>
              <w:rPr>
                <w:rFonts w:eastAsia="Times New Roman"/>
              </w:rPr>
              <w:t>, </w:t>
            </w:r>
            <w:r>
              <w:rPr>
                <w:rFonts w:eastAsia="Times New Roman"/>
                <w:sz w:val="20"/>
                <w:szCs w:val="20"/>
              </w:rPr>
              <w:t>PATENT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 формулу расчёта налога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 дохода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income_source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services</w:t>
            </w:r>
            <w:r>
              <w:rPr>
                <w:rFonts w:eastAsia="Times New Roman"/>
              </w:rPr>
              <w:t>, </w:t>
            </w:r>
            <w:r>
              <w:rPr>
                <w:rFonts w:eastAsia="Times New Roman"/>
                <w:sz w:val="20"/>
                <w:szCs w:val="20"/>
              </w:rPr>
              <w:t>subscription</w:t>
            </w:r>
            <w:r>
              <w:rPr>
                <w:rFonts w:eastAsia="Times New Roman"/>
              </w:rPr>
              <w:t>, </w:t>
            </w:r>
            <w:r>
              <w:rPr>
                <w:rFonts w:eastAsia="Times New Roman"/>
                <w:sz w:val="20"/>
                <w:szCs w:val="20"/>
              </w:rPr>
              <w:t>software_sales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Корректирует признаваемую выручку через коэффициент K_revenue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4" w:name="_Toc229509413"/>
      <w:r>
        <w:rPr>
          <w:rFonts w:eastAsia="Times New Roman"/>
          <w:b/>
          <w:bCs/>
          <w:sz w:val="27"/>
          <w:szCs w:val="27"/>
        </w:rPr>
        <w:t>2.3 Доходная часть</w:t>
      </w:r>
      <w:bookmarkEnd w:id="4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2849"/>
        <w:gridCol w:w="2316"/>
        <w:gridCol w:w="656"/>
        <w:gridCol w:w="922"/>
        <w:gridCol w:w="2295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Кол-во клиентов в 1-й месяц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monthly_customers_start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количество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Рост клиентов (% в месяц)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customers_growth_monthly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% прироста каждый месяц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Средний чек (руб)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average_check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15 000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Выручка с одного клиента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Дополнительный доход в месяц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additional_income_monthly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50 000 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Гранты, субсидии, прочее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5" w:name="_Toc229509414"/>
      <w:r>
        <w:rPr>
          <w:rFonts w:eastAsia="Times New Roman"/>
          <w:b/>
          <w:bCs/>
          <w:sz w:val="27"/>
          <w:szCs w:val="27"/>
        </w:rPr>
        <w:t>2.4 Расходная часть — Персонал</w:t>
      </w:r>
      <w:bookmarkEnd w:id="5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4026"/>
        <w:gridCol w:w="2115"/>
        <w:gridCol w:w="762"/>
        <w:gridCol w:w="937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Количество сотрудников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employees_count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Средняя зарплата (₽/мес)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avg_salary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80 000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сотрудники с льготами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has_benefit_employees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булево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true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Кол-во таких сотрудников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benefit_employees_count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целое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страховых взносов для них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insurance_benefit_rate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6" w:name="_Toc229509415"/>
      <w:r>
        <w:rPr>
          <w:rFonts w:eastAsia="Times New Roman"/>
          <w:b/>
          <w:bCs/>
          <w:sz w:val="27"/>
          <w:szCs w:val="27"/>
        </w:rPr>
        <w:t>2.5 Расходная часть — Аренда и офис</w:t>
      </w:r>
      <w:bookmarkEnd w:id="6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2718"/>
        <w:gridCol w:w="2115"/>
        <w:gridCol w:w="656"/>
        <w:gridCol w:w="937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Аренда в месяц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rent_monthly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100 000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Коммунальные услуги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utilities_monthly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20 000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Офисные расходы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office_expenses_monthly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15 000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7" w:name="_Toc229509416"/>
      <w:r>
        <w:rPr>
          <w:rFonts w:eastAsia="Times New Roman"/>
          <w:b/>
          <w:bCs/>
          <w:sz w:val="27"/>
          <w:szCs w:val="27"/>
        </w:rPr>
        <w:t>2.6 Расходная часть — Маркетинг и прочее</w:t>
      </w:r>
      <w:bookmarkEnd w:id="7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lastRenderedPageBreak/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3895"/>
        <w:gridCol w:w="2571"/>
        <w:gridCol w:w="656"/>
        <w:gridCol w:w="937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Рекламный бюджет в месяц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marketing_budget_monthly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50 000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Переменные затраты на 1 клиента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cost_per_client_monthly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5 000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Прочие постоянные расходы (₽)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other_fixed_expenses_monthly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30 000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8" w:name="_Toc229509417"/>
      <w:r>
        <w:rPr>
          <w:rFonts w:eastAsia="Times New Roman"/>
          <w:b/>
          <w:bCs/>
          <w:sz w:val="27"/>
          <w:szCs w:val="27"/>
        </w:rPr>
        <w:t>2.7 Налоговая система (детали)</w:t>
      </w:r>
      <w:bookmarkEnd w:id="8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3467"/>
        <w:gridCol w:w="2004"/>
        <w:gridCol w:w="762"/>
        <w:gridCol w:w="2805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налогообложения (детально)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tax_system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строка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"USN_Income_Minus_Expenses"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УСН «Доходы минус расходы»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tax_rate_usn_dr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Платите НДС?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has_vat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булево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false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страховых взносов (обычная, 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insurance_rate_standard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9" w:name="_Toc229509418"/>
      <w:r>
        <w:rPr>
          <w:rFonts w:eastAsia="Times New Roman"/>
          <w:b/>
          <w:bCs/>
          <w:sz w:val="27"/>
          <w:szCs w:val="27"/>
        </w:rPr>
        <w:t>2.8 Ставка дисконтирования</w:t>
      </w:r>
      <w:bookmarkEnd w:id="9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7"/>
        <w:gridCol w:w="3031"/>
        <w:gridCol w:w="1467"/>
        <w:gridCol w:w="656"/>
        <w:gridCol w:w="937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Пример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дисконтирования (%)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discount_rate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число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0" w:name="_Toc229509419"/>
      <w:r>
        <w:rPr>
          <w:rFonts w:eastAsia="Times New Roman"/>
          <w:b/>
          <w:bCs/>
          <w:sz w:val="27"/>
          <w:szCs w:val="27"/>
        </w:rPr>
        <w:t>2.9 Справочник коэффициентов</w:t>
      </w:r>
      <w:bookmarkEnd w:id="10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19"/>
        <w:gridCol w:w="1491"/>
        <w:gridCol w:w="2580"/>
        <w:gridCol w:w="2565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Коэффициент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Формула применения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business_type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services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K_business = 0,85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переменных затрат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Cost_var_adj = cost_per_client × K_business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business_type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software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K_business = 0,90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переменных затрат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Cost_var_adj = cost_per_client × K_business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business_type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saas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K_business = 0,70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переменных затрат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Cost_var_adj = cost_per_client × K_business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business_type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online_store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K_business = 1,20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переменных затрат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Cost_var_adj = cost_per_client × K_business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income_source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services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K_revenue = 1,00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выручки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EffectiveRevenue = Выручка × K_revenue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income_source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subscription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K_revenue = 1,00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выручки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EffectiveRevenue = Выручка × K_revenue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income_source</w:t>
            </w:r>
            <w:r>
              <w:rPr>
                <w:rFonts w:eastAsia="Times New Roman"/>
              </w:rPr>
              <w:t> = </w:t>
            </w:r>
            <w:r>
              <w:rPr>
                <w:rFonts w:eastAsia="Times New Roman"/>
                <w:sz w:val="20"/>
                <w:szCs w:val="20"/>
              </w:rPr>
              <w:t>software_sales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K_revenue = 0,90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Корректировка выручки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EffectiveRevenue = Выручка × K_revenue</w:t>
            </w:r>
          </w:p>
        </w:tc>
      </w:tr>
    </w:tbl>
    <w:p w:rsidR="005D652C" w:rsidRDefault="005D652C" w:rsidP="005D652C">
      <w:pPr>
        <w:jc w:val="center"/>
        <w:rPr>
          <w:rFonts w:eastAsia="Times New Roman"/>
        </w:rPr>
      </w:pPr>
    </w:p>
    <w:p w:rsidR="005D652C" w:rsidRDefault="005D652C" w:rsidP="005D652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11" w:name="_Toc229509420"/>
      <w:r>
        <w:rPr>
          <w:rFonts w:eastAsia="Times New Roman"/>
          <w:b/>
          <w:bCs/>
          <w:sz w:val="36"/>
          <w:szCs w:val="36"/>
        </w:rPr>
        <w:lastRenderedPageBreak/>
        <w:t>3. Алгоритмы и формулы</w:t>
      </w:r>
      <w:bookmarkEnd w:id="11"/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2" w:name="_Toc229509421"/>
      <w:r>
        <w:rPr>
          <w:rFonts w:eastAsia="Times New Roman"/>
          <w:b/>
          <w:bCs/>
          <w:sz w:val="27"/>
          <w:szCs w:val="27"/>
        </w:rPr>
        <w:t>3.1 Корректирующие коэффициенты</w:t>
      </w:r>
      <w:bookmarkEnd w:id="12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K_business = f(business_type):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services      → 0,85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software      → 0,90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saas          → 0,70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online_store  → 1,20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K_revenue = f(income_source):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  <w:lang w:val="en-US"/>
        </w:rPr>
        <w:t xml:space="preserve">    services      → 1,00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subscription  → 1,00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software_sales → 0,90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/>
        </w:rPr>
      </w:pPr>
      <w:bookmarkStart w:id="13" w:name="_Toc229509422"/>
      <w:r>
        <w:rPr>
          <w:rFonts w:eastAsia="Times New Roman"/>
          <w:b/>
          <w:bCs/>
          <w:sz w:val="27"/>
          <w:szCs w:val="27"/>
          <w:lang w:val="en-US"/>
        </w:rPr>
        <w:t xml:space="preserve">3.2 </w:t>
      </w:r>
      <w:r>
        <w:rPr>
          <w:rFonts w:eastAsia="Times New Roman"/>
          <w:b/>
          <w:bCs/>
          <w:sz w:val="27"/>
          <w:szCs w:val="27"/>
        </w:rPr>
        <w:t>Скорректированные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затраты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и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выручка</w:t>
      </w:r>
      <w:bookmarkEnd w:id="13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Cost_variable_adjusted = cost_per_client_monthly × K_business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EffectiveRevenue = (Clients × average_check + additional_income_monthly) × K_revenue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/>
        </w:rPr>
      </w:pPr>
      <w:bookmarkStart w:id="14" w:name="_Toc229509423"/>
      <w:r>
        <w:rPr>
          <w:rFonts w:eastAsia="Times New Roman"/>
          <w:b/>
          <w:bCs/>
          <w:sz w:val="27"/>
          <w:szCs w:val="27"/>
          <w:lang w:val="en-US"/>
        </w:rPr>
        <w:t xml:space="preserve">3.3 </w:t>
      </w:r>
      <w:r>
        <w:rPr>
          <w:rFonts w:eastAsia="Times New Roman"/>
          <w:b/>
          <w:bCs/>
          <w:sz w:val="27"/>
          <w:szCs w:val="27"/>
        </w:rPr>
        <w:t>Расчёт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клиентов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по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месяцам</w:t>
      </w:r>
      <w:bookmarkEnd w:id="14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Clients(t) = monthly_customers_start × (1 + customers_growth_monthly/100)^t</w:t>
      </w:r>
    </w:p>
    <w:p w:rsidR="005D652C" w:rsidRDefault="005D652C" w:rsidP="005D652C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где 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</w:rPr>
        <w:t> — номер месяца от 1 до </w:t>
      </w:r>
      <w:r>
        <w:rPr>
          <w:rFonts w:eastAsia="Times New Roman"/>
          <w:sz w:val="20"/>
          <w:szCs w:val="20"/>
        </w:rPr>
        <w:t>planning_years × 12</w:t>
      </w:r>
      <w:r>
        <w:rPr>
          <w:rFonts w:eastAsia="Times New Roman"/>
        </w:rPr>
        <w:t>.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/>
        </w:rPr>
      </w:pPr>
      <w:bookmarkStart w:id="15" w:name="_Toc229509424"/>
      <w:r>
        <w:rPr>
          <w:rFonts w:eastAsia="Times New Roman"/>
          <w:b/>
          <w:bCs/>
          <w:sz w:val="27"/>
          <w:szCs w:val="27"/>
          <w:lang w:val="en-US"/>
        </w:rPr>
        <w:t xml:space="preserve">3.4 </w:t>
      </w:r>
      <w:r>
        <w:rPr>
          <w:rFonts w:eastAsia="Times New Roman"/>
          <w:b/>
          <w:bCs/>
          <w:sz w:val="27"/>
          <w:szCs w:val="27"/>
        </w:rPr>
        <w:t>Расходы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на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персонал</w:t>
      </w:r>
      <w:bookmarkEnd w:id="15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ФОТ</w:t>
      </w:r>
      <w:r>
        <w:rPr>
          <w:rFonts w:eastAsia="Times New Roman"/>
          <w:sz w:val="20"/>
          <w:szCs w:val="20"/>
          <w:lang w:val="en-US"/>
        </w:rPr>
        <w:t xml:space="preserve"> = employees_count × avg_salary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Если</w:t>
      </w:r>
      <w:r>
        <w:rPr>
          <w:rFonts w:eastAsia="Times New Roman"/>
          <w:sz w:val="20"/>
          <w:szCs w:val="20"/>
          <w:lang w:val="en-US"/>
        </w:rPr>
        <w:t xml:space="preserve"> has_benefit_employees = true: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Insurance = (employees_count - benefit_employees_count) × </w:t>
      </w:r>
      <w:r>
        <w:rPr>
          <w:rFonts w:eastAsia="Times New Roman"/>
          <w:sz w:val="20"/>
          <w:szCs w:val="20"/>
        </w:rPr>
        <w:t>ФОТ</w:t>
      </w:r>
      <w:r>
        <w:rPr>
          <w:rFonts w:eastAsia="Times New Roman"/>
          <w:sz w:val="20"/>
          <w:szCs w:val="20"/>
          <w:lang w:val="en-US"/>
        </w:rPr>
        <w:t xml:space="preserve"> × insurance_rate_standard/100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            + benefit_employees_count × </w:t>
      </w:r>
      <w:r>
        <w:rPr>
          <w:rFonts w:eastAsia="Times New Roman"/>
          <w:sz w:val="20"/>
          <w:szCs w:val="20"/>
        </w:rPr>
        <w:t>ФОТ</w:t>
      </w:r>
      <w:r>
        <w:rPr>
          <w:rFonts w:eastAsia="Times New Roman"/>
          <w:sz w:val="20"/>
          <w:szCs w:val="20"/>
          <w:lang w:val="en-US"/>
        </w:rPr>
        <w:t xml:space="preserve"> × insurance_benefit_rate/100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Иначе</w:t>
      </w:r>
      <w:r>
        <w:rPr>
          <w:rFonts w:eastAsia="Times New Roman"/>
          <w:sz w:val="20"/>
          <w:szCs w:val="20"/>
          <w:lang w:val="en-US"/>
        </w:rPr>
        <w:t>: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Insurance = </w:t>
      </w:r>
      <w:r>
        <w:rPr>
          <w:rFonts w:eastAsia="Times New Roman"/>
          <w:sz w:val="20"/>
          <w:szCs w:val="20"/>
        </w:rPr>
        <w:t>ФОТ</w:t>
      </w:r>
      <w:r>
        <w:rPr>
          <w:rFonts w:eastAsia="Times New Roman"/>
          <w:sz w:val="20"/>
          <w:szCs w:val="20"/>
          <w:lang w:val="en-US"/>
        </w:rPr>
        <w:t xml:space="preserve"> × insurance_rate_standard/100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PersonnelExpense = ФОТ + Insurance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6" w:name="_Toc229509425"/>
      <w:r>
        <w:rPr>
          <w:rFonts w:eastAsia="Times New Roman"/>
          <w:b/>
          <w:bCs/>
          <w:sz w:val="27"/>
          <w:szCs w:val="27"/>
        </w:rPr>
        <w:t>3.5 Постоянные и переменные расходы</w:t>
      </w:r>
      <w:bookmarkEnd w:id="16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  <w:sz w:val="20"/>
          <w:szCs w:val="20"/>
          <w:lang w:val="en-US"/>
        </w:rPr>
        <w:t xml:space="preserve">FixedExpense = rent_monthly + utilities_monthly + office_expenses_monthly 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               + marketing_budget_monthly + other_fixed_expenses_monthly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VariableExpense = Clients(t) × Cost_variable_adjusted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TotalMonthlyExpense = PersonnelExpense + FixedExpense + VariableExpense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n-US"/>
        </w:rPr>
      </w:pPr>
      <w:bookmarkStart w:id="17" w:name="_Toc229509426"/>
      <w:r>
        <w:rPr>
          <w:rFonts w:eastAsia="Times New Roman"/>
          <w:b/>
          <w:bCs/>
          <w:sz w:val="27"/>
          <w:szCs w:val="27"/>
          <w:lang w:val="en-US"/>
        </w:rPr>
        <w:t xml:space="preserve">3.6 </w:t>
      </w:r>
      <w:r>
        <w:rPr>
          <w:rFonts w:eastAsia="Times New Roman"/>
          <w:b/>
          <w:bCs/>
          <w:sz w:val="27"/>
          <w:szCs w:val="27"/>
        </w:rPr>
        <w:t>Расчёт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налога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в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зависимости</w:t>
      </w:r>
      <w:r>
        <w:rPr>
          <w:rFonts w:eastAsia="Times New Roman"/>
          <w:b/>
          <w:bCs/>
          <w:sz w:val="27"/>
          <w:szCs w:val="27"/>
          <w:lang w:val="en-US"/>
        </w:rPr>
        <w:t xml:space="preserve"> </w:t>
      </w:r>
      <w:r>
        <w:rPr>
          <w:rFonts w:eastAsia="Times New Roman"/>
          <w:b/>
          <w:bCs/>
          <w:sz w:val="27"/>
          <w:szCs w:val="27"/>
        </w:rPr>
        <w:t>от</w:t>
      </w:r>
      <w:r>
        <w:rPr>
          <w:rFonts w:eastAsia="Times New Roman"/>
          <w:b/>
          <w:bCs/>
          <w:sz w:val="27"/>
          <w:szCs w:val="27"/>
          <w:lang w:val="en-US"/>
        </w:rPr>
        <w:t> </w:t>
      </w:r>
      <w:r>
        <w:rPr>
          <w:rFonts w:eastAsia="Times New Roman"/>
          <w:b/>
          <w:bCs/>
          <w:sz w:val="20"/>
          <w:szCs w:val="20"/>
          <w:lang w:val="en-US"/>
        </w:rPr>
        <w:t>tax_mode</w:t>
      </w:r>
      <w:bookmarkEnd w:id="17"/>
    </w:p>
    <w:p w:rsidR="005D652C" w:rsidRDefault="005D652C" w:rsidP="005D652C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 </w:t>
      </w:r>
    </w:p>
    <w:p w:rsidR="005D652C" w:rsidRDefault="005D652C" w:rsidP="005D652C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59"/>
        <w:gridCol w:w="6496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Режим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Формула налога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OSNO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Tax = max(0, Profit_before_tax) × 0,20 + (EffectiveRevenue × 0,20 </w:t>
            </w:r>
            <w:r>
              <w:rPr>
                <w:rFonts w:eastAsia="Times New Roman"/>
                <w:sz w:val="20"/>
                <w:szCs w:val="20"/>
              </w:rPr>
              <w:t>если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has_vat = true)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USN</w:t>
            </w:r>
            <w:r>
              <w:rPr>
                <w:rFonts w:eastAsia="Times New Roman"/>
              </w:rPr>
              <w:t> (Доходы)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Tax = EffectiveRevenue × 0,06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USN</w:t>
            </w:r>
            <w:r>
              <w:rPr>
                <w:rFonts w:eastAsia="Times New Roman"/>
              </w:rPr>
              <w:t> (Доходы минус расходы)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Tax = max(0, Profit_before_tax) × tax_rate_usn_dr/100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PATENT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Tax = patent_cost</w:t>
            </w:r>
            <w:r>
              <w:rPr>
                <w:rFonts w:eastAsia="Times New Roman"/>
              </w:rPr>
              <w:t> (фиксированная сумма)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8" w:name="_Toc229509427"/>
      <w:r>
        <w:rPr>
          <w:rFonts w:eastAsia="Times New Roman"/>
          <w:b/>
          <w:bCs/>
          <w:sz w:val="27"/>
          <w:szCs w:val="27"/>
        </w:rPr>
        <w:t>3.7 Прибыль и чистый денежный поток за месяц</w:t>
      </w:r>
      <w:bookmarkEnd w:id="18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Profit_before_tax = EffectiveRevenue - TotalMonthlyExpense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Tax = рассчитывается по формуле из п. 3.6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NetProfit_month(t) = Profit_before_tax - Tax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9" w:name="_Toc229509428"/>
      <w:r>
        <w:rPr>
          <w:rFonts w:eastAsia="Times New Roman"/>
          <w:b/>
          <w:bCs/>
          <w:sz w:val="27"/>
          <w:szCs w:val="27"/>
        </w:rPr>
        <w:t>3.8 Годовая чистая прибыль и денежный поток</w:t>
      </w:r>
      <w:bookmarkEnd w:id="19"/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Yearly_NetProfit(y) = </w:t>
      </w:r>
      <w:r>
        <w:rPr>
          <w:rFonts w:eastAsia="Times New Roman"/>
          <w:sz w:val="20"/>
          <w:szCs w:val="20"/>
        </w:rPr>
        <w:t>Σ</w:t>
      </w:r>
      <w:r>
        <w:rPr>
          <w:rFonts w:eastAsia="Times New Roman"/>
          <w:sz w:val="20"/>
          <w:szCs w:val="20"/>
          <w:lang w:val="en-US"/>
        </w:rPr>
        <w:t>_{t=1}^{12} NetProfit_month(t)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>CashFlow(0) = -startup_capital</w:t>
      </w:r>
    </w:p>
    <w:p w:rsidR="005D652C" w:rsidRDefault="005D652C" w:rsidP="005D6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CashFlow(y) = Yearly_NetProfit(y)  </w:t>
      </w:r>
      <w:r>
        <w:rPr>
          <w:rFonts w:eastAsia="Times New Roman"/>
          <w:sz w:val="20"/>
          <w:szCs w:val="20"/>
        </w:rPr>
        <w:t>для</w:t>
      </w:r>
      <w:r>
        <w:rPr>
          <w:rFonts w:eastAsia="Times New Roman"/>
          <w:sz w:val="20"/>
          <w:szCs w:val="20"/>
          <w:lang w:val="en-US"/>
        </w:rPr>
        <w:t xml:space="preserve"> y = 1..planning_years</w:t>
      </w:r>
    </w:p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0" w:name="_Toc229509429"/>
      <w:r>
        <w:rPr>
          <w:rFonts w:eastAsia="Times New Roman"/>
          <w:b/>
          <w:bCs/>
          <w:sz w:val="27"/>
          <w:szCs w:val="27"/>
        </w:rPr>
        <w:t>3.9 Итоговые показатели эффективности</w:t>
      </w:r>
      <w:bookmarkEnd w:id="20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43"/>
        <w:gridCol w:w="7435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Формула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NPV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Σ</w:t>
            </w:r>
            <w:r>
              <w:rPr>
                <w:rFonts w:eastAsia="Times New Roman"/>
                <w:lang w:val="en-US"/>
              </w:rPr>
              <w:t xml:space="preserve">_{y=0}^{N} CashFlow(y) / (1 + r)^y, </w:t>
            </w:r>
            <w:r>
              <w:rPr>
                <w:rFonts w:eastAsia="Times New Roman"/>
              </w:rPr>
              <w:t>где</w:t>
            </w:r>
            <w:r>
              <w:rPr>
                <w:rFonts w:eastAsia="Times New Roman"/>
                <w:lang w:val="en-US"/>
              </w:rPr>
              <w:t xml:space="preserve"> r = discount_rate/100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IRR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r, при которой NPV = 0 (решается численно)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(NPV + |CashFlow(0)|) / |CashFlow(0)|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Год, в котором накопленный CashFlow ≥ 0 (с линейной интерполяцией)</w:t>
            </w:r>
          </w:p>
        </w:tc>
      </w:tr>
    </w:tbl>
    <w:p w:rsidR="005D652C" w:rsidRDefault="005D652C" w:rsidP="005D652C">
      <w:pPr>
        <w:jc w:val="center"/>
        <w:rPr>
          <w:rFonts w:eastAsia="Times New Roman"/>
        </w:rPr>
      </w:pPr>
    </w:p>
    <w:p w:rsidR="005D652C" w:rsidRDefault="005D652C" w:rsidP="005D652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21" w:name="_Toc229509430"/>
      <w:r>
        <w:rPr>
          <w:rFonts w:eastAsia="Times New Roman"/>
          <w:b/>
          <w:bCs/>
          <w:sz w:val="36"/>
          <w:szCs w:val="36"/>
        </w:rPr>
        <w:t>4. Сценарии анализа</w:t>
      </w:r>
      <w:bookmarkEnd w:id="21"/>
    </w:p>
    <w:p w:rsidR="005D652C" w:rsidRDefault="005D652C" w:rsidP="005D652C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Методика предусматривает три встроенных сценария. Параметры </w:t>
      </w:r>
      <w:r>
        <w:rPr>
          <w:rFonts w:eastAsia="Times New Roman"/>
          <w:sz w:val="20"/>
          <w:szCs w:val="20"/>
        </w:rPr>
        <w:t>business_type</w:t>
      </w:r>
      <w:r>
        <w:rPr>
          <w:rFonts w:eastAsia="Times New Roman"/>
        </w:rPr>
        <w:t>, </w:t>
      </w:r>
      <w:r>
        <w:rPr>
          <w:rFonts w:eastAsia="Times New Roman"/>
          <w:sz w:val="20"/>
          <w:szCs w:val="20"/>
        </w:rPr>
        <w:t>tax_mode</w:t>
      </w:r>
      <w:r>
        <w:rPr>
          <w:rFonts w:eastAsia="Times New Roman"/>
        </w:rPr>
        <w:t>, </w:t>
      </w:r>
      <w:r>
        <w:rPr>
          <w:rFonts w:eastAsia="Times New Roman"/>
          <w:sz w:val="20"/>
          <w:szCs w:val="20"/>
        </w:rPr>
        <w:t>income_source</w:t>
      </w:r>
      <w:r>
        <w:rPr>
          <w:rFonts w:eastAsia="Times New Roman"/>
        </w:rPr>
        <w:t> остаются фиксированными для всех сценариев — они определяют базовую экономическую модель стартапа.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390"/>
        <w:gridCol w:w="1076"/>
        <w:gridCol w:w="1905"/>
        <w:gridCol w:w="1984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Базовый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Оптимистичный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Пессимистичный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Рост</w:t>
            </w:r>
            <w:r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</w:rPr>
              <w:t>клиентов</w:t>
            </w:r>
            <w:r>
              <w:rPr>
                <w:rFonts w:eastAsia="Times New Roman"/>
                <w:lang w:val="en-US"/>
              </w:rPr>
              <w:t xml:space="preserve"> (</w:t>
            </w:r>
            <w:r>
              <w:rPr>
                <w:rFonts w:eastAsia="Times New Roman"/>
                <w:sz w:val="20"/>
                <w:szCs w:val="20"/>
                <w:lang w:val="en-US"/>
              </w:rPr>
              <w:t>customers_growth_monthly</w:t>
            </w:r>
            <w:r>
              <w:rPr>
                <w:rFonts w:eastAsia="Times New Roman"/>
                <w:lang w:val="en-US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исходный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исходный + 5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исходный - 5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Переменные затраты на клиента (</w:t>
            </w:r>
            <w:r>
              <w:rPr>
                <w:rFonts w:eastAsia="Times New Roman"/>
                <w:sz w:val="20"/>
                <w:szCs w:val="20"/>
              </w:rPr>
              <w:t>cost_per_client_monthly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исходные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 0,9 (−10%)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 1,2 (+20%)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кол-во клиентов (</w:t>
            </w:r>
            <w:r>
              <w:rPr>
                <w:rFonts w:eastAsia="Times New Roman"/>
                <w:sz w:val="20"/>
                <w:szCs w:val="20"/>
              </w:rPr>
              <w:t>monthly_customers_start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исходное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без изменений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 0,7 (−30%)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Ставка дисконтирования (</w:t>
            </w:r>
            <w:r>
              <w:rPr>
                <w:rFonts w:eastAsia="Times New Roman"/>
                <w:sz w:val="20"/>
                <w:szCs w:val="20"/>
              </w:rPr>
              <w:t>discount_rate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исходная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−3%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+5%</w:t>
            </w:r>
          </w:p>
        </w:tc>
      </w:tr>
    </w:tbl>
    <w:p w:rsidR="005D652C" w:rsidRDefault="005D652C" w:rsidP="005D652C">
      <w:pPr>
        <w:rPr>
          <w:rFonts w:eastAsia="Times New Roman"/>
        </w:rPr>
      </w:pPr>
    </w:p>
    <w:p w:rsidR="005D652C" w:rsidRDefault="005D652C" w:rsidP="005D652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22" w:name="_Toc229509431"/>
      <w:r>
        <w:rPr>
          <w:rFonts w:eastAsia="Times New Roman"/>
          <w:b/>
          <w:bCs/>
          <w:sz w:val="36"/>
          <w:szCs w:val="36"/>
        </w:rPr>
        <w:t>5. Интерпретация результатов</w:t>
      </w:r>
      <w:bookmarkEnd w:id="22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lastRenderedPageBreak/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27"/>
        <w:gridCol w:w="4596"/>
        <w:gridCol w:w="2032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Что означает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Хорошее значение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NPV &gt; 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принесёт больше, чем вложения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IRR &gt; ставка по вкладам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Доходность выше банковского депозита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обычно &gt;20%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PI &gt;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Каждый рубль инвестиций приносит прибыль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PP &lt; 3–5 лет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Быстрый возврат вложений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желательно</w:t>
            </w:r>
          </w:p>
        </w:tc>
      </w:tr>
    </w:tbl>
    <w:p w:rsidR="005D652C" w:rsidRDefault="005D652C" w:rsidP="005D652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3" w:name="_Toc229509432"/>
      <w:r>
        <w:rPr>
          <w:rFonts w:eastAsia="Times New Roman"/>
          <w:b/>
          <w:bCs/>
          <w:sz w:val="27"/>
          <w:szCs w:val="27"/>
        </w:rPr>
        <w:t>Рекомендации</w:t>
      </w:r>
      <w:bookmarkEnd w:id="23"/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p w:rsidR="005D652C" w:rsidRDefault="005D652C" w:rsidP="005D652C">
      <w:pPr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2"/>
        <w:gridCol w:w="4763"/>
      </w:tblGrid>
      <w:tr w:rsidR="005D652C" w:rsidTr="005D652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Базовый сценарий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Решение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NPV &gt; 0, IRR &gt; 25%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Проект интересен для инвестиций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NPV &gt; 0, IRR = 15–25%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Можно рассматривать с осторожностью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NPV &lt; 0 или IRR &lt; 15%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Проект убыточен или слишком рискованный</w:t>
            </w:r>
          </w:p>
        </w:tc>
      </w:tr>
      <w:tr w:rsidR="005D652C" w:rsidTr="005D652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PP &gt; 5 лет (для IT-стартапа)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D652C" w:rsidRDefault="005D6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Слишком долгая окупаемость</w:t>
            </w:r>
          </w:p>
        </w:tc>
      </w:tr>
    </w:tbl>
    <w:p w:rsidR="00877E7C" w:rsidRDefault="00877E7C">
      <w:bookmarkStart w:id="24" w:name="_GoBack"/>
      <w:bookmarkEnd w:id="24"/>
    </w:p>
    <w:sectPr w:rsidR="00877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2176"/>
    <w:multiLevelType w:val="multilevel"/>
    <w:tmpl w:val="5DD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57184"/>
    <w:multiLevelType w:val="multilevel"/>
    <w:tmpl w:val="60B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DBC"/>
    <w:rsid w:val="005D652C"/>
    <w:rsid w:val="00877E7C"/>
    <w:rsid w:val="00D7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F8DB27-525A-4FD6-A2C5-385A7FBB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652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6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2C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5D652C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semiHidden/>
    <w:unhideWhenUsed/>
    <w:rsid w:val="005D652C"/>
    <w:pPr>
      <w:spacing w:after="100"/>
      <w:ind w:left="480"/>
    </w:pPr>
  </w:style>
  <w:style w:type="character" w:customStyle="1" w:styleId="10">
    <w:name w:val="Заголовок 1 Знак"/>
    <w:basedOn w:val="a0"/>
    <w:link w:val="1"/>
    <w:uiPriority w:val="9"/>
    <w:rsid w:val="005D65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5D652C"/>
    <w:pPr>
      <w:spacing w:line="252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4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Telegram%20Desktop\&#1087;&#1088;&#1072;&#1082;&#1090;&#1080;&#1082;&#1072;%20(4).doc" TargetMode="External"/><Relationship Id="rId13" Type="http://schemas.openxmlformats.org/officeDocument/2006/relationships/hyperlink" Target="file:///D:\Telegram%20Desktop\&#1087;&#1088;&#1072;&#1082;&#1090;&#1080;&#1082;&#1072;%20(4).doc" TargetMode="External"/><Relationship Id="rId18" Type="http://schemas.openxmlformats.org/officeDocument/2006/relationships/hyperlink" Target="file:///D:\Telegram%20Desktop\&#1087;&#1088;&#1072;&#1082;&#1090;&#1080;&#1082;&#1072;%20(4).doc" TargetMode="External"/><Relationship Id="rId26" Type="http://schemas.openxmlformats.org/officeDocument/2006/relationships/hyperlink" Target="file:///D:\Telegram%20Desktop\&#1087;&#1088;&#1072;&#1082;&#1090;&#1080;&#1082;&#1072;%20(4).doc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D:\Telegram%20Desktop\&#1087;&#1088;&#1072;&#1082;&#1090;&#1080;&#1082;&#1072;%20(4).doc" TargetMode="External"/><Relationship Id="rId7" Type="http://schemas.openxmlformats.org/officeDocument/2006/relationships/hyperlink" Target="file:///D:\Telegram%20Desktop\&#1087;&#1088;&#1072;&#1082;&#1090;&#1080;&#1082;&#1072;%20(4).doc" TargetMode="External"/><Relationship Id="rId12" Type="http://schemas.openxmlformats.org/officeDocument/2006/relationships/hyperlink" Target="file:///D:\Telegram%20Desktop\&#1087;&#1088;&#1072;&#1082;&#1090;&#1080;&#1082;&#1072;%20(4).doc" TargetMode="External"/><Relationship Id="rId17" Type="http://schemas.openxmlformats.org/officeDocument/2006/relationships/hyperlink" Target="file:///D:\Telegram%20Desktop\&#1087;&#1088;&#1072;&#1082;&#1090;&#1080;&#1082;&#1072;%20(4).doc" TargetMode="External"/><Relationship Id="rId25" Type="http://schemas.openxmlformats.org/officeDocument/2006/relationships/hyperlink" Target="file:///D:\Telegram%20Desktop\&#1087;&#1088;&#1072;&#1082;&#1090;&#1080;&#1082;&#1072;%20(4).doc" TargetMode="External"/><Relationship Id="rId2" Type="http://schemas.openxmlformats.org/officeDocument/2006/relationships/styles" Target="styles.xml"/><Relationship Id="rId16" Type="http://schemas.openxmlformats.org/officeDocument/2006/relationships/hyperlink" Target="file:///D:\Telegram%20Desktop\&#1087;&#1088;&#1072;&#1082;&#1090;&#1080;&#1082;&#1072;%20(4).doc" TargetMode="External"/><Relationship Id="rId20" Type="http://schemas.openxmlformats.org/officeDocument/2006/relationships/hyperlink" Target="file:///D:\Telegram%20Desktop\&#1087;&#1088;&#1072;&#1082;&#1090;&#1080;&#1082;&#1072;%20(4).doc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D:\Telegram%20Desktop\&#1087;&#1088;&#1072;&#1082;&#1090;&#1080;&#1082;&#1072;%20(4).doc" TargetMode="External"/><Relationship Id="rId11" Type="http://schemas.openxmlformats.org/officeDocument/2006/relationships/hyperlink" Target="file:///D:\Telegram%20Desktop\&#1087;&#1088;&#1072;&#1082;&#1090;&#1080;&#1082;&#1072;%20(4).doc" TargetMode="External"/><Relationship Id="rId24" Type="http://schemas.openxmlformats.org/officeDocument/2006/relationships/hyperlink" Target="file:///D:\Telegram%20Desktop\&#1087;&#1088;&#1072;&#1082;&#1090;&#1080;&#1082;&#1072;%20(4).doc" TargetMode="External"/><Relationship Id="rId5" Type="http://schemas.openxmlformats.org/officeDocument/2006/relationships/hyperlink" Target="file:///D:\Telegram%20Desktop\&#1087;&#1088;&#1072;&#1082;&#1090;&#1080;&#1082;&#1072;%20(4).doc" TargetMode="External"/><Relationship Id="rId15" Type="http://schemas.openxmlformats.org/officeDocument/2006/relationships/hyperlink" Target="file:///D:\Telegram%20Desktop\&#1087;&#1088;&#1072;&#1082;&#1090;&#1080;&#1082;&#1072;%20(4).doc" TargetMode="External"/><Relationship Id="rId23" Type="http://schemas.openxmlformats.org/officeDocument/2006/relationships/hyperlink" Target="file:///D:\Telegram%20Desktop\&#1087;&#1088;&#1072;&#1082;&#1090;&#1080;&#1082;&#1072;%20(4).doc" TargetMode="External"/><Relationship Id="rId28" Type="http://schemas.openxmlformats.org/officeDocument/2006/relationships/hyperlink" Target="file:///D:\Telegram%20Desktop\&#1087;&#1088;&#1072;&#1082;&#1090;&#1080;&#1082;&#1072;%20(4).doc" TargetMode="External"/><Relationship Id="rId10" Type="http://schemas.openxmlformats.org/officeDocument/2006/relationships/hyperlink" Target="file:///D:\Telegram%20Desktop\&#1087;&#1088;&#1072;&#1082;&#1090;&#1080;&#1082;&#1072;%20(4).doc" TargetMode="External"/><Relationship Id="rId19" Type="http://schemas.openxmlformats.org/officeDocument/2006/relationships/hyperlink" Target="file:///D:\Telegram%20Desktop\&#1087;&#1088;&#1072;&#1082;&#1090;&#1080;&#1082;&#1072;%20(4)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Telegram%20Desktop\&#1087;&#1088;&#1072;&#1082;&#1090;&#1080;&#1082;&#1072;%20(4).doc" TargetMode="External"/><Relationship Id="rId14" Type="http://schemas.openxmlformats.org/officeDocument/2006/relationships/hyperlink" Target="file:///D:\Telegram%20Desktop\&#1087;&#1088;&#1072;&#1082;&#1090;&#1080;&#1082;&#1072;%20(4).doc" TargetMode="External"/><Relationship Id="rId22" Type="http://schemas.openxmlformats.org/officeDocument/2006/relationships/hyperlink" Target="file:///D:\Telegram%20Desktop\&#1087;&#1088;&#1072;&#1082;&#1090;&#1080;&#1082;&#1072;%20(4).doc" TargetMode="External"/><Relationship Id="rId27" Type="http://schemas.openxmlformats.org/officeDocument/2006/relationships/hyperlink" Target="file:///D:\Telegram%20Desktop\&#1087;&#1088;&#1072;&#1082;&#1090;&#1080;&#1082;&#1072;%20(4).doc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1709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</dc:creator>
  <cp:keywords/>
  <dc:description/>
  <cp:lastModifiedBy>Alexandro</cp:lastModifiedBy>
  <cp:revision>2</cp:revision>
  <dcterms:created xsi:type="dcterms:W3CDTF">2026-05-13T16:08:00Z</dcterms:created>
  <dcterms:modified xsi:type="dcterms:W3CDTF">2026-05-13T16:08:00Z</dcterms:modified>
</cp:coreProperties>
</file>