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ECC" w:rsidRPr="00FF4ECC" w:rsidRDefault="00FF4ECC" w:rsidP="00FF4ECC">
      <w:pPr>
        <w:jc w:val="center"/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:lang w:val="en-CA" w:eastAsia="en-CA"/>
        </w:rPr>
        <w:t>WORK PLAN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>Deliverable 2 – Design Specification and Prototype (8%) (due February 26)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5 1.5-hour meetings:  15, 18, 19, 25 and 26 of February. The iteration should be complete by the 25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February. The 26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will be for final polishing.  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Main goals:  </w:t>
      </w:r>
    </w:p>
    <w:p w:rsidR="00FF4ECC" w:rsidRPr="00FF4ECC" w:rsidRDefault="00FF4ECC" w:rsidP="00FF4ECC">
      <w:pPr>
        <w:numPr>
          <w:ilvl w:val="0"/>
          <w:numId w:val="1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1- Description of architecture and proposed solution. 2- Prototype for “plant tree” and “cut down” using Spring and Android. 3- Prototype for “list all trees” using Spring and web. 4- Sequence diagrams for “plant tree” and “List all trees”.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Use cases to be addressed:  </w:t>
      </w:r>
    </w:p>
    <w:p w:rsidR="00FF4ECC" w:rsidRPr="00FF4ECC" w:rsidRDefault="00FF4ECC" w:rsidP="00FF4ECC">
      <w:pPr>
        <w:numPr>
          <w:ilvl w:val="0"/>
          <w:numId w:val="2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UC1: Primary actor successfully report planted tree. UC2: Primary actor successfully report cut-down tree. UC7: List all trees or a subset. UC8: plot all trees or a subset.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>Deliverable 3 – Quality Assurance Plan (5%) (due March 14)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4 1.5-hour meetings: 1, 10, 11 and 14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March. The iteration should be complete by the 11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March. The meeting on the 14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March will be for finalizing minor details.  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Main goals:  </w:t>
      </w:r>
    </w:p>
    <w:p w:rsidR="00FF4ECC" w:rsidRPr="00FF4ECC" w:rsidRDefault="00FF4ECC" w:rsidP="00FF4ECC">
      <w:pPr>
        <w:numPr>
          <w:ilvl w:val="0"/>
          <w:numId w:val="3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Description of testing (unit, component and system)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Use cases to be addressed:  </w:t>
      </w:r>
    </w:p>
    <w:p w:rsidR="00FF4ECC" w:rsidRPr="00FF4ECC" w:rsidRDefault="00FF4ECC" w:rsidP="00FF4ECC">
      <w:pPr>
        <w:numPr>
          <w:ilvl w:val="0"/>
          <w:numId w:val="4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All use cases.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Bonus: </w:t>
      </w:r>
    </w:p>
    <w:p w:rsidR="00FF4ECC" w:rsidRPr="00FF4ECC" w:rsidRDefault="00FF4ECC" w:rsidP="00FF4ECC">
      <w:pPr>
        <w:numPr>
          <w:ilvl w:val="0"/>
          <w:numId w:val="5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1- Finalize forecasting model. 2- Implement “mark to be cut down” and “mark diseased” using Android and Spring. 3- Implement data loading from the xml files.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>Deliverable 4 – Release Pipeline Plan (5%) (due March 25)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3 1.5-hour meetings: 17, 18 and 25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March. The iteration should be complete by the 25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March. Main goals:  </w:t>
      </w:r>
    </w:p>
    <w:p w:rsidR="00FF4ECC" w:rsidRPr="00FF4ECC" w:rsidRDefault="00FF4ECC" w:rsidP="00FF4ECC">
      <w:pPr>
        <w:numPr>
          <w:ilvl w:val="0"/>
          <w:numId w:val="6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Release pipeline.  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Use cases to be addressed:  </w:t>
      </w:r>
    </w:p>
    <w:p w:rsidR="00FF4ECC" w:rsidRPr="00FF4ECC" w:rsidRDefault="00FF4ECC" w:rsidP="00FF4ECC">
      <w:pPr>
        <w:numPr>
          <w:ilvl w:val="0"/>
          <w:numId w:val="7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No specific use cases.  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Bonus:  </w:t>
      </w:r>
    </w:p>
    <w:p w:rsidR="00FF4ECC" w:rsidRPr="00FF4ECC" w:rsidRDefault="00FF4ECC" w:rsidP="00FF4ECC">
      <w:pPr>
        <w:numPr>
          <w:ilvl w:val="0"/>
          <w:numId w:val="8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1- Implement the forecasting model and sustainability calculations. 2- Implement “update tree data” within the database. 3- Implement “locate all trees” (or subset) and “locate a single tree” on the map.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>Deliverable 5 – Presentation (8%) (scheduled on April 03)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3 1.5-hour meetings: 31/3, 1 and 2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nd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April. The presentation should be ready by the 1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st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April. The 2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nd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April will be for practicing.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Main goals:  </w:t>
      </w:r>
    </w:p>
    <w:p w:rsidR="00FF4ECC" w:rsidRPr="00FF4ECC" w:rsidRDefault="00FF4ECC" w:rsidP="00FF4ECC">
      <w:pPr>
        <w:numPr>
          <w:ilvl w:val="0"/>
          <w:numId w:val="9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prepare and practice the presentation.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Use cases to be addressed:  </w:t>
      </w:r>
    </w:p>
    <w:p w:rsidR="00FF4ECC" w:rsidRPr="00FF4ECC" w:rsidRDefault="00FF4ECC" w:rsidP="00FF4ECC">
      <w:pPr>
        <w:numPr>
          <w:ilvl w:val="0"/>
          <w:numId w:val="10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No specific use cases.  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>Deliverable 6 – Final Application (12%) (due April 11)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5 1.5-hour meetings: 5, 6, 7, 8 and 9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April. The full implementation should be ready by the 8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April. The 9</w:t>
      </w:r>
      <w:r w:rsidRPr="00FF4ECC">
        <w:rPr>
          <w:rFonts w:asciiTheme="majorBidi" w:eastAsia="Times New Roman" w:hAnsiTheme="majorBidi" w:cstheme="majorBidi"/>
          <w:color w:val="000000" w:themeColor="text1"/>
          <w:sz w:val="17"/>
          <w:szCs w:val="17"/>
          <w:vertAlign w:val="superscript"/>
          <w:lang w:val="en-CA" w:eastAsia="en-CA"/>
        </w:rPr>
        <w:t>th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April will be for code revision.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Main goals: </w:t>
      </w:r>
    </w:p>
    <w:p w:rsidR="00FF4ECC" w:rsidRPr="00FF4ECC" w:rsidRDefault="00FF4ECC" w:rsidP="00FF4ECC">
      <w:pPr>
        <w:numPr>
          <w:ilvl w:val="0"/>
          <w:numId w:val="11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1- Full implementation of code. 2- Peer revision of code. 3- Final round of testing. 4- If time permits: additional features.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Use cases to be addressed:  </w:t>
      </w:r>
    </w:p>
    <w:p w:rsidR="00FF4ECC" w:rsidRPr="00FF4ECC" w:rsidRDefault="00FF4ECC" w:rsidP="00FF4ECC">
      <w:pPr>
        <w:numPr>
          <w:ilvl w:val="0"/>
          <w:numId w:val="12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All use cases.  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</w:p>
    <w:p w:rsidR="00FF4ECC" w:rsidRDefault="00FF4ECC" w:rsidP="00FF4ECC">
      <w:pPr>
        <w:jc w:val="center"/>
        <w:rPr>
          <w:rFonts w:asciiTheme="majorBidi" w:eastAsia="Times New Roman" w:hAnsiTheme="majorBidi" w:cstheme="majorBidi"/>
          <w:i/>
          <w:iCs/>
          <w:color w:val="000000" w:themeColor="text1"/>
          <w:sz w:val="30"/>
          <w:szCs w:val="30"/>
          <w:u w:val="single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:lang w:val="en-CA" w:eastAsia="en-CA"/>
        </w:rPr>
        <w:t>ITERATION 1</w:t>
      </w:r>
      <w:r w:rsidRPr="00FF4ECC">
        <w:rPr>
          <w:rFonts w:asciiTheme="majorBidi" w:eastAsia="Times New Roman" w:hAnsiTheme="majorBidi" w:cstheme="majorBidi"/>
          <w:i/>
          <w:iCs/>
          <w:color w:val="000000" w:themeColor="text1"/>
          <w:sz w:val="30"/>
          <w:szCs w:val="30"/>
          <w:u w:val="single"/>
          <w:lang w:val="en-CA" w:eastAsia="en-CA"/>
        </w:rPr>
        <w:t xml:space="preserve">: </w:t>
      </w:r>
    </w:p>
    <w:p w:rsidR="00FF4ECC" w:rsidRPr="00FF4ECC" w:rsidRDefault="00FF4ECC" w:rsidP="00FF4ECC">
      <w:pPr>
        <w:jc w:val="center"/>
        <w:rPr>
          <w:rFonts w:asciiTheme="majorBidi" w:eastAsia="Times New Roman" w:hAnsiTheme="majorBidi" w:cstheme="majorBidi"/>
          <w:i/>
          <w:iCs/>
          <w:color w:val="000000" w:themeColor="text1"/>
          <w:sz w:val="30"/>
          <w:szCs w:val="30"/>
          <w:u w:val="single"/>
          <w:lang w:val="en-CA" w:eastAsia="en-CA"/>
        </w:rPr>
      </w:pPr>
      <w:bookmarkStart w:id="0" w:name="_GoBack"/>
      <w:bookmarkEnd w:id="0"/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 xml:space="preserve">MAIN TASKS AND LEADERSHIP ROLES: 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 </w:t>
      </w:r>
    </w:p>
    <w:p w:rsidR="00FF4ECC" w:rsidRPr="00FF4ECC" w:rsidRDefault="00FF4ECC" w:rsidP="00FF4ECC">
      <w:pPr>
        <w:numPr>
          <w:ilvl w:val="0"/>
          <w:numId w:val="13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Ahmed: Use Case descriptions and Activity diagram. </w:t>
      </w:r>
    </w:p>
    <w:p w:rsidR="00FF4ECC" w:rsidRPr="00FF4ECC" w:rsidRDefault="00FF4ECC" w:rsidP="00FF4ECC">
      <w:pPr>
        <w:numPr>
          <w:ilvl w:val="0"/>
          <w:numId w:val="13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Fouad: State chart and Actor and Use cases diagram. </w:t>
      </w:r>
    </w:p>
    <w:p w:rsidR="00FF4ECC" w:rsidRPr="00FF4ECC" w:rsidRDefault="00FF4ECC" w:rsidP="00FF4ECC">
      <w:pPr>
        <w:numPr>
          <w:ilvl w:val="0"/>
          <w:numId w:val="13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proofErr w:type="spellStart"/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Imad</w:t>
      </w:r>
      <w:proofErr w:type="spellEnd"/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: Domain Model </w:t>
      </w:r>
    </w:p>
    <w:p w:rsidR="00FF4ECC" w:rsidRPr="00FF4ECC" w:rsidRDefault="00FF4ECC" w:rsidP="00FF4ECC">
      <w:pPr>
        <w:numPr>
          <w:ilvl w:val="0"/>
          <w:numId w:val="13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Nada: Functional and non-functional system requirements. </w:t>
      </w:r>
    </w:p>
    <w:p w:rsidR="00FF4ECC" w:rsidRPr="00FF4ECC" w:rsidRDefault="00FF4ECC" w:rsidP="00FF4ECC">
      <w:pPr>
        <w:numPr>
          <w:ilvl w:val="0"/>
          <w:numId w:val="13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Aljulanda: Requirements and work plan.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Each team member worked at least 6 hours (3 work sessions 2 hours each) during this iteration. </w:t>
      </w: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 xml:space="preserve">Key Decision: 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 </w:t>
      </w:r>
    </w:p>
    <w:p w:rsidR="00FF4ECC" w:rsidRPr="00FF4ECC" w:rsidRDefault="00FF4ECC" w:rsidP="00FF4ECC">
      <w:pPr>
        <w:numPr>
          <w:ilvl w:val="0"/>
          <w:numId w:val="14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1- Architecture of persistence layer. 2- Additional features to be implemented. 3- Sustainability attributes. </w:t>
      </w:r>
    </w:p>
    <w:p w:rsidR="00FF4ECC" w:rsidRPr="00FF4ECC" w:rsidRDefault="00FF4ECC" w:rsidP="00FF4ECC">
      <w:pPr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</w:p>
    <w:p w:rsidR="00FF4ECC" w:rsidRPr="00FF4ECC" w:rsidRDefault="00FF4ECC" w:rsidP="00FF4ECC">
      <w:pPr>
        <w:rPr>
          <w:rFonts w:asciiTheme="majorBidi" w:eastAsia="Times New Roman" w:hAnsiTheme="majorBidi" w:cstheme="majorBidi"/>
          <w:color w:val="000000" w:themeColor="text1"/>
          <w:lang w:val="en-CA" w:eastAsia="en-CA"/>
        </w:rPr>
      </w:pPr>
      <w:r w:rsidRPr="00FF4ECC">
        <w:rPr>
          <w:rFonts w:asciiTheme="majorBidi" w:eastAsia="Times New Roman" w:hAnsiTheme="majorBidi" w:cstheme="majorBidi"/>
          <w:b/>
          <w:bCs/>
          <w:color w:val="000000" w:themeColor="text1"/>
          <w:sz w:val="22"/>
          <w:szCs w:val="22"/>
          <w:lang w:val="en-CA" w:eastAsia="en-CA"/>
        </w:rPr>
        <w:t>MEETINGS LOG:</w:t>
      </w: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</w:t>
      </w:r>
    </w:p>
    <w:p w:rsidR="00FF4ECC" w:rsidRPr="00FF4ECC" w:rsidRDefault="00FF4ECC" w:rsidP="00FF4ECC">
      <w:pPr>
        <w:numPr>
          <w:ilvl w:val="0"/>
          <w:numId w:val="15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7/2/2018. Discussed the project in general. Assigned tasks. Finished </w:t>
      </w:r>
      <w:proofErr w:type="spellStart"/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Umple</w:t>
      </w:r>
      <w:proofErr w:type="spellEnd"/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model and requirements. </w:t>
      </w:r>
    </w:p>
    <w:p w:rsidR="00FF4ECC" w:rsidRPr="00FF4ECC" w:rsidRDefault="00FF4ECC" w:rsidP="00FF4ECC">
      <w:pPr>
        <w:numPr>
          <w:ilvl w:val="0"/>
          <w:numId w:val="15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10/2/2018.  Worked on use case diagrams, traceability and specifications. Finished requirement level activity diagram.  </w:t>
      </w:r>
    </w:p>
    <w:p w:rsidR="00FF4ECC" w:rsidRPr="00FF4ECC" w:rsidRDefault="00FF4ECC" w:rsidP="00FF4ECC">
      <w:pPr>
        <w:numPr>
          <w:ilvl w:val="0"/>
          <w:numId w:val="15"/>
        </w:numPr>
        <w:ind w:left="1080"/>
        <w:textAlignment w:val="baseline"/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</w:pPr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11/2/2018. Finalized domain model.  Worked on </w:t>
      </w:r>
      <w:proofErr w:type="spellStart"/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>statechart</w:t>
      </w:r>
      <w:proofErr w:type="spellEnd"/>
      <w:r w:rsidRPr="00FF4ECC">
        <w:rPr>
          <w:rFonts w:asciiTheme="majorBidi" w:eastAsia="Times New Roman" w:hAnsiTheme="majorBidi" w:cstheme="majorBidi"/>
          <w:color w:val="000000" w:themeColor="text1"/>
          <w:sz w:val="22"/>
          <w:szCs w:val="22"/>
          <w:lang w:val="en-CA" w:eastAsia="en-CA"/>
        </w:rPr>
        <w:t xml:space="preserve"> of Tree class. </w:t>
      </w:r>
    </w:p>
    <w:p w:rsidR="00FF4ECC" w:rsidRPr="00FF4ECC" w:rsidRDefault="00FF4ECC">
      <w:pPr>
        <w:rPr>
          <w:rFonts w:asciiTheme="majorBidi" w:hAnsiTheme="majorBidi" w:cstheme="majorBidi"/>
          <w:color w:val="000000" w:themeColor="text1"/>
        </w:rPr>
      </w:pPr>
    </w:p>
    <w:sectPr w:rsidR="00FF4ECC" w:rsidRPr="00FF4ECC" w:rsidSect="002E6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DF9"/>
    <w:multiLevelType w:val="multilevel"/>
    <w:tmpl w:val="0C5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52B5"/>
    <w:multiLevelType w:val="multilevel"/>
    <w:tmpl w:val="4A52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538B"/>
    <w:multiLevelType w:val="multilevel"/>
    <w:tmpl w:val="785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55086"/>
    <w:multiLevelType w:val="multilevel"/>
    <w:tmpl w:val="E3D0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554A"/>
    <w:multiLevelType w:val="multilevel"/>
    <w:tmpl w:val="6D1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218CE"/>
    <w:multiLevelType w:val="multilevel"/>
    <w:tmpl w:val="BEA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712D6"/>
    <w:multiLevelType w:val="multilevel"/>
    <w:tmpl w:val="887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5453E"/>
    <w:multiLevelType w:val="multilevel"/>
    <w:tmpl w:val="609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D0ACB"/>
    <w:multiLevelType w:val="multilevel"/>
    <w:tmpl w:val="7FD0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62CA6"/>
    <w:multiLevelType w:val="multilevel"/>
    <w:tmpl w:val="311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65207"/>
    <w:multiLevelType w:val="multilevel"/>
    <w:tmpl w:val="33E0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851D4"/>
    <w:multiLevelType w:val="multilevel"/>
    <w:tmpl w:val="D04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A733D"/>
    <w:multiLevelType w:val="multilevel"/>
    <w:tmpl w:val="554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40624"/>
    <w:multiLevelType w:val="multilevel"/>
    <w:tmpl w:val="7D0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51C22"/>
    <w:multiLevelType w:val="multilevel"/>
    <w:tmpl w:val="E9F4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14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CC"/>
    <w:rsid w:val="000E59E3"/>
    <w:rsid w:val="00121CBC"/>
    <w:rsid w:val="001655F2"/>
    <w:rsid w:val="001740CA"/>
    <w:rsid w:val="001A1F15"/>
    <w:rsid w:val="0021256C"/>
    <w:rsid w:val="00260924"/>
    <w:rsid w:val="002B2561"/>
    <w:rsid w:val="002B3183"/>
    <w:rsid w:val="002D25AE"/>
    <w:rsid w:val="002E60B3"/>
    <w:rsid w:val="00310238"/>
    <w:rsid w:val="00315C61"/>
    <w:rsid w:val="00335F78"/>
    <w:rsid w:val="003C74D5"/>
    <w:rsid w:val="00474DC7"/>
    <w:rsid w:val="00577CC6"/>
    <w:rsid w:val="005D2942"/>
    <w:rsid w:val="005E0537"/>
    <w:rsid w:val="006B1DBF"/>
    <w:rsid w:val="006E0D5F"/>
    <w:rsid w:val="006F5C40"/>
    <w:rsid w:val="007672A4"/>
    <w:rsid w:val="007C5B75"/>
    <w:rsid w:val="0081049A"/>
    <w:rsid w:val="00810632"/>
    <w:rsid w:val="00816990"/>
    <w:rsid w:val="008C73FE"/>
    <w:rsid w:val="008F236D"/>
    <w:rsid w:val="009170F2"/>
    <w:rsid w:val="0093656B"/>
    <w:rsid w:val="00995385"/>
    <w:rsid w:val="00A012A4"/>
    <w:rsid w:val="00A753F2"/>
    <w:rsid w:val="00AF0A8F"/>
    <w:rsid w:val="00AF3750"/>
    <w:rsid w:val="00B457D7"/>
    <w:rsid w:val="00B54677"/>
    <w:rsid w:val="00BD0794"/>
    <w:rsid w:val="00C03753"/>
    <w:rsid w:val="00C534B0"/>
    <w:rsid w:val="00C72343"/>
    <w:rsid w:val="00CB6F42"/>
    <w:rsid w:val="00D16E6B"/>
    <w:rsid w:val="00DB2F2A"/>
    <w:rsid w:val="00DD4091"/>
    <w:rsid w:val="00E23E2F"/>
    <w:rsid w:val="00E737AB"/>
    <w:rsid w:val="00ED1F68"/>
    <w:rsid w:val="00EF2599"/>
    <w:rsid w:val="00F029E9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878E"/>
  <w14:defaultImageDpi w14:val="32767"/>
  <w15:chartTrackingRefBased/>
  <w15:docId w15:val="{088409C0-79F2-C249-8943-FC633F80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E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Aljulanda Al Abri</dc:creator>
  <cp:keywords/>
  <dc:description/>
  <cp:lastModifiedBy>Aljulanda Al Abri</cp:lastModifiedBy>
  <cp:revision>1</cp:revision>
  <dcterms:created xsi:type="dcterms:W3CDTF">2018-02-12T03:13:00Z</dcterms:created>
  <dcterms:modified xsi:type="dcterms:W3CDTF">2018-02-12T03:16:00Z</dcterms:modified>
</cp:coreProperties>
</file>