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28B3" w14:textId="77777777" w:rsidR="00AC7748" w:rsidRPr="00C519A0" w:rsidRDefault="00000000" w:rsidP="00704250">
      <w:pPr>
        <w:spacing w:after="9" w:line="240" w:lineRule="auto"/>
        <w:ind w:left="52" w:right="0" w:firstLine="0"/>
        <w:jc w:val="center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sz w:val="22"/>
        </w:rPr>
        <w:t xml:space="preserve"> </w:t>
      </w:r>
    </w:p>
    <w:p w14:paraId="20C16B61" w14:textId="43264196" w:rsidR="00AC7748" w:rsidRPr="00C519A0" w:rsidRDefault="00AC7748" w:rsidP="00704250">
      <w:pPr>
        <w:spacing w:after="9" w:line="240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</w:p>
    <w:p w14:paraId="2DDCDF7D" w14:textId="77777777" w:rsidR="00854394" w:rsidRPr="00C519A0" w:rsidRDefault="00854394" w:rsidP="00704250">
      <w:pPr>
        <w:spacing w:after="9" w:line="240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</w:p>
    <w:p w14:paraId="17E15643" w14:textId="77777777" w:rsidR="00854394" w:rsidRPr="00C519A0" w:rsidRDefault="00854394" w:rsidP="00704250">
      <w:pPr>
        <w:spacing w:after="9" w:line="240" w:lineRule="auto"/>
        <w:ind w:left="0" w:right="0" w:firstLine="0"/>
        <w:jc w:val="left"/>
        <w:rPr>
          <w:rFonts w:asciiTheme="minorHAnsi" w:hAnsiTheme="minorHAnsi" w:cstheme="minorHAnsi"/>
        </w:rPr>
      </w:pPr>
    </w:p>
    <w:p w14:paraId="37411B7D" w14:textId="77777777" w:rsidR="00AC7748" w:rsidRPr="00C519A0" w:rsidRDefault="00000000" w:rsidP="00704250">
      <w:pPr>
        <w:spacing w:after="18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sz w:val="22"/>
        </w:rPr>
        <w:t xml:space="preserve"> </w:t>
      </w:r>
    </w:p>
    <w:p w14:paraId="4C0DED6B" w14:textId="3227FD1E" w:rsidR="005A380D" w:rsidRPr="00C519A0" w:rsidRDefault="00000000" w:rsidP="00704250">
      <w:pPr>
        <w:spacing w:line="240" w:lineRule="auto"/>
        <w:ind w:left="-5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No </w:t>
      </w:r>
      <w:r w:rsidRPr="00C519A0">
        <w:rPr>
          <w:rFonts w:asciiTheme="minorHAnsi" w:hAnsiTheme="minorHAnsi" w:cstheme="minorHAnsi"/>
        </w:rPr>
        <w:tab/>
      </w:r>
      <w:r w:rsidR="005A380D" w:rsidRPr="00C519A0">
        <w:rPr>
          <w:rFonts w:asciiTheme="minorHAnsi" w:hAnsiTheme="minorHAnsi" w:cstheme="minorHAnsi"/>
        </w:rPr>
        <w:tab/>
      </w:r>
      <w:r w:rsidRPr="00C519A0">
        <w:rPr>
          <w:rFonts w:asciiTheme="minorHAnsi" w:hAnsiTheme="minorHAnsi" w:cstheme="minorHAnsi"/>
        </w:rPr>
        <w:t xml:space="preserve">: </w:t>
      </w:r>
      <w:r w:rsidR="00854394" w:rsidRPr="00C519A0">
        <w:rPr>
          <w:rFonts w:asciiTheme="minorHAnsi" w:hAnsiTheme="minorHAnsi" w:cstheme="minorHAnsi"/>
        </w:rPr>
        <w:t>660/DIR-ITE/2025</w:t>
      </w:r>
    </w:p>
    <w:p w14:paraId="57C86D8A" w14:textId="5CF2A502" w:rsidR="00AC7748" w:rsidRPr="00C519A0" w:rsidRDefault="00000000" w:rsidP="00704250">
      <w:pPr>
        <w:spacing w:line="240" w:lineRule="auto"/>
        <w:ind w:left="-5" w:right="5521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Tanggal </w:t>
      </w:r>
      <w:r w:rsidRPr="00C519A0">
        <w:rPr>
          <w:rFonts w:asciiTheme="minorHAnsi" w:hAnsiTheme="minorHAnsi" w:cstheme="minorHAnsi"/>
        </w:rPr>
        <w:tab/>
        <w:t xml:space="preserve">: </w:t>
      </w:r>
      <w:r w:rsidR="00E2476F" w:rsidRPr="00C519A0">
        <w:rPr>
          <w:rFonts w:asciiTheme="minorHAnsi" w:hAnsiTheme="minorHAnsi" w:cstheme="minorHAnsi"/>
        </w:rPr>
        <w:t>23 September 2025</w:t>
      </w:r>
    </w:p>
    <w:p w14:paraId="3F1F2CE3" w14:textId="77777777" w:rsidR="00AC7748" w:rsidRPr="00C519A0" w:rsidRDefault="00000000" w:rsidP="00704250">
      <w:pPr>
        <w:spacing w:after="139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2A09CD91" w14:textId="77777777" w:rsidR="00AC7748" w:rsidRPr="00C519A0" w:rsidRDefault="00000000" w:rsidP="0070425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line="240" w:lineRule="auto"/>
        <w:ind w:left="-15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Kepada Yth. 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</w:t>
      </w:r>
      <w:r w:rsidRPr="00C519A0">
        <w:rPr>
          <w:rFonts w:asciiTheme="minorHAnsi" w:hAnsiTheme="minorHAnsi" w:cstheme="minorHAnsi"/>
        </w:rPr>
        <w:tab/>
        <w:t xml:space="preserve">  </w:t>
      </w:r>
    </w:p>
    <w:p w14:paraId="552009FE" w14:textId="77777777" w:rsidR="00AC7748" w:rsidRPr="00C519A0" w:rsidRDefault="00000000" w:rsidP="00704250">
      <w:pPr>
        <w:spacing w:after="0" w:line="240" w:lineRule="auto"/>
        <w:ind w:left="-5" w:right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</w:rPr>
        <w:t xml:space="preserve">Ketua Umum  </w:t>
      </w:r>
    </w:p>
    <w:p w14:paraId="492C38B4" w14:textId="77777777" w:rsidR="00AC7748" w:rsidRPr="00C519A0" w:rsidRDefault="00000000" w:rsidP="00704250">
      <w:pPr>
        <w:spacing w:after="0" w:line="240" w:lineRule="auto"/>
        <w:ind w:left="-5" w:right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</w:rPr>
        <w:t xml:space="preserve">Asosiasi Sistem Pembayaran Indonesia </w:t>
      </w:r>
    </w:p>
    <w:p w14:paraId="40882CA7" w14:textId="77777777" w:rsidR="00AC7748" w:rsidRPr="00C519A0" w:rsidRDefault="00000000" w:rsidP="00704250">
      <w:pPr>
        <w:spacing w:after="0" w:line="240" w:lineRule="auto"/>
        <w:ind w:left="-5" w:right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</w:rPr>
        <w:t xml:space="preserve">Gedung Graha Mandiri Lantai 18, </w:t>
      </w:r>
    </w:p>
    <w:p w14:paraId="4325E5A6" w14:textId="77777777" w:rsidR="00AC7748" w:rsidRPr="00C519A0" w:rsidRDefault="00000000" w:rsidP="00704250">
      <w:pPr>
        <w:spacing w:after="0" w:line="240" w:lineRule="auto"/>
        <w:ind w:left="-5" w:right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</w:rPr>
        <w:t xml:space="preserve">Jl. Imam Bonjol No. 61 </w:t>
      </w:r>
    </w:p>
    <w:p w14:paraId="1FE7E91F" w14:textId="77777777" w:rsidR="00AC7748" w:rsidRPr="00C519A0" w:rsidRDefault="00000000" w:rsidP="00704250">
      <w:pPr>
        <w:spacing w:after="0" w:line="240" w:lineRule="auto"/>
        <w:ind w:left="-5" w:right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</w:rPr>
        <w:t xml:space="preserve">Jakarta – 10310, Indonesia </w:t>
      </w:r>
    </w:p>
    <w:p w14:paraId="1EE71F9B" w14:textId="77777777" w:rsidR="00AC7748" w:rsidRPr="00C519A0" w:rsidRDefault="00000000" w:rsidP="00704250">
      <w:pPr>
        <w:spacing w:after="75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23B452E1" w14:textId="77777777" w:rsidR="00AC7748" w:rsidRPr="00C519A0" w:rsidRDefault="00000000" w:rsidP="00704250">
      <w:pPr>
        <w:spacing w:after="75" w:line="240" w:lineRule="auto"/>
        <w:ind w:left="0" w:right="3" w:firstLine="0"/>
        <w:jc w:val="center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  <w:b/>
          <w:i/>
        </w:rPr>
        <w:t xml:space="preserve">Perihal: Surat Pernyataan Kesesuaian SOP Penyedia Layanan </w:t>
      </w:r>
    </w:p>
    <w:p w14:paraId="57DC45D9" w14:textId="77777777" w:rsidR="00AC7748" w:rsidRPr="00C519A0" w:rsidRDefault="00000000" w:rsidP="00704250">
      <w:pPr>
        <w:spacing w:after="75" w:line="240" w:lineRule="auto"/>
        <w:ind w:left="72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387073F1" w14:textId="77777777" w:rsidR="00AC7748" w:rsidRPr="00C519A0" w:rsidRDefault="00000000" w:rsidP="00704250">
      <w:pPr>
        <w:spacing w:after="254" w:line="240" w:lineRule="auto"/>
        <w:ind w:left="-5" w:right="0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Dengan hormat, </w:t>
      </w:r>
    </w:p>
    <w:p w14:paraId="4D1CC3C9" w14:textId="7D1E8A4F" w:rsidR="00AC7748" w:rsidRPr="00C519A0" w:rsidRDefault="00000000" w:rsidP="00704250">
      <w:pPr>
        <w:spacing w:line="240" w:lineRule="auto"/>
        <w:ind w:left="-15" w:right="0" w:firstLine="708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>Sehubungan dengan permohonan rekomendasi yang kami ajukan melalui Surat No</w:t>
      </w:r>
      <w:r w:rsidR="00C519A0" w:rsidRPr="00C519A0">
        <w:rPr>
          <w:rFonts w:asciiTheme="minorHAnsi" w:hAnsiTheme="minorHAnsi" w:cstheme="minorHAnsi"/>
        </w:rPr>
        <w:t xml:space="preserve"> 658/DIR-ITE/2025</w:t>
      </w:r>
      <w:r w:rsidRPr="00C519A0">
        <w:rPr>
          <w:rFonts w:asciiTheme="minorHAnsi" w:hAnsiTheme="minorHAnsi" w:cstheme="minorHAnsi"/>
        </w:rPr>
        <w:t xml:space="preserve"> tanggal</w:t>
      </w:r>
      <w:r w:rsidR="00C519A0" w:rsidRPr="00C519A0">
        <w:rPr>
          <w:rFonts w:asciiTheme="minorHAnsi" w:hAnsiTheme="minorHAnsi" w:cstheme="minorHAnsi"/>
        </w:rPr>
        <w:t xml:space="preserve"> </w:t>
      </w:r>
      <w:r w:rsidR="00C519A0">
        <w:rPr>
          <w:rFonts w:asciiTheme="minorHAnsi" w:hAnsiTheme="minorHAnsi" w:cstheme="minorHAnsi"/>
        </w:rPr>
        <w:t>23 September</w:t>
      </w:r>
      <w:r w:rsidR="00C519A0" w:rsidRPr="00C519A0">
        <w:rPr>
          <w:rFonts w:asciiTheme="minorHAnsi" w:hAnsiTheme="minorHAnsi" w:cstheme="minorHAnsi"/>
        </w:rPr>
        <w:t xml:space="preserve"> 2025 </w:t>
      </w:r>
      <w:r w:rsidRPr="00C519A0">
        <w:rPr>
          <w:rFonts w:asciiTheme="minorHAnsi" w:hAnsiTheme="minorHAnsi" w:cstheme="minorHAnsi"/>
        </w:rPr>
        <w:t>perihal</w:t>
      </w:r>
      <w:r w:rsidR="00C519A0" w:rsidRPr="00C519A0">
        <w:rPr>
          <w:rFonts w:asciiTheme="minorHAnsi" w:hAnsiTheme="minorHAnsi" w:cstheme="minorHAnsi"/>
        </w:rPr>
        <w:t xml:space="preserve"> Permohonan Verifikasi Layanan API SNAP berupa API Virtual Account Sub API Virtual Account Inquiry dan Virtual Account Payment dengan Pengguna Layanan Universitas Garut</w:t>
      </w:r>
      <w:r w:rsidRPr="00C519A0">
        <w:rPr>
          <w:rFonts w:asciiTheme="minorHAnsi" w:hAnsiTheme="minorHAnsi" w:cstheme="minorHAnsi"/>
        </w:rPr>
        <w:t xml:space="preserve">, dengan ini kami menyatakan bahwa: </w:t>
      </w:r>
    </w:p>
    <w:p w14:paraId="638FCAB0" w14:textId="77777777" w:rsidR="00AC7748" w:rsidRPr="00C519A0" w:rsidRDefault="00000000" w:rsidP="00704250">
      <w:pPr>
        <w:spacing w:after="59" w:line="240" w:lineRule="auto"/>
        <w:ind w:left="708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1E5FA585" w14:textId="34E6C610" w:rsidR="00AC7748" w:rsidRPr="00C519A0" w:rsidRDefault="00000000" w:rsidP="00704250">
      <w:pPr>
        <w:numPr>
          <w:ilvl w:val="0"/>
          <w:numId w:val="1"/>
        </w:numPr>
        <w:spacing w:line="240" w:lineRule="auto"/>
        <w:ind w:right="0" w:hanging="631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>Prosedur dan dokumentasi pengembangan, perubahan, dan pemeliharaan sistem Open API Pembayaran (SOP) yang yang telah kami sampaikan untuk memperoleh</w:t>
      </w:r>
    </w:p>
    <w:p w14:paraId="565DA227" w14:textId="2B3A67E7" w:rsidR="00AC7748" w:rsidRPr="00C519A0" w:rsidRDefault="00000000" w:rsidP="00704250">
      <w:pPr>
        <w:spacing w:line="240" w:lineRule="auto"/>
        <w:ind w:left="631" w:right="0" w:firstLine="0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>Surat rekomendasi SNAP nomor</w:t>
      </w:r>
      <w:r w:rsidR="005A380D" w:rsidRPr="00C519A0">
        <w:rPr>
          <w:rFonts w:asciiTheme="minorHAnsi" w:hAnsiTheme="minorHAnsi" w:cstheme="minorHAnsi"/>
        </w:rPr>
        <w:t xml:space="preserve"> </w:t>
      </w:r>
      <w:r w:rsidR="008614A3" w:rsidRPr="008614A3">
        <w:rPr>
          <w:rFonts w:asciiTheme="minorHAnsi" w:hAnsiTheme="minorHAnsi" w:cstheme="minorHAnsi"/>
        </w:rPr>
        <w:t xml:space="preserve">Sek.ASPl/SR/531/VI/2025 </w:t>
      </w:r>
      <w:r w:rsidRPr="00C519A0">
        <w:rPr>
          <w:rFonts w:asciiTheme="minorHAnsi" w:hAnsiTheme="minorHAnsi" w:cstheme="minorHAnsi"/>
        </w:rPr>
        <w:t>tanggal</w:t>
      </w:r>
      <w:r w:rsidR="005A380D" w:rsidRPr="00C519A0">
        <w:rPr>
          <w:rFonts w:asciiTheme="minorHAnsi" w:hAnsiTheme="minorHAnsi" w:cstheme="minorHAnsi"/>
        </w:rPr>
        <w:t xml:space="preserve"> </w:t>
      </w:r>
      <w:r w:rsidR="008614A3">
        <w:rPr>
          <w:rFonts w:asciiTheme="minorHAnsi" w:hAnsiTheme="minorHAnsi" w:cstheme="minorHAnsi"/>
        </w:rPr>
        <w:t>16 Juni</w:t>
      </w:r>
      <w:r w:rsidR="007D41C7">
        <w:rPr>
          <w:rFonts w:asciiTheme="minorHAnsi" w:hAnsiTheme="minorHAnsi" w:cstheme="minorHAnsi"/>
        </w:rPr>
        <w:t xml:space="preserve"> </w:t>
      </w:r>
      <w:r w:rsidRPr="00C519A0">
        <w:rPr>
          <w:rFonts w:asciiTheme="minorHAnsi" w:hAnsiTheme="minorHAnsi" w:cstheme="minorHAnsi"/>
        </w:rPr>
        <w:t xml:space="preserve">perihal </w:t>
      </w:r>
      <w:r w:rsidR="008614A3" w:rsidRPr="008614A3">
        <w:rPr>
          <w:rFonts w:asciiTheme="minorHAnsi" w:hAnsiTheme="minorHAnsi" w:cstheme="minorHAnsi"/>
        </w:rPr>
        <w:t>Surat Rekomendasi Penerapan Open API Pembayaran Berbasis Standar Nasional Open API Pembayaran (SNAP)</w:t>
      </w:r>
      <w:r w:rsidR="008614A3">
        <w:rPr>
          <w:rFonts w:asciiTheme="minorHAnsi" w:hAnsiTheme="minorHAnsi" w:cstheme="minorHAnsi"/>
        </w:rPr>
        <w:t>,</w:t>
      </w:r>
      <w:r w:rsidRPr="00C519A0">
        <w:rPr>
          <w:rFonts w:asciiTheme="minorHAnsi" w:hAnsiTheme="minorHAnsi" w:cstheme="minorHAnsi"/>
        </w:rPr>
        <w:t xml:space="preserve"> tidak mengalami perubahan dalam bentuk apapun juga, dan masih berlaku hingga saat ini; </w:t>
      </w:r>
    </w:p>
    <w:p w14:paraId="61228CE8" w14:textId="77777777" w:rsidR="00AC7748" w:rsidRPr="00C519A0" w:rsidRDefault="00000000" w:rsidP="00704250">
      <w:pPr>
        <w:spacing w:after="59" w:line="240" w:lineRule="auto"/>
        <w:ind w:left="708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058478DA" w14:textId="77777777" w:rsidR="00AC7748" w:rsidRPr="00C519A0" w:rsidRDefault="00000000" w:rsidP="00704250">
      <w:pPr>
        <w:numPr>
          <w:ilvl w:val="0"/>
          <w:numId w:val="1"/>
        </w:numPr>
        <w:spacing w:line="240" w:lineRule="auto"/>
        <w:ind w:right="0" w:hanging="631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SOP sebagaimana dimaksud pada angka 1 masih sesuai dengan ketentuan dan peraturan Bank Indonesia terkait dengan implementasi SNAP. </w:t>
      </w:r>
    </w:p>
    <w:p w14:paraId="461CEB22" w14:textId="0ED29589" w:rsidR="00AC7748" w:rsidRPr="00C519A0" w:rsidRDefault="00AC7748" w:rsidP="00704250">
      <w:pPr>
        <w:spacing w:after="22" w:line="240" w:lineRule="auto"/>
        <w:ind w:left="0" w:right="0" w:firstLine="0"/>
        <w:jc w:val="left"/>
        <w:rPr>
          <w:rFonts w:asciiTheme="minorHAnsi" w:hAnsiTheme="minorHAnsi" w:cstheme="minorHAnsi"/>
        </w:rPr>
      </w:pPr>
    </w:p>
    <w:p w14:paraId="5E754A12" w14:textId="77777777" w:rsidR="00AC7748" w:rsidRPr="00C519A0" w:rsidRDefault="00000000" w:rsidP="00704250">
      <w:pPr>
        <w:spacing w:line="240" w:lineRule="auto"/>
        <w:ind w:left="-5" w:right="0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Kami bertanggung jawab atas kelengkapan, keakuratan, kebenaran dan keabsahan atas semua dokumen, data, informasi, dan/atau penjelasan yang disampaikan dalam rangka pengajuan permohonan surat rekomendasi SNAP dimaksud. </w:t>
      </w:r>
    </w:p>
    <w:p w14:paraId="54A782C2" w14:textId="77777777" w:rsidR="00AC7748" w:rsidRPr="00C519A0" w:rsidRDefault="00000000" w:rsidP="00704250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39502DBC" w14:textId="77777777" w:rsidR="00AC7748" w:rsidRPr="00C519A0" w:rsidRDefault="00000000" w:rsidP="00704250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 </w:t>
      </w:r>
    </w:p>
    <w:p w14:paraId="53F7564B" w14:textId="77777777" w:rsidR="00AC7748" w:rsidRPr="00C519A0" w:rsidRDefault="00000000" w:rsidP="00704250">
      <w:pPr>
        <w:spacing w:line="240" w:lineRule="auto"/>
        <w:ind w:left="-5" w:right="0"/>
        <w:rPr>
          <w:rFonts w:asciiTheme="minorHAnsi" w:hAnsiTheme="minorHAnsi" w:cstheme="minorHAnsi"/>
        </w:rPr>
      </w:pPr>
      <w:r w:rsidRPr="00C519A0">
        <w:rPr>
          <w:rFonts w:asciiTheme="minorHAnsi" w:hAnsiTheme="minorHAnsi" w:cstheme="minorHAnsi"/>
        </w:rPr>
        <w:t xml:space="preserve">Hormat kami, </w:t>
      </w:r>
    </w:p>
    <w:p w14:paraId="0459FF1A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0B9C4CB5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06378171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1A6D7CAF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2"/>
        </w:rPr>
      </w:pPr>
    </w:p>
    <w:p w14:paraId="7554F4A0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2"/>
        </w:rPr>
      </w:pPr>
    </w:p>
    <w:p w14:paraId="5739A106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2"/>
        </w:rPr>
      </w:pPr>
    </w:p>
    <w:p w14:paraId="58E3499B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i/>
          <w:sz w:val="22"/>
          <w:szCs w:val="22"/>
        </w:rPr>
      </w:pPr>
    </w:p>
    <w:p w14:paraId="228BA4C3" w14:textId="77777777" w:rsidR="00854394" w:rsidRPr="00C519A0" w:rsidRDefault="00854394" w:rsidP="00704250">
      <w:pPr>
        <w:spacing w:after="0" w:line="24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519A0">
        <w:rPr>
          <w:rFonts w:asciiTheme="minorHAnsi" w:hAnsiTheme="minorHAnsi" w:cstheme="minorHAnsi"/>
          <w:b/>
          <w:sz w:val="22"/>
          <w:szCs w:val="22"/>
          <w:u w:val="single"/>
        </w:rPr>
        <w:t>Ayi Subarna</w:t>
      </w:r>
    </w:p>
    <w:p w14:paraId="26DD136D" w14:textId="6CF5754C" w:rsidR="00AC7748" w:rsidRPr="008614A3" w:rsidRDefault="00854394" w:rsidP="00704250">
      <w:pPr>
        <w:spacing w:after="120" w:line="240" w:lineRule="auto"/>
        <w:jc w:val="left"/>
        <w:rPr>
          <w:rFonts w:asciiTheme="minorHAnsi" w:hAnsiTheme="minorHAnsi" w:cstheme="minorHAnsi"/>
          <w:sz w:val="20"/>
          <w:szCs w:val="20"/>
        </w:rPr>
      </w:pPr>
      <w:r w:rsidRPr="00C519A0">
        <w:rPr>
          <w:rFonts w:asciiTheme="minorHAnsi" w:hAnsiTheme="minorHAnsi" w:cstheme="minorHAnsi"/>
          <w:sz w:val="22"/>
          <w:szCs w:val="22"/>
        </w:rPr>
        <w:t>Direktur Operasional &amp; Teknologi Informasi</w:t>
      </w:r>
      <w:r w:rsidRPr="00C519A0">
        <w:rPr>
          <w:rFonts w:asciiTheme="minorHAnsi" w:hAnsiTheme="minorHAnsi" w:cstheme="minorHAnsi"/>
        </w:rPr>
        <w:t xml:space="preserve"> </w:t>
      </w:r>
    </w:p>
    <w:sectPr w:rsidR="00AC7748" w:rsidRPr="008614A3" w:rsidSect="00854394">
      <w:pgSz w:w="11906" w:h="16838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87545"/>
    <w:multiLevelType w:val="hybridMultilevel"/>
    <w:tmpl w:val="94388ED2"/>
    <w:lvl w:ilvl="0" w:tplc="789A348A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6AE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2C2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E9F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E37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408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226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8FD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094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65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48"/>
    <w:rsid w:val="003A391D"/>
    <w:rsid w:val="0048547B"/>
    <w:rsid w:val="004F1258"/>
    <w:rsid w:val="005A380D"/>
    <w:rsid w:val="006913C8"/>
    <w:rsid w:val="00704250"/>
    <w:rsid w:val="00722400"/>
    <w:rsid w:val="007D41C7"/>
    <w:rsid w:val="00854394"/>
    <w:rsid w:val="008614A3"/>
    <w:rsid w:val="009248FF"/>
    <w:rsid w:val="00AC7748"/>
    <w:rsid w:val="00C519A0"/>
    <w:rsid w:val="00D20C7B"/>
    <w:rsid w:val="00E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288B"/>
  <w15:docId w15:val="{F80CD4C7-44CC-4F8A-96E7-4D6E45CE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566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 - Renaldy Bagas</dc:creator>
  <cp:keywords/>
  <cp:lastModifiedBy>Muhammad Ghossan Alkafi</cp:lastModifiedBy>
  <cp:revision>6</cp:revision>
  <dcterms:created xsi:type="dcterms:W3CDTF">2025-09-23T03:13:00Z</dcterms:created>
  <dcterms:modified xsi:type="dcterms:W3CDTF">2025-09-23T08:21:00Z</dcterms:modified>
</cp:coreProperties>
</file>