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o0xreddgmxn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Sprint 1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6xlol2otev">
            <w:r w:rsidDel="00000000" w:rsidR="00000000" w:rsidRPr="00000000">
              <w:rPr>
                <w:b w:val="1"/>
                <w:rtl w:val="0"/>
              </w:rPr>
              <w:t xml:space="preserve">Duración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_7c6xlol2otev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epzossl56pr">
            <w:r w:rsidDel="00000000" w:rsidR="00000000" w:rsidRPr="00000000">
              <w:rPr>
                <w:b w:val="1"/>
                <w:rtl w:val="0"/>
              </w:rPr>
              <w:t xml:space="preserve">Tareas a realizar: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_repzossl56pr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khjjzitn8bo">
            <w:r w:rsidDel="00000000" w:rsidR="00000000" w:rsidRPr="00000000">
              <w:rPr>
                <w:b w:val="1"/>
                <w:rtl w:val="0"/>
              </w:rPr>
              <w:t xml:space="preserve">Reparto de Tareas: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_tkhjjzitn8bo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oo5k4q8u8lsc">
            <w:r w:rsidDel="00000000" w:rsidR="00000000" w:rsidRPr="00000000">
              <w:rPr>
                <w:b w:val="1"/>
                <w:rtl w:val="0"/>
              </w:rPr>
              <w:t xml:space="preserve">Planificación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_oo5k4q8u8lsc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nuk7wvzbzj4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7c6xlol2otev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Está previsto que el sprint dure desde el 18 de Abril hasta el 2 de 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v3uxrrh1xwf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repzossl56pr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Tareas a realizar:</w:t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Durante este sprint se realizarán las siguientes tareas: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Terminar la documentación adjunta al Modelado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Realizar el diagrama de secuencia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Familiarización con Spring y las herramientas a usar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Implementar la clase Usuario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Empezar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con las funcionalidades de la publicación de Pedidos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bookmarkStart w:colFirst="0" w:colLast="0" w:name="_tkhjjzitn8bo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Reparto de Tareas: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documentación adjunta al modelado se encargará el equipo por completo.</w:t>
      </w:r>
    </w:p>
    <w:p w:rsidR="00000000" w:rsidDel="00000000" w:rsidP="00000000" w:rsidRDefault="00000000" w:rsidRPr="00000000" w14:paraId="0000004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realización del  diagrama de secuencia se encargarán Raúl, Pedro y Manuel</w:t>
      </w:r>
    </w:p>
    <w:p w:rsidR="00000000" w:rsidDel="00000000" w:rsidP="00000000" w:rsidRDefault="00000000" w:rsidRPr="00000000" w14:paraId="0000004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familiarización de la herramienta para aquellos que crean conveniente aprender a usarla.</w:t>
      </w:r>
    </w:p>
    <w:p w:rsidR="00000000" w:rsidDel="00000000" w:rsidP="00000000" w:rsidRDefault="00000000" w:rsidRPr="00000000" w14:paraId="0000004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implementación de la clase Usuario se encargarán Jesús,  Alejandro Garau y Pedro</w:t>
      </w:r>
    </w:p>
    <w:p w:rsidR="00000000" w:rsidDel="00000000" w:rsidP="00000000" w:rsidRDefault="00000000" w:rsidRPr="00000000" w14:paraId="0000004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implementación de las funcionalidades de publicación de Pedidos Alejandro Megías, Manuel, Raúl</w:t>
      </w:r>
    </w:p>
    <w:p w:rsidR="00000000" w:rsidDel="00000000" w:rsidP="00000000" w:rsidRDefault="00000000" w:rsidRPr="00000000" w14:paraId="0000004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84j78hawuoo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oo5k4q8u8lsc" w:id="7"/>
      <w:bookmarkEnd w:id="7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Planificación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layfair Display" w:cs="Playfair Display" w:eastAsia="Playfair Display" w:hAnsi="Playfair Display"/>
                <w:b w:val="1"/>
                <w:highlight w:val="whit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highlight w:val="white"/>
              </w:rPr>
              <w:drawing>
                <wp:inline distB="114300" distT="114300" distL="114300" distR="114300">
                  <wp:extent cx="5591175" cy="863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layfair Display" w:cs="Playfair Display" w:eastAsia="Playfair Display" w:hAnsi="Playfair Display"/>
                <w:highlight w:val="white"/>
              </w:rPr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highlight w:val="white"/>
                <w:rtl w:val="0"/>
              </w:rPr>
              <w:t xml:space="preserve">Figura 1: </w:t>
            </w:r>
            <w:r w:rsidDel="00000000" w:rsidR="00000000" w:rsidRPr="00000000">
              <w:rPr>
                <w:rFonts w:ascii="Playfair Display" w:cs="Playfair Display" w:eastAsia="Playfair Display" w:hAnsi="Playfair Display"/>
                <w:highlight w:val="white"/>
                <w:rtl w:val="0"/>
              </w:rPr>
              <w:t xml:space="preserve">Planificación del Sprint 1</w:t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