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Playfair Display" w:cs="Playfair Display" w:eastAsia="Playfair Display" w:hAnsi="Playfair Display"/>
          <w:b w:val="1"/>
          <w:sz w:val="100"/>
          <w:szCs w:val="100"/>
        </w:rPr>
      </w:pPr>
      <w:bookmarkStart w:colFirst="0" w:colLast="0" w:name="_x40h0zvmiwtc" w:id="0"/>
      <w:bookmarkEnd w:id="0"/>
      <w:r w:rsidDel="00000000" w:rsidR="00000000" w:rsidRPr="00000000">
        <w:rPr>
          <w:rFonts w:ascii="Playfair Display" w:cs="Playfair Display" w:eastAsia="Playfair Display" w:hAnsi="Playfair Display"/>
          <w:b w:val="1"/>
          <w:sz w:val="100"/>
          <w:szCs w:val="100"/>
          <w:rtl w:val="0"/>
        </w:rPr>
        <w:t xml:space="preserve">Go4Me</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pStyle w:val="Title"/>
        <w:contextualSpacing w:val="0"/>
        <w:jc w:val="center"/>
        <w:rPr>
          <w:rFonts w:ascii="Playfair Display" w:cs="Playfair Display" w:eastAsia="Playfair Display" w:hAnsi="Playfair Display"/>
          <w:b w:val="1"/>
          <w:sz w:val="60"/>
          <w:szCs w:val="60"/>
        </w:rPr>
      </w:pPr>
      <w:bookmarkStart w:colFirst="0" w:colLast="0" w:name="_46ha8wfbbebd" w:id="1"/>
      <w:bookmarkEnd w:id="1"/>
      <w:r w:rsidDel="00000000" w:rsidR="00000000" w:rsidRPr="00000000">
        <w:rPr>
          <w:rFonts w:ascii="Playfair Display" w:cs="Playfair Display" w:eastAsia="Playfair Display" w:hAnsi="Playfair Display"/>
          <w:b w:val="1"/>
          <w:sz w:val="60"/>
          <w:szCs w:val="60"/>
          <w:rtl w:val="0"/>
        </w:rPr>
        <w:t xml:space="preserve">5. Modelado y patrones</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Megías Mata, </w:t>
      </w:r>
    </w:p>
    <w:p w:rsidR="00000000" w:rsidDel="00000000" w:rsidP="00000000" w:rsidRDefault="00000000" w:rsidRPr="00000000" w14:paraId="00000020">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Alejandro Garau Madrigal, </w:t>
      </w:r>
    </w:p>
    <w:p w:rsidR="00000000" w:rsidDel="00000000" w:rsidP="00000000" w:rsidRDefault="00000000" w:rsidRPr="00000000" w14:paraId="0000002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Jesús Parejo Aliaga, </w:t>
      </w:r>
    </w:p>
    <w:p w:rsidR="00000000" w:rsidDel="00000000" w:rsidP="00000000" w:rsidRDefault="00000000" w:rsidRPr="00000000" w14:paraId="00000022">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Raúl Morales Perujo,</w:t>
      </w:r>
    </w:p>
    <w:p w:rsidR="00000000" w:rsidDel="00000000" w:rsidP="00000000" w:rsidRDefault="00000000" w:rsidRPr="00000000" w14:paraId="00000023">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Pedro Gallego Vela,  </w:t>
      </w:r>
    </w:p>
    <w:p w:rsidR="00000000" w:rsidDel="00000000" w:rsidP="00000000" w:rsidRDefault="00000000" w:rsidRPr="00000000" w14:paraId="00000024">
      <w:pPr>
        <w:contextualSpacing w:val="0"/>
        <w:jc w:val="both"/>
        <w:rPr/>
      </w:pPr>
      <w:r w:rsidDel="00000000" w:rsidR="00000000" w:rsidRPr="00000000">
        <w:rPr>
          <w:rFonts w:ascii="Playfair Display" w:cs="Playfair Display" w:eastAsia="Playfair Display" w:hAnsi="Playfair Display"/>
          <w:rtl w:val="0"/>
        </w:rPr>
        <w:t xml:space="preserve">Manuel Veredas Galdeano.</w:t>
      </w:r>
      <w:r w:rsidDel="00000000" w:rsidR="00000000" w:rsidRPr="00000000">
        <w:rPr>
          <w:rtl w:val="0"/>
        </w:rPr>
      </w:r>
    </w:p>
    <w:p w:rsidR="00000000" w:rsidDel="00000000" w:rsidP="00000000" w:rsidRDefault="00000000" w:rsidRPr="00000000" w14:paraId="00000025">
      <w:pPr>
        <w:contextualSpacing w:val="0"/>
        <w:jc w:val="right"/>
        <w:rPr/>
      </w:pPr>
      <w:r w:rsidDel="00000000" w:rsidR="00000000" w:rsidRPr="00000000">
        <w:rPr>
          <w:rtl w:val="0"/>
        </w:rPr>
      </w:r>
    </w:p>
    <w:p w:rsidR="00000000" w:rsidDel="00000000" w:rsidP="00000000" w:rsidRDefault="00000000" w:rsidRPr="00000000" w14:paraId="00000026">
      <w:pPr>
        <w:contextualSpacing w:val="0"/>
        <w:jc w:val="right"/>
        <w:rPr>
          <w:rFonts w:ascii="Playfair Display" w:cs="Playfair Display" w:eastAsia="Playfair Display" w:hAnsi="Playfair Display"/>
          <w:b w:val="1"/>
        </w:rPr>
      </w:pPr>
      <w:r w:rsidDel="00000000" w:rsidR="00000000" w:rsidRPr="00000000">
        <w:rPr>
          <w:b w:val="1"/>
          <w:sz w:val="40"/>
          <w:szCs w:val="40"/>
          <w:rtl w:val="0"/>
        </w:rPr>
        <w:t xml:space="preserve">V1.2</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8cub13wi0iq">
            <w:r w:rsidDel="00000000" w:rsidR="00000000" w:rsidRPr="00000000">
              <w:rPr>
                <w:b w:val="1"/>
                <w:rtl w:val="0"/>
              </w:rPr>
              <w:t xml:space="preserve">Diagrama de clases:</w:t>
            </w:r>
          </w:hyperlink>
          <w:r w:rsidDel="00000000" w:rsidR="00000000" w:rsidRPr="00000000">
            <w:rPr>
              <w:b w:val="1"/>
              <w:rtl w:val="0"/>
            </w:rPr>
            <w:tab/>
          </w:r>
          <w:r w:rsidDel="00000000" w:rsidR="00000000" w:rsidRPr="00000000">
            <w:fldChar w:fldCharType="begin"/>
            <w:instrText xml:space="preserve"> PAGEREF _58cub13wi0iq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dk3kgg18hdi6">
            <w:r w:rsidDel="00000000" w:rsidR="00000000" w:rsidRPr="00000000">
              <w:rPr>
                <w:rtl w:val="0"/>
              </w:rPr>
              <w:t xml:space="preserve">Figura 1. Diagrama de Clases.</w:t>
            </w:r>
          </w:hyperlink>
          <w:r w:rsidDel="00000000" w:rsidR="00000000" w:rsidRPr="00000000">
            <w:rPr>
              <w:rtl w:val="0"/>
            </w:rPr>
            <w:tab/>
          </w:r>
          <w:r w:rsidDel="00000000" w:rsidR="00000000" w:rsidRPr="00000000">
            <w:fldChar w:fldCharType="begin"/>
            <w:instrText xml:space="preserve"> PAGEREF _dk3kgg18hdi6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yxmtqcu92nkl">
            <w:r w:rsidDel="00000000" w:rsidR="00000000" w:rsidRPr="00000000">
              <w:rPr>
                <w:b w:val="1"/>
                <w:rtl w:val="0"/>
              </w:rPr>
              <w:t xml:space="preserve">Diagrama de secuencia:</w:t>
            </w:r>
          </w:hyperlink>
          <w:r w:rsidDel="00000000" w:rsidR="00000000" w:rsidRPr="00000000">
            <w:rPr>
              <w:b w:val="1"/>
              <w:rtl w:val="0"/>
            </w:rPr>
            <w:tab/>
          </w:r>
          <w:r w:rsidDel="00000000" w:rsidR="00000000" w:rsidRPr="00000000">
            <w:fldChar w:fldCharType="begin"/>
            <w:instrText xml:space="preserve"> PAGEREF _yxmtqcu92nkl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gmej8h2k0i64">
            <w:r w:rsidDel="00000000" w:rsidR="00000000" w:rsidRPr="00000000">
              <w:rPr>
                <w:rtl w:val="0"/>
              </w:rPr>
              <w:t xml:space="preserve">Figura 2. Diagrama de secuencia</w:t>
            </w:r>
          </w:hyperlink>
          <w:r w:rsidDel="00000000" w:rsidR="00000000" w:rsidRPr="00000000">
            <w:rPr>
              <w:rtl w:val="0"/>
            </w:rPr>
            <w:tab/>
          </w:r>
          <w:r w:rsidDel="00000000" w:rsidR="00000000" w:rsidRPr="00000000">
            <w:fldChar w:fldCharType="begin"/>
            <w:instrText xml:space="preserve"> PAGEREF _gmej8h2k0i64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pPr>
          <w:hyperlink w:anchor="_cn04nwdodskn">
            <w:r w:rsidDel="00000000" w:rsidR="00000000" w:rsidRPr="00000000">
              <w:rPr>
                <w:b w:val="1"/>
                <w:rtl w:val="0"/>
              </w:rPr>
              <w:t xml:space="preserve">Patrones usados:</w:t>
            </w:r>
          </w:hyperlink>
          <w:r w:rsidDel="00000000" w:rsidR="00000000" w:rsidRPr="00000000">
            <w:rPr>
              <w:b w:val="1"/>
              <w:rtl w:val="0"/>
            </w:rPr>
            <w:tab/>
          </w:r>
          <w:r w:rsidDel="00000000" w:rsidR="00000000" w:rsidRPr="00000000">
            <w:fldChar w:fldCharType="begin"/>
            <w:instrText xml:space="preserve"> PAGEREF _cn04nwdodskn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60" w:line="240" w:lineRule="auto"/>
            <w:ind w:left="360" w:firstLine="0"/>
            <w:contextualSpacing w:val="0"/>
            <w:rPr/>
          </w:pPr>
          <w:hyperlink w:anchor="_mpnk45tss2b2">
            <w:r w:rsidDel="00000000" w:rsidR="00000000" w:rsidRPr="00000000">
              <w:rPr>
                <w:rtl w:val="0"/>
              </w:rPr>
              <w:t xml:space="preserve">Figura 3. Esquema del Modelo Vista Controlador</w:t>
            </w:r>
          </w:hyperlink>
          <w:r w:rsidDel="00000000" w:rsidR="00000000" w:rsidRPr="00000000">
            <w:rPr>
              <w:rtl w:val="0"/>
            </w:rPr>
            <w:tab/>
          </w:r>
          <w:r w:rsidDel="00000000" w:rsidR="00000000" w:rsidRPr="00000000">
            <w:fldChar w:fldCharType="begin"/>
            <w:instrText xml:space="preserve"> PAGEREF _mpnk45tss2b2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E">
      <w:pPr>
        <w:pStyle w:val="Heading1"/>
        <w:contextualSpacing w:val="0"/>
        <w:jc w:val="both"/>
        <w:rPr>
          <w:rFonts w:ascii="Playfair Display" w:cs="Playfair Display" w:eastAsia="Playfair Display" w:hAnsi="Playfair Display"/>
          <w:b w:val="1"/>
        </w:rPr>
      </w:pPr>
      <w:bookmarkStart w:colFirst="0" w:colLast="0" w:name="_e6czx59sx9ca" w:id="2"/>
      <w:bookmarkEnd w:id="2"/>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pStyle w:val="Heading1"/>
        <w:contextualSpacing w:val="0"/>
        <w:jc w:val="both"/>
        <w:rPr>
          <w:rFonts w:ascii="Playfair Display" w:cs="Playfair Display" w:eastAsia="Playfair Display" w:hAnsi="Playfair Display"/>
          <w:b w:val="1"/>
        </w:rPr>
      </w:pPr>
      <w:bookmarkStart w:colFirst="0" w:colLast="0" w:name="_v57m93c7gqy5"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contextualSpacing w:val="0"/>
        <w:jc w:val="both"/>
        <w:rPr>
          <w:rFonts w:ascii="Playfair Display" w:cs="Playfair Display" w:eastAsia="Playfair Display" w:hAnsi="Playfair Display"/>
          <w:b w:val="1"/>
        </w:rPr>
      </w:pPr>
      <w:bookmarkStart w:colFirst="0" w:colLast="0" w:name="_58cub13wi0iq" w:id="4"/>
      <w:bookmarkEnd w:id="4"/>
      <w:r w:rsidDel="00000000" w:rsidR="00000000" w:rsidRPr="00000000">
        <w:rPr>
          <w:rFonts w:ascii="Playfair Display" w:cs="Playfair Display" w:eastAsia="Playfair Display" w:hAnsi="Playfair Display"/>
          <w:b w:val="1"/>
          <w:rtl w:val="0"/>
        </w:rPr>
        <w:t xml:space="preserve">Diagrama de clases:</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jc w:val="both"/>
        <w:rPr>
          <w:rFonts w:ascii="Playfair Display" w:cs="Playfair Display" w:eastAsia="Playfair Display" w:hAnsi="Playfair Display"/>
        </w:rPr>
      </w:pPr>
      <w:r w:rsidDel="00000000" w:rsidR="00000000" w:rsidRPr="00000000">
        <w:rPr>
          <w:rtl w:val="0"/>
        </w:rPr>
        <w:tab/>
      </w:r>
      <w:r w:rsidDel="00000000" w:rsidR="00000000" w:rsidRPr="00000000">
        <w:rPr>
          <w:rFonts w:ascii="Playfair Display" w:cs="Playfair Display" w:eastAsia="Playfair Display" w:hAnsi="Playfair Display"/>
          <w:rtl w:val="0"/>
        </w:rPr>
        <w:t xml:space="preserve">En el diseño del diagrama de clases hemos optado por insertar métodos que consideramos bastante importantes para el funcionamiento del conjunto de clases. Además se han añadido algunos métodos auxiliares para avanzar el trabajo de la implementación de las clases. </w:t>
      </w:r>
    </w:p>
    <w:p w:rsidR="00000000" w:rsidDel="00000000" w:rsidP="00000000" w:rsidRDefault="00000000" w:rsidRPr="00000000" w14:paraId="0000004F">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0">
      <w:pPr>
        <w:contextualSpacing w:val="0"/>
        <w:jc w:val="center"/>
        <w:rPr>
          <w:rFonts w:ascii="Playfair Display" w:cs="Playfair Display" w:eastAsia="Playfair Display" w:hAnsi="Playfair Display"/>
          <w:sz w:val="22"/>
          <w:szCs w:val="22"/>
        </w:rPr>
      </w:pPr>
      <w:r w:rsidDel="00000000" w:rsidR="00000000" w:rsidRPr="00000000">
        <w:rPr>
          <w:rFonts w:ascii="Playfair Display" w:cs="Playfair Display" w:eastAsia="Playfair Display" w:hAnsi="Playfair Display"/>
        </w:rPr>
        <w:drawing>
          <wp:inline distB="114300" distT="114300" distL="114300" distR="114300">
            <wp:extent cx="5734050" cy="3454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contextualSpacing w:val="0"/>
        <w:jc w:val="right"/>
        <w:rPr>
          <w:rFonts w:ascii="Playfair Display" w:cs="Playfair Display" w:eastAsia="Playfair Display" w:hAnsi="Playfair Display"/>
          <w:b w:val="1"/>
          <w:sz w:val="22"/>
          <w:szCs w:val="22"/>
        </w:rPr>
      </w:pPr>
      <w:bookmarkStart w:colFirst="0" w:colLast="0" w:name="_dk3kgg18hdi6" w:id="5"/>
      <w:bookmarkEnd w:id="5"/>
      <w:r w:rsidDel="00000000" w:rsidR="00000000" w:rsidRPr="00000000">
        <w:rPr>
          <w:rFonts w:ascii="Playfair Display" w:cs="Playfair Display" w:eastAsia="Playfair Display" w:hAnsi="Playfair Display"/>
          <w:b w:val="1"/>
          <w:sz w:val="22"/>
          <w:szCs w:val="22"/>
          <w:rtl w:val="0"/>
        </w:rPr>
        <w:t xml:space="preserve">Figura 1.</w:t>
      </w:r>
      <w:r w:rsidDel="00000000" w:rsidR="00000000" w:rsidRPr="00000000">
        <w:rPr>
          <w:rFonts w:ascii="Playfair Display" w:cs="Playfair Display" w:eastAsia="Playfair Display" w:hAnsi="Playfair Display"/>
          <w:sz w:val="22"/>
          <w:szCs w:val="22"/>
          <w:rtl w:val="0"/>
        </w:rPr>
        <w:t xml:space="preserve"> Diagrama de Clases.</w:t>
      </w:r>
      <w:r w:rsidDel="00000000" w:rsidR="00000000" w:rsidRPr="00000000">
        <w:rPr>
          <w:rtl w:val="0"/>
        </w:rPr>
      </w:r>
    </w:p>
    <w:p w:rsidR="00000000" w:rsidDel="00000000" w:rsidP="00000000" w:rsidRDefault="00000000" w:rsidRPr="00000000" w14:paraId="00000052">
      <w:pPr>
        <w:pStyle w:val="Heading1"/>
        <w:contextualSpacing w:val="0"/>
        <w:jc w:val="both"/>
        <w:rPr>
          <w:rFonts w:ascii="Playfair Display" w:cs="Playfair Display" w:eastAsia="Playfair Display" w:hAnsi="Playfair Display"/>
          <w:b w:val="1"/>
        </w:rPr>
      </w:pPr>
      <w:bookmarkStart w:colFirst="0" w:colLast="0" w:name="_4m2po7vx4mis" w:id="6"/>
      <w:bookmarkEnd w:id="6"/>
      <w:r w:rsidDel="00000000" w:rsidR="00000000" w:rsidRPr="00000000">
        <w:rPr>
          <w:rtl w:val="0"/>
        </w:rPr>
      </w:r>
    </w:p>
    <w:p w:rsidR="00000000" w:rsidDel="00000000" w:rsidP="00000000" w:rsidRDefault="00000000" w:rsidRPr="00000000" w14:paraId="00000053">
      <w:pPr>
        <w:pStyle w:val="Heading1"/>
        <w:contextualSpacing w:val="0"/>
        <w:jc w:val="both"/>
        <w:rPr>
          <w:rFonts w:ascii="Playfair Display" w:cs="Playfair Display" w:eastAsia="Playfair Display" w:hAnsi="Playfair Display"/>
          <w:b w:val="1"/>
        </w:rPr>
      </w:pPr>
      <w:bookmarkStart w:colFirst="0" w:colLast="0" w:name="_4yx60hrlfk63" w:id="7"/>
      <w:bookmarkEnd w:id="7"/>
      <w:r w:rsidDel="00000000" w:rsidR="00000000" w:rsidRPr="00000000">
        <w:rPr>
          <w:rtl w:val="0"/>
        </w:rPr>
      </w:r>
    </w:p>
    <w:p w:rsidR="00000000" w:rsidDel="00000000" w:rsidP="00000000" w:rsidRDefault="00000000" w:rsidRPr="00000000" w14:paraId="00000054">
      <w:pPr>
        <w:pStyle w:val="Heading1"/>
        <w:contextualSpacing w:val="0"/>
        <w:jc w:val="both"/>
        <w:rPr>
          <w:rFonts w:ascii="Playfair Display" w:cs="Playfair Display" w:eastAsia="Playfair Display" w:hAnsi="Playfair Display"/>
          <w:b w:val="1"/>
        </w:rPr>
      </w:pPr>
      <w:bookmarkStart w:colFirst="0" w:colLast="0" w:name="_jezb1ypz8an8" w:id="8"/>
      <w:bookmarkEnd w:id="8"/>
      <w:r w:rsidDel="00000000" w:rsidR="00000000" w:rsidRPr="00000000">
        <w:rPr>
          <w:rtl w:val="0"/>
        </w:rPr>
      </w:r>
    </w:p>
    <w:p w:rsidR="00000000" w:rsidDel="00000000" w:rsidP="00000000" w:rsidRDefault="00000000" w:rsidRPr="00000000" w14:paraId="00000055">
      <w:pPr>
        <w:pStyle w:val="Heading1"/>
        <w:contextualSpacing w:val="0"/>
        <w:jc w:val="both"/>
        <w:rPr>
          <w:rFonts w:ascii="Playfair Display" w:cs="Playfair Display" w:eastAsia="Playfair Display" w:hAnsi="Playfair Display"/>
          <w:b w:val="1"/>
        </w:rPr>
      </w:pPr>
      <w:bookmarkStart w:colFirst="0" w:colLast="0" w:name="_8vdr46vo0dcs" w:id="9"/>
      <w:bookmarkEnd w:id="9"/>
      <w:r w:rsidDel="00000000" w:rsidR="00000000" w:rsidRPr="00000000">
        <w:rPr>
          <w:rtl w:val="0"/>
        </w:rPr>
      </w:r>
    </w:p>
    <w:p w:rsidR="00000000" w:rsidDel="00000000" w:rsidP="00000000" w:rsidRDefault="00000000" w:rsidRPr="00000000" w14:paraId="00000056">
      <w:pPr>
        <w:pStyle w:val="Heading1"/>
        <w:keepNext w:val="0"/>
        <w:keepLines w:val="0"/>
        <w:spacing w:after="0" w:before="0" w:lineRule="auto"/>
        <w:contextualSpacing w:val="0"/>
        <w:rPr>
          <w:rFonts w:ascii="Playfair Display" w:cs="Playfair Display" w:eastAsia="Playfair Display" w:hAnsi="Playfair Display"/>
          <w:b w:val="1"/>
        </w:rPr>
      </w:pPr>
      <w:bookmarkStart w:colFirst="0" w:colLast="0" w:name="_kogx2r75ybgr" w:id="10"/>
      <w:bookmarkEnd w:id="10"/>
      <w:r w:rsidDel="00000000" w:rsidR="00000000" w:rsidRPr="00000000">
        <w:rPr>
          <w:rtl w:val="0"/>
        </w:rPr>
      </w:r>
    </w:p>
    <w:p w:rsidR="00000000" w:rsidDel="00000000" w:rsidP="00000000" w:rsidRDefault="00000000" w:rsidRPr="00000000" w14:paraId="00000057">
      <w:pPr>
        <w:pStyle w:val="Heading1"/>
        <w:contextualSpacing w:val="0"/>
        <w:jc w:val="both"/>
        <w:rPr>
          <w:rFonts w:ascii="Playfair Display" w:cs="Playfair Display" w:eastAsia="Playfair Display" w:hAnsi="Playfair Display"/>
          <w:b w:val="1"/>
        </w:rPr>
      </w:pPr>
      <w:bookmarkStart w:colFirst="0" w:colLast="0" w:name="_yxmtqcu92nkl" w:id="11"/>
      <w:bookmarkEnd w:id="11"/>
      <w:r w:rsidDel="00000000" w:rsidR="00000000" w:rsidRPr="00000000">
        <w:rPr>
          <w:rFonts w:ascii="Playfair Display" w:cs="Playfair Display" w:eastAsia="Playfair Display" w:hAnsi="Playfair Display"/>
          <w:b w:val="1"/>
          <w:rtl w:val="0"/>
        </w:rPr>
        <w:t xml:space="preserve">Diagrama de secuencia:</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La aplicación tendrá un comportamiento similar al diagrama de secuencia, y la interacción entre todas las clases a lo largo del tiempo.</w:t>
      </w:r>
    </w:p>
    <w:p w:rsidR="00000000" w:rsidDel="00000000" w:rsidP="00000000" w:rsidRDefault="00000000" w:rsidRPr="00000000" w14:paraId="0000005A">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B">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 clase usuario tiene una relación con la clase Localización debido a que continuamente se necesita acceso a esta para filtrar las búsquedas y en el desarrollo del recado, también tiene relación con el chat, el anuncio y el pedido ya que cuando el usuario acepta un anuncio o le aceptan un pedido(depende de cada caso el usuario pasará a ser vendedor o comprador respectivamente) , se abre un chat para negociar las condiciones del mismo con el fin de que ambas partes estén lo más conforme posible.</w:t>
      </w:r>
    </w:p>
    <w:p w:rsidR="00000000" w:rsidDel="00000000" w:rsidP="00000000" w:rsidRDefault="00000000" w:rsidRPr="00000000" w14:paraId="0000005C">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Por último la clase chat tiene relación con la clase mensaje porque el chat se compone de ellos y según el usuario que lo escriba aparecerá en un lado u otro del chat.</w:t>
      </w:r>
    </w:p>
    <w:p w:rsidR="00000000" w:rsidDel="00000000" w:rsidP="00000000" w:rsidRDefault="00000000" w:rsidRPr="00000000" w14:paraId="0000005D">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r>
    </w:p>
    <w:p w:rsidR="00000000" w:rsidDel="00000000" w:rsidP="00000000" w:rsidRDefault="00000000" w:rsidRPr="00000000" w14:paraId="0000005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F">
      <w:pPr>
        <w:pStyle w:val="Heading2"/>
        <w:contextualSpacing w:val="0"/>
        <w:jc w:val="right"/>
        <w:rPr>
          <w:rFonts w:ascii="Playfair Display" w:cs="Playfair Display" w:eastAsia="Playfair Display" w:hAnsi="Playfair Display"/>
          <w:sz w:val="22"/>
          <w:szCs w:val="22"/>
        </w:rPr>
      </w:pPr>
      <w:bookmarkStart w:colFirst="0" w:colLast="0" w:name="_gmej8h2k0i64" w:id="12"/>
      <w:bookmarkEnd w:id="12"/>
      <w:r w:rsidDel="00000000" w:rsidR="00000000" w:rsidRPr="00000000">
        <w:rPr/>
        <w:drawing>
          <wp:inline distB="114300" distT="114300" distL="114300" distR="114300">
            <wp:extent cx="5672138" cy="4759759"/>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72138" cy="4759759"/>
                    </a:xfrm>
                    <a:prstGeom prst="rect"/>
                    <a:ln/>
                  </pic:spPr>
                </pic:pic>
              </a:graphicData>
            </a:graphic>
          </wp:inline>
        </w:drawing>
      </w:r>
      <w:r w:rsidDel="00000000" w:rsidR="00000000" w:rsidRPr="00000000">
        <w:rPr>
          <w:rFonts w:ascii="Playfair Display" w:cs="Playfair Display" w:eastAsia="Playfair Display" w:hAnsi="Playfair Display"/>
          <w:b w:val="1"/>
          <w:sz w:val="22"/>
          <w:szCs w:val="22"/>
          <w:rtl w:val="0"/>
        </w:rPr>
        <w:t xml:space="preserve">Figura 2.</w:t>
      </w:r>
      <w:r w:rsidDel="00000000" w:rsidR="00000000" w:rsidRPr="00000000">
        <w:rPr>
          <w:rFonts w:ascii="Playfair Display" w:cs="Playfair Display" w:eastAsia="Playfair Display" w:hAnsi="Playfair Display"/>
          <w:sz w:val="22"/>
          <w:szCs w:val="22"/>
          <w:rtl w:val="0"/>
        </w:rPr>
        <w:t xml:space="preserve"> Diagrama de secuencia</w:t>
      </w: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contextualSpacing w:val="0"/>
        <w:rPr>
          <w:rFonts w:ascii="Playfair Display" w:cs="Playfair Display" w:eastAsia="Playfair Display" w:hAnsi="Playfair Display"/>
          <w:b w:val="1"/>
        </w:rPr>
      </w:pPr>
      <w:bookmarkStart w:colFirst="0" w:colLast="0" w:name="_cn04nwdodskn" w:id="13"/>
      <w:bookmarkEnd w:id="13"/>
      <w:r w:rsidDel="00000000" w:rsidR="00000000" w:rsidRPr="00000000">
        <w:rPr>
          <w:rFonts w:ascii="Playfair Display" w:cs="Playfair Display" w:eastAsia="Playfair Display" w:hAnsi="Playfair Display"/>
          <w:b w:val="1"/>
          <w:rtl w:val="0"/>
        </w:rPr>
        <w:t xml:space="preserve">Patrones usados:</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ind w:firstLine="720"/>
        <w:contextualSpacing w:val="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Para el proyecto de Go4Me, ya que se decidió usar </w:t>
      </w:r>
      <w:r w:rsidDel="00000000" w:rsidR="00000000" w:rsidRPr="00000000">
        <w:rPr>
          <w:rFonts w:ascii="Playfair Display" w:cs="Playfair Display" w:eastAsia="Playfair Display" w:hAnsi="Playfair Display"/>
          <w:i w:val="1"/>
          <w:rtl w:val="0"/>
        </w:rPr>
        <w:t xml:space="preserve">Spring</w:t>
      </w:r>
      <w:r w:rsidDel="00000000" w:rsidR="00000000" w:rsidRPr="00000000">
        <w:rPr>
          <w:rFonts w:ascii="Playfair Display" w:cs="Playfair Display" w:eastAsia="Playfair Display" w:hAnsi="Playfair Display"/>
          <w:rtl w:val="0"/>
        </w:rPr>
        <w:t xml:space="preserve">, usaremos el patrón de </w:t>
      </w:r>
      <w:r w:rsidDel="00000000" w:rsidR="00000000" w:rsidRPr="00000000">
        <w:rPr>
          <w:rFonts w:ascii="Playfair Display" w:cs="Playfair Display" w:eastAsia="Playfair Display" w:hAnsi="Playfair Display"/>
          <w:b w:val="1"/>
          <w:rtl w:val="0"/>
        </w:rPr>
        <w:t xml:space="preserve">Modelo Vista-Controlador.</w:t>
      </w:r>
    </w:p>
    <w:p w:rsidR="00000000" w:rsidDel="00000000" w:rsidP="00000000" w:rsidRDefault="00000000" w:rsidRPr="00000000" w14:paraId="00000063">
      <w:pPr>
        <w:ind w:firstLine="720"/>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64">
      <w:pPr>
        <w:ind w:firstLine="720"/>
        <w:contextualSpacing w:val="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Algunas de las ventajas que incluye este modelo vista controlador, es la implementación, que se realiza de forma modular; o sus vistas, las cuales muestran la información siempre actualizada. De la misma forma, las modificaciones de estas  no afectan al modelo del dominio. Está demostrado que es un patrón de diseño bien elaborado, pues las aplicaciones que lo implementan muestran una extensibilidad y mantenibilidad únicas, comparadas con otras las cuales no lo usan.</w:t>
      </w:r>
      <w:r w:rsidDel="00000000" w:rsidR="00000000" w:rsidRPr="00000000">
        <w:rPr>
          <w:rFonts w:ascii="Playfair Display" w:cs="Playfair Display" w:eastAsia="Playfair Display" w:hAnsi="Playfair Display"/>
          <w:b w:val="1"/>
          <w:rtl w:val="0"/>
        </w:rPr>
        <w:t xml:space="preserve"> </w:t>
      </w:r>
    </w:p>
    <w:p w:rsidR="00000000" w:rsidDel="00000000" w:rsidP="00000000" w:rsidRDefault="00000000" w:rsidRPr="00000000" w14:paraId="00000065">
      <w:pPr>
        <w:ind w:firstLine="720"/>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66">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Para la vista utilizaremos </w:t>
      </w:r>
      <w:r w:rsidDel="00000000" w:rsidR="00000000" w:rsidRPr="00000000">
        <w:rPr>
          <w:rFonts w:ascii="Playfair Display" w:cs="Playfair Display" w:eastAsia="Playfair Display" w:hAnsi="Playfair Display"/>
          <w:i w:val="1"/>
          <w:rtl w:val="0"/>
        </w:rPr>
        <w:t xml:space="preserve">Thymeleaf</w:t>
      </w:r>
      <w:r w:rsidDel="00000000" w:rsidR="00000000" w:rsidRPr="00000000">
        <w:rPr>
          <w:rFonts w:ascii="Playfair Display" w:cs="Playfair Display" w:eastAsia="Playfair Display" w:hAnsi="Playfair Display"/>
          <w:rtl w:val="0"/>
        </w:rPr>
        <w:t xml:space="preserve">, que es es un motor de plantillas de Java, en otras palabras, nos proporciona plantillas para crear vistas en HTML. En cuanto al modelo, se usará </w:t>
      </w:r>
      <w:r w:rsidDel="00000000" w:rsidR="00000000" w:rsidRPr="00000000">
        <w:rPr>
          <w:rFonts w:ascii="Playfair Display" w:cs="Playfair Display" w:eastAsia="Playfair Display" w:hAnsi="Playfair Display"/>
          <w:i w:val="1"/>
          <w:rtl w:val="0"/>
        </w:rPr>
        <w:t xml:space="preserve">Spring, </w:t>
      </w:r>
      <w:r w:rsidDel="00000000" w:rsidR="00000000" w:rsidRPr="00000000">
        <w:rPr>
          <w:rFonts w:ascii="Playfair Display" w:cs="Playfair Display" w:eastAsia="Playfair Display" w:hAnsi="Playfair Display"/>
          <w:rtl w:val="0"/>
        </w:rPr>
        <w:t xml:space="preserve">que nos permitirá realizar el modelo y el controlador de cada una de las clases modeladas. En el caso de que tuviéramos que cambiar la vista de una clase, símplemente se tendría que modificar el HTML que nos proporciona </w:t>
      </w:r>
      <w:r w:rsidDel="00000000" w:rsidR="00000000" w:rsidRPr="00000000">
        <w:rPr>
          <w:rFonts w:ascii="Playfair Display" w:cs="Playfair Display" w:eastAsia="Playfair Display" w:hAnsi="Playfair Display"/>
          <w:i w:val="1"/>
          <w:rtl w:val="0"/>
        </w:rPr>
        <w:t xml:space="preserve">Thymeleaf</w:t>
      </w:r>
      <w:r w:rsidDel="00000000" w:rsidR="00000000" w:rsidRPr="00000000">
        <w:rPr>
          <w:rFonts w:ascii="Playfair Display" w:cs="Playfair Display" w:eastAsia="Playfair Display" w:hAnsi="Playfair Display"/>
          <w:rtl w:val="0"/>
        </w:rPr>
        <w:t xml:space="preserve">, sin necesidad de modificar ninguna línea de código del </w:t>
      </w:r>
      <w:r w:rsidDel="00000000" w:rsidR="00000000" w:rsidRPr="00000000">
        <w:rPr>
          <w:rFonts w:ascii="Playfair Display" w:cs="Playfair Display" w:eastAsia="Playfair Display" w:hAnsi="Playfair Display"/>
          <w:i w:val="1"/>
          <w:rtl w:val="0"/>
        </w:rPr>
        <w:t xml:space="preserve">backend.</w:t>
      </w:r>
      <w:r w:rsidDel="00000000" w:rsidR="00000000" w:rsidRPr="00000000">
        <w:rPr>
          <w:rtl w:val="0"/>
        </w:rPr>
      </w:r>
    </w:p>
    <w:p w:rsidR="00000000" w:rsidDel="00000000" w:rsidP="00000000" w:rsidRDefault="00000000" w:rsidRPr="00000000" w14:paraId="00000067">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8">
      <w:pPr>
        <w:ind w:firstLine="720"/>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A medida que avance el proyecto, se irán añadiendo los patrones de diseño que se utilicen para la implementación del mismo. </w:t>
      </w:r>
    </w:p>
    <w:p w:rsidR="00000000" w:rsidDel="00000000" w:rsidP="00000000" w:rsidRDefault="00000000" w:rsidRPr="00000000" w14:paraId="00000069">
      <w:pPr>
        <w:ind w:firstLine="72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A">
      <w:pPr>
        <w:pStyle w:val="Heading2"/>
        <w:contextualSpacing w:val="0"/>
        <w:jc w:val="right"/>
        <w:rPr>
          <w:rFonts w:ascii="Playfair Display" w:cs="Playfair Display" w:eastAsia="Playfair Display" w:hAnsi="Playfair Display"/>
          <w:sz w:val="22"/>
          <w:szCs w:val="22"/>
        </w:rPr>
      </w:pPr>
      <w:bookmarkStart w:colFirst="0" w:colLast="0" w:name="_mpnk45tss2b2" w:id="14"/>
      <w:bookmarkEnd w:id="14"/>
      <w:r w:rsidDel="00000000" w:rsidR="00000000" w:rsidRPr="00000000">
        <w:rPr>
          <w:rtl w:val="0"/>
        </w:rPr>
        <w:tab/>
      </w:r>
      <w:r w:rsidDel="00000000" w:rsidR="00000000" w:rsidRPr="00000000">
        <w:rPr/>
        <w:drawing>
          <wp:inline distB="114300" distT="114300" distL="114300" distR="114300">
            <wp:extent cx="5734050" cy="3225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Fonts w:ascii="Playfair Display" w:cs="Playfair Display" w:eastAsia="Playfair Display" w:hAnsi="Playfair Display"/>
          <w:b w:val="1"/>
          <w:sz w:val="22"/>
          <w:szCs w:val="22"/>
          <w:rtl w:val="0"/>
        </w:rPr>
        <w:t xml:space="preserve">Figura 3. </w:t>
      </w:r>
      <w:r w:rsidDel="00000000" w:rsidR="00000000" w:rsidRPr="00000000">
        <w:rPr>
          <w:rFonts w:ascii="Playfair Display" w:cs="Playfair Display" w:eastAsia="Playfair Display" w:hAnsi="Playfair Display"/>
          <w:sz w:val="22"/>
          <w:szCs w:val="22"/>
          <w:rtl w:val="0"/>
        </w:rPr>
        <w:t xml:space="preserve">Esquema del Modelo Vista Controlador</w:t>
      </w:r>
    </w:p>
    <w:sectPr>
      <w:headerReference r:id="rId9" w:type="first"/>
      <w:footerReference r:id="rId10" w:type="default"/>
      <w:footerReference r:id="rId11"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