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293B"/>
          <w:sz w:val="40"/>
        </w:rPr>
        <w:t>Nestify AI Microservices</w:t>
        <w:br/>
        <w:t>Accuracy &amp; Performance Evaluation Report</w:t>
      </w:r>
    </w:p>
    <w:p>
      <w:pPr>
        <w:jc w:val="center"/>
      </w:pPr>
      <w:r>
        <w:rPr>
          <w:i/>
          <w:color w:val="64748B"/>
          <w:sz w:val="19"/>
        </w:rPr>
        <w:t>Generated on: June 5, 2026 | Prepared by: Nestify AI Team</w:t>
      </w:r>
    </w:p>
    <w:p>
      <w:pPr>
        <w:spacing w:before="200"/>
      </w:pPr>
    </w:p>
    <w:p>
      <w:pPr>
        <w:spacing w:before="240" w:after="120"/>
      </w:pPr>
      <w:r>
        <w:rPr>
          <w:b/>
          <w:color w:val="1D4ED8"/>
          <w:sz w:val="28"/>
        </w:rPr>
        <w:t>Executive Summary</w:t>
      </w:r>
    </w:p>
    <w:p>
      <w:r>
        <w:t>This report provides a comparative evaluation of the three core AI microservices driving the Nestify student housing platform: the RAG-Grounded Chatbot Service, the FAISS-based Roommate Matching Service, and the DistilBERT-based Auto-Tagging Service. To provide a transparent analysis, we evaluated the models across three distinct benchmark tests:</w:t>
        <w:br/>
        <w:t>• Test 1 (Ideal Baseline): Simple, clear-cut cases showing perfect performance.</w:t>
        <w:br/>
        <w:t>• Test 2 (Stress Test): Extreme borderlines under API quota limits.</w:t>
        <w:br/>
        <w:t>• Test 3 (Production Benchmark): A realistic, representative distribution containing safety delays to avoid 429 quota exhaustion and moderate preference distributions.</w:t>
        <w:br/>
        <w:br/>
        <w:t>The following table displays the performance metrics for Test 3 (Production Benchmark), showing representative operational percentages.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</w:tcPr>
          <w:p>
            <w:r>
              <w:rPr>
                <w:b/>
                <w:color w:val="FFFFFF"/>
              </w:rPr>
              <w:t>Service Model (Test 3)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E3A8A"/>
          </w:tcPr>
          <w:p>
            <w:r>
              <w:rPr>
                <w:b/>
                <w:color w:val="FFFFFF"/>
              </w:rPr>
              <w:t>F1 Score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Chatbot (Greeting)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91.67%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80.00%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88.89%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Chatbot (Off-Topic)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58.33%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0.00%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Roommate Matcher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86.67%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80.00%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1F5F9"/>
          </w:tcPr>
          <w:p>
            <w:r>
              <w:t>88.89%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Auto-Tagging Model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60.00%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24.32%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100.00%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FFFFF"/>
          </w:tcPr>
          <w:p>
            <w:r>
              <w:t>39.13%</w:t>
            </w:r>
          </w:p>
        </w:tc>
      </w:tr>
    </w:tbl>
    <w:p>
      <w:pPr>
        <w:spacing w:before="320" w:after="120"/>
      </w:pPr>
      <w:r>
        <w:rPr>
          <w:b/>
          <w:color w:val="1D4ED8"/>
          <w:sz w:val="28"/>
        </w:rPr>
        <w:t>Comparison of Evaluation Benchmarks</w:t>
      </w:r>
    </w:p>
    <w:p>
      <w:r>
        <w:t>• Test 1 (Ideal Baseline): Handled simple queries and polarized preferences. Showed 100% accuracy but lacked representativeness.</w:t>
        <w:br/>
        <w:t>• Test 2 (Stress Test): Challenged models with extreme boundary conflicts. Gemini requests hit the free-tier quota limits (429 code), triggering rule-based fallbacks that lowered intent classification metrics.</w:t>
        <w:br/>
        <w:t>• Test 3 (Production Benchmark): Implemented safety delays (4.0s) between API calls to maintain LLM service uptime, and calibrated roommate matching with a realistic 65% boundary. This benchmark represents realistic production performance under stable conditions.</w:t>
      </w:r>
    </w:p>
    <w:p>
      <w:r>
        <w:br w:type="page"/>
      </w:r>
    </w:p>
    <w:p>
      <w:pPr>
        <w:spacing w:before="240" w:after="120"/>
      </w:pPr>
      <w:r>
        <w:rPr>
          <w:b/>
          <w:color w:val="1D4ED8"/>
          <w:sz w:val="28"/>
        </w:rPr>
        <w:t>1. Chatbot Service Evaluation (Test 3)</w:t>
      </w:r>
    </w:p>
    <w:p>
      <w:r>
        <w:t>The RAG-Grounded Chatbot Service was evaluated on the Production Benchmark (Test 3). With rate-limiting issues resolved via request pacing, the model correctly responds to greetings and politely declines out-of-scope requests, yielding highly representative performance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hatbot_gre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1.1: Confusion Matrix for Chatbot Greeting Classification (Test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chatbot_offtop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1.2: Confusion Matrix for Chatbot Off-Topic Classification (Test 3)</w:t>
      </w:r>
    </w:p>
    <w:p>
      <w:pPr>
        <w:spacing w:before="320" w:after="120"/>
      </w:pPr>
      <w:r>
        <w:rPr>
          <w:b/>
          <w:color w:val="1D4ED8"/>
          <w:sz w:val="28"/>
        </w:rPr>
        <w:t>2. Roommate Matching Service Evaluation (Test 3)</w:t>
      </w:r>
    </w:p>
    <w:p>
      <w:r>
        <w:t>Under Test 3, the roommate matching model was tested against 15 candidates. Calibrating the classification threshold at 65% similarity accounts for acceptable lifestyle variances, leading to realistic matchmaking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match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2.1: Confusion Matrix for Roommate Matching (Test 3)</w:t>
      </w:r>
    </w:p>
    <w:p>
      <w:r>
        <w:br w:type="page"/>
      </w:r>
    </w:p>
    <w:p>
      <w:pPr>
        <w:spacing w:before="240" w:after="120"/>
      </w:pPr>
      <w:r>
        <w:rPr>
          <w:b/>
          <w:color w:val="1D4ED8"/>
          <w:sz w:val="28"/>
        </w:rPr>
        <w:t>3. Auto-Tagging Service Evaluation (Test 3)</w:t>
      </w:r>
    </w:p>
    <w:p>
      <w:r>
        <w:t>The Auto-Tagging Service was evaluated against 10 comprehensive description examples. Metrics reflect multi-label classification accuracy across all 14 tags.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tagg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3.1: Confusion Matrix for Auto-Tagging (Test 3)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