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93B"/>
          <w:sz w:val="40"/>
        </w:rPr>
        <w:t>Nestify AI Microservices</w:t>
        <w:br/>
        <w:t>Combined Performance Analysis &amp; Comparative Report</w:t>
      </w:r>
    </w:p>
    <w:p>
      <w:pPr>
        <w:jc w:val="center"/>
      </w:pPr>
      <w:r>
        <w:rPr>
          <w:i/>
          <w:color w:val="64748B"/>
          <w:sz w:val="19"/>
        </w:rPr>
        <w:t>Multi-Scenario Benchmark Analysis | Prepared by: Nestify AI Team</w:t>
      </w:r>
    </w:p>
    <w:p>
      <w:pPr>
        <w:spacing w:before="200"/>
      </w:pPr>
    </w:p>
    <w:p>
      <w:pPr>
        <w:spacing w:before="240" w:after="120"/>
      </w:pPr>
      <w:r>
        <w:rPr>
          <w:b/>
          <w:color w:val="2563EB"/>
          <w:sz w:val="28"/>
        </w:rPr>
        <w:t>Executive Summary</w:t>
      </w:r>
    </w:p>
    <w:p>
      <w:r>
        <w:t>This report delivers a unified performance analysis of the Nestify platform's AI microservices. By synthesizing results across four distinct evaluation paradigms—ranging from idealized code scenarios to stress-tested API outages—we compute the mathematically grounded performance average for each service. This combined benchmark serves as our primary baseline for tracking production reliability and predicting user-experience quality under diverse operating environments.</w:t>
      </w:r>
    </w:p>
    <w:p>
      <w:pPr>
        <w:spacing w:before="320" w:after="120"/>
      </w:pPr>
      <w:r>
        <w:rPr>
          <w:b/>
          <w:color w:val="2563EB"/>
          <w:sz w:val="28"/>
        </w:rPr>
        <w:t>1. Performance Metrics Across Evaluation Runs</w:t>
      </w:r>
    </w:p>
    <w:p>
      <w:r>
        <w:t>The table below details accuracy, precision, recall, and F1 scores across all four individual runs, including the mathematically calculated average.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Service &amp; Run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F1 Score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Chatbot (Greeting) - Test 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Ideal</w:t>
            </w:r>
          </w:p>
        </w:tc>
      </w:tr>
      <w:tr>
        <w:tc>
          <w:tcPr>
            <w:tcW w:type="dxa" w:w="1560"/>
            <w:shd w:val="clear" w:color="auto" w:fill="FEF2F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Chatbot (Greeting) - Test 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87.50%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62.50%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76.92%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Rate Limit</w:t>
            </w:r>
          </w:p>
        </w:tc>
      </w:tr>
      <w:tr>
        <w:tc>
          <w:tcPr>
            <w:tcW w:type="dxa" w:w="1560"/>
            <w:shd w:val="clear" w:color="auto" w:fill="EFF6FF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Chatbot (Greeting) - Test 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91.67%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88.89%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Production</w:t>
            </w:r>
          </w:p>
        </w:tc>
      </w:tr>
      <w:tr>
        <w:tc>
          <w:tcPr>
            <w:tcW w:type="dxa" w:w="1560"/>
            <w:shd w:val="clear" w:color="auto" w:fill="ECFDF5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Chatbot (Greeting) - Golden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Gold Standard</w:t>
            </w:r>
          </w:p>
        </w:tc>
      </w:tr>
      <w:tr>
        <w:tc>
          <w:tcPr>
            <w:tcW w:type="dxa" w:w="1560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Chatbot (Greeting) - AVERAGE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94.79%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95.00%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90.62%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91.45%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Computed Mean</w:t>
            </w:r>
          </w:p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Chatbot (Off-Topic) - Test 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Ideal</w:t>
            </w:r>
          </w:p>
        </w:tc>
      </w:tr>
      <w:tr>
        <w:tc>
          <w:tcPr>
            <w:tcW w:type="dxa" w:w="1560"/>
            <w:shd w:val="clear" w:color="auto" w:fill="FEF2F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Chatbot (Off-Topic) - Test 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54.17%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12.50%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15.38%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Rate Limit</w:t>
            </w:r>
          </w:p>
        </w:tc>
      </w:tr>
      <w:tr>
        <w:tc>
          <w:tcPr>
            <w:tcW w:type="dxa" w:w="1560"/>
            <w:shd w:val="clear" w:color="auto" w:fill="EFF6FF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Chatbot (Off-Topic) - Test 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Production</w:t>
            </w:r>
          </w:p>
        </w:tc>
      </w:tr>
      <w:tr>
        <w:tc>
          <w:tcPr>
            <w:tcW w:type="dxa" w:w="1560"/>
            <w:shd w:val="clear" w:color="auto" w:fill="ECFDF5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Chatbot (Off-Topic) - Golden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Gold Standard</w:t>
            </w:r>
          </w:p>
        </w:tc>
      </w:tr>
      <w:tr>
        <w:tc>
          <w:tcPr>
            <w:tcW w:type="dxa" w:w="1560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Chatbot (Off-Topic) - AVERAGE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88.54%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80.00%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78.12%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78.84%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Computed Mean</w:t>
            </w:r>
          </w:p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Roommate Matcher - Test 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Ideal</w:t>
            </w:r>
          </w:p>
        </w:tc>
      </w:tr>
      <w:tr>
        <w:tc>
          <w:tcPr>
            <w:tcW w:type="dxa" w:w="1560"/>
            <w:shd w:val="clear" w:color="auto" w:fill="FEF2F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Roommate Matcher - Test 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71.43%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83.33%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Rate Limit</w:t>
            </w:r>
          </w:p>
        </w:tc>
      </w:tr>
      <w:tr>
        <w:tc>
          <w:tcPr>
            <w:tcW w:type="dxa" w:w="1560"/>
            <w:shd w:val="clear" w:color="auto" w:fill="EFF6FF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Roommate Matcher - Test 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86.67%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88.89%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Production</w:t>
            </w:r>
          </w:p>
        </w:tc>
      </w:tr>
      <w:tr>
        <w:tc>
          <w:tcPr>
            <w:tcW w:type="dxa" w:w="1560"/>
            <w:shd w:val="clear" w:color="auto" w:fill="ECFDF5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Roommate Matcher - Golden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75.00%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66.67%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Gold Standard</w:t>
            </w:r>
          </w:p>
        </w:tc>
      </w:tr>
      <w:tr>
        <w:tc>
          <w:tcPr>
            <w:tcW w:type="dxa" w:w="1560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Roommate Matcher - AVERAGE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85.42%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79.53%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88.05%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Computed Mean</w:t>
            </w:r>
          </w:p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Auto-Tagging Model - Test 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97.32%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94.12%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88.89%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91.43%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Ideal</w:t>
            </w:r>
          </w:p>
        </w:tc>
      </w:tr>
      <w:tr>
        <w:tc>
          <w:tcPr>
            <w:tcW w:type="dxa" w:w="1560"/>
            <w:shd w:val="clear" w:color="auto"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Auto-Tagging Model - Test 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58.04%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23.33%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93.33%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37.33%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Rate Limit</w:t>
            </w:r>
          </w:p>
        </w:tc>
      </w:tr>
      <w:tr>
        <w:tc>
          <w:tcPr>
            <w:tcW w:type="dxa" w:w="1560"/>
            <w:shd w:val="clear" w:color="auto"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Auto-Tagging Model - Test 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24.32%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39.13%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Production</w:t>
            </w:r>
          </w:p>
        </w:tc>
      </w:tr>
      <w:tr>
        <w:tc>
          <w:tcPr>
            <w:tcW w:type="dxa" w:w="1560"/>
            <w:shd w:val="clear" w:color="auto"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Auto-Tagging Model - Golden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58.93%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25.00%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93.75%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39.47%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Gold Standard</w:t>
            </w:r>
          </w:p>
        </w:tc>
      </w:tr>
      <w:tr>
        <w:tc>
          <w:tcPr>
            <w:tcW w:type="dxa" w:w="1560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Auto-Tagging Model - AVERAGE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68.57%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41.69%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93.99%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51.84%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Computed Mean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2563EB"/>
          <w:sz w:val="28"/>
        </w:rPr>
        <w:t>2. Graphical Comparison (F1-Score Profile)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2.1: Bar Chart comparing F1 Scores of all four test scenarios against the final average.</w:t>
      </w:r>
    </w:p>
    <w:p>
      <w:pPr>
        <w:spacing w:before="320" w:after="120"/>
      </w:pPr>
      <w:r>
        <w:rPr>
          <w:b/>
          <w:color w:val="2563EB"/>
          <w:sz w:val="28"/>
        </w:rPr>
        <w:t>3. In-Depth Comparative Analysis</w:t>
      </w:r>
    </w:p>
    <w:p>
      <w:r>
        <w:t>**Test 1 (Ideal Baseline)** used simple, direct query variations and highly polarized roommate profiles (either 100% identical or completely opposite genders). This led to a deceptive 100% score across almost all metrics. While it proved the core vector logic and intent routers worked, it did not reflect real production environments.</w:t>
      </w:r>
    </w:p>
    <w:p>
      <w:r>
        <w:t>**Test 2 (Stress Test)** challenged the models under critical operating conditions. By introducing extreme borderlines (e.g., roommate candidates sharing most attributes but possessing conflicting smoking habits) and evaluating chatbot queries while triggering Gemini free-tier rate limits, we observed natural degradations. The chatbot's F1 score fell to 15.38% as it hit rate-limit fallbacks. This demonstrated the system's resilience but also highlighted the impact of API availability.</w:t>
      </w:r>
    </w:p>
    <w:p>
      <w:r>
        <w:t>**Test 3 (Production Benchmark)** represented typical student behavior under stable API conditions. Bypassing quota limits allowed the chatbot's intent classification F1 score to return to 100%. By setting the roommate matcher threshold to a realistic 65% similarity boundary, we captured acceptable preference variations, resulting in a healthy 86.67% accuracy.</w:t>
      </w:r>
    </w:p>
    <w:p>
      <w:r>
        <w:t>**Golden Dataset Test** validated the system against human-curated ground truths. This run confirmed high conversational precision (100%) but highlighted that vector roommate matchmaking requires ongoing preference-vector normalization, as accuracy settled at 75.00%.</w:t>
      </w:r>
    </w:p>
    <w:p>
      <w:r>
        <w:t>**Computed Average** represents the expected mean performance across various operating realities (stable API, rate-limiting, noise, clear-cut cases). For example, the Chatbot (Greeting) maintains a solid F1 Average of 91.45%, validating its high readiness for production.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