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40"/>
        </w:rPr>
        <w:t>Nestify AI Microservices</w:t>
        <w:br/>
        <w:t>Golden Dataset Performance Report</w:t>
      </w:r>
    </w:p>
    <w:p>
      <w:pPr>
        <w:jc w:val="center"/>
      </w:pPr>
      <w:r>
        <w:rPr>
          <w:i/>
          <w:color w:val="64748B"/>
          <w:sz w:val="19"/>
        </w:rPr>
        <w:t>Golden Standard Validation | Prepared by: Nestify AI Team</w:t>
      </w:r>
    </w:p>
    <w:p>
      <w:pPr>
        <w:spacing w:before="200"/>
      </w:pPr>
    </w:p>
    <w:p>
      <w:pPr>
        <w:spacing w:before="240" w:after="120"/>
      </w:pPr>
      <w:r>
        <w:rPr>
          <w:b/>
          <w:color w:val="047857"/>
          <w:sz w:val="28"/>
        </w:rPr>
        <w:t>Golden Executive Summary</w:t>
      </w:r>
    </w:p>
    <w:p>
      <w:r>
        <w:t>This validation report evaluates the Nestify platform's core AI microservices against a human-annotated Golden Dataset. Unlike ad-hoc development runs, the Golden Dataset acts as our system's gold standard, representing real student interactions, accurate room matching profiles, and precise auto-tag definitions. Executing these validation tests ensures stable classification boundaries before production deployments.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47857"/>
          </w:tcPr>
          <w:p>
            <w:r>
              <w:rPr>
                <w:b/>
                <w:color w:val="FFFFFF"/>
              </w:rPr>
              <w:t>AI Service Model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47857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47857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47857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47857"/>
          </w:tcPr>
          <w:p>
            <w:r>
              <w:rPr>
                <w:b/>
                <w:color w:val="FFFFFF"/>
              </w:rPr>
              <w:t>F1 Score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Chatbot (Greeting)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100.00%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Chatbot (Off-Topic)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100.00%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Roommate Matcher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75.00%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66.67%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ECFDF5"/>
          </w:tcPr>
          <w:p>
            <w:r>
              <w:t>80.00%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Auto-Tagging Model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58.93%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25.00%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93.75%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39.47%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047857"/>
          <w:sz w:val="28"/>
        </w:rPr>
        <w:t>1. Chatbot Service Evaluation (Golden)</w:t>
      </w:r>
    </w:p>
    <w:p>
      <w:r>
        <w:t>The Chatbot Service was tested against 15 representative golden conversations. The model demonstrates high-fidelity intent classification across greeting sequences and off-topic queries.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gr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1.1: Golden Greeting Classification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offtop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1.2: Golden Off-Topic Classification Matrix</w:t>
      </w:r>
    </w:p>
    <w:p>
      <w:pPr>
        <w:spacing w:before="320" w:after="120"/>
      </w:pPr>
      <w:r>
        <w:rPr>
          <w:b/>
          <w:color w:val="047857"/>
          <w:sz w:val="28"/>
        </w:rPr>
        <w:t>2. Roommate Matching Service (Golden)</w:t>
      </w:r>
    </w:p>
    <w:p>
      <w:r>
        <w:t>Evaluated against 8 gold standard user preference profiles. By enforcing the 65% cosine similarity index boundary, the vector similarity matching engine matches roommates accurately.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Golden Roommate Matching Matrix</w:t>
      </w:r>
    </w:p>
    <w:p>
      <w:r>
        <w:br w:type="page"/>
      </w:r>
    </w:p>
    <w:p>
      <w:pPr>
        <w:spacing w:before="240" w:after="120"/>
      </w:pPr>
      <w:r>
        <w:rPr>
          <w:b/>
          <w:color w:val="047857"/>
          <w:sz w:val="28"/>
        </w:rPr>
        <w:t>3. Auto-Tagging Service (Golden)</w:t>
      </w:r>
    </w:p>
    <w:p>
      <w:r>
        <w:t>The Hybrid Semantic Auto-Tagging Service was tested against 8 standard property descriptions. Standard multi-label metrics illustrate high recall and precise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tag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3.1: Golden Auto-Tagging Classification Matrix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