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eastAsia="Calibri" w:cs="Times New Roman" w:ascii="Times New Roman" w:hAnsi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</w:t>
      </w: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7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aps/>
          <w:kern w:val="0"/>
          <w:sz w:val="28"/>
          <w:lang w:eastAsia="ru-RU" w:bidi="ar-SA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aps/>
          <w:kern w:val="0"/>
          <w:sz w:val="28"/>
          <w:lang w:eastAsia="ru-RU" w:bidi="ar-SA"/>
        </w:rPr>
        <w:t>агрузка и выполнение программ. Работа с памятью.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БГУИР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1-40 04 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АЛЬХОВИК Данила Игоревич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ind w:left="-244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Проверил старший преподаватель кафедры проектирования информационно-компьютерных систем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kern w:val="0"/>
                <w:sz w:val="28"/>
                <w:szCs w:val="22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ЯЧИН Николай Сергеевич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Минск 2023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Вариант 2. Подсчитать число пустых строк в файле.</w:t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Ход работы: </w:t>
      </w: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cs="Times New Roman" w:ascii="Times New Roman" w:hAnsi="Times New Roman"/>
          <w:sz w:val="28"/>
          <w:szCs w:val="28"/>
          <w:lang w:val="en-US"/>
        </w:rPr>
        <w:t>ход выполнения задачи</w:t>
      </w:r>
      <w:r>
        <w:rPr>
          <w:rFonts w:cs="Times New Roman" w:ascii="Times New Roman" w:hAnsi="Times New Roman"/>
          <w:sz w:val="28"/>
          <w:szCs w:val="28"/>
        </w:rPr>
        <w:t>, на рисунке 3 - соответствующие значения после выполнения программы.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 1</w:t>
      </w:r>
    </w:p>
    <w:p>
      <w:pPr>
        <w:pStyle w:val="Normal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section .rodata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enterProgName: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"Enter program name: ",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formatInputS: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"%s",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enterRuns: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"Enter number of runs (1-255): ",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formatInputD: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"%d",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errInputRuns: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"Number of runs must be between 1 and 255", 10,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runMsg: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"Running %s, iteration %d", 10,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formatProg: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"./%s",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runningErr: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"Error running %s, iteration %d", 10,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finishMsg: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db "Finished running %s %d times", 10, 0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default rel 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global main: function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extern printf, scanf, puts, system, sprintf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section .text align=1 exec ; executable instructions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main: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push rbp ; save base pointer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rbp, rsp ; set base pointer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sub rsp, 320 ; allocate 320 bytes on stack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enterProgName ; print enter program name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printf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rax, [rbp-112] ; load address of program name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rsi, rax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formatInputS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scanf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.inputRuns: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enterRuns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printf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rax, [rbp-116]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rsi, rax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formatInputD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scanf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DWORD [rbp-116] ; check if runs is between 1 and 255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test eax, eax ; if not, print error message and ask for input again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jle .errRuns ; if yes, start loop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DWORD [rbp-116]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cmp eax, 255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jle .startLoop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.errRuns: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errInputRuns ; print error message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puts ; ask for input again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jmp .inputRuns ; jump to input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.startLoop: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DWORD [rbp-4], 0 ; set counter to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jmp .cmpLoop ; jump to compare loop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.run: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eax, DWORD [rbp-4]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edx, [rax+1] ; set iteration number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rax, [rbp-112]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rsi, rax ; load address of program name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edi, runMsg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printf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 rdx, [rbp-112]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 rax, [rbp-320]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esi, formatProg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rdi, rax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sprintf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 rax, [rbp-320]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rdi, rax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system ; run program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DWORD [rbp-8], eax ; check if program ran successfully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cmp DWORD [rbp-8], 0; if not, print error message and ask for input again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je .iteration ; if yes, increment counter and jump to compare loop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DWORD [rbp-4]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edx, [rax+1]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lea rax, [rbp-112]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rsi, rax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mov edi, runningErr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 xml:space="preserve">call printf 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1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jmp .endProg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.iteration: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add DWORD [rbp-4], 1 ; increment counter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.cmpLoop: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DWORD [rbp-116] ; compare counter to runs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cmp DWORD [rbp-4], eax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jl .run ; if counter is less than runs, run program again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edx, DWORD [rbp-116] ; if counter is equal to runs, print finish message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 rax, [rbp-112]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rsi, rax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edi, finishMsg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call printf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mov eax, 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.endProg: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leave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Courier New" w:hAnsi="Courier New"/>
          <w:b w:val="false"/>
          <w:color w:val="000000"/>
          <w:sz w:val="20"/>
          <w:szCs w:val="20"/>
          <w:shd w:fill="auto" w:val="clear"/>
        </w:rPr>
        <w:t>ret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6229350" cy="1186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1 – Значения регистров перед выполнением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8685" cy="2137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Ход выполнения задачи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72200" cy="142684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Значения регистров после 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1134" w:gutter="0" w:header="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3470221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cs="Times New Roman" w:ascii="Times New Roman" w:hAnsi="Times New Roman"/>
            <w:sz w:val="28"/>
            <w:szCs w:val="22"/>
          </w:rPr>
          <w:fldChar w:fldCharType="begin"/>
        </w:r>
        <w:r>
          <w:rPr>
            <w:sz w:val="28"/>
            <w:szCs w:val="22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2"/>
            <w:rFonts w:cs="Times New Roman" w:ascii="Times New Roman" w:hAnsi="Times New Roman"/>
          </w:rPr>
          <w:fldChar w:fldCharType="separate"/>
        </w:r>
        <w:r>
          <w:rPr>
            <w:sz w:val="28"/>
            <w:szCs w:val="22"/>
            <w:rFonts w:cs="Times New Roman" w:ascii="Times New Roman" w:hAnsi="Times New Roman"/>
          </w:rPr>
          <w:t>4</w:t>
        </w:r>
        <w:r>
          <w:rPr>
            <w:sz w:val="28"/>
            <w:szCs w:val="22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3a1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92a76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92a76"/>
    <w:rPr>
      <w:rFonts w:cs="Mangal"/>
      <w:szCs w:val="21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60705"/>
    <w:rPr>
      <w:rFonts w:ascii="Tahoma" w:hAnsi="Tahoma" w:cs="Mangal"/>
      <w:sz w:val="16"/>
      <w:szCs w:val="14"/>
    </w:rPr>
  </w:style>
  <w:style w:type="character" w:styleId="InternetLink">
    <w:name w:val="Hyperlink"/>
    <w:basedOn w:val="DefaultParagraphFont"/>
    <w:uiPriority w:val="99"/>
    <w:semiHidden/>
    <w:unhideWhenUsed/>
    <w:rsid w:val="00e9480a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rsid w:val="00a03a10"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TextBody">
    <w:name w:val="Body Text"/>
    <w:basedOn w:val="Normal"/>
    <w:rsid w:val="00a03a10"/>
    <w:pPr>
      <w:spacing w:lineRule="auto" w:line="276" w:before="0" w:after="140"/>
    </w:pPr>
    <w:rPr/>
  </w:style>
  <w:style w:type="paragraph" w:styleId="List">
    <w:name w:val="List"/>
    <w:basedOn w:val="TextBody"/>
    <w:rsid w:val="00a03a1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03a10"/>
    <w:pPr>
      <w:suppressLineNumbers/>
    </w:pPr>
    <w:rPr/>
  </w:style>
  <w:style w:type="paragraph" w:styleId="Caption1">
    <w:name w:val="caption"/>
    <w:basedOn w:val="Normal"/>
    <w:qFormat/>
    <w:rsid w:val="00a03a10"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rsid w:val="00a03a10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60705"/>
    <w:pPr/>
    <w:rPr>
      <w:rFonts w:ascii="Tahoma" w:hAnsi="Tahoma" w:cs="Mangal"/>
      <w:sz w:val="16"/>
      <w:szCs w:val="1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e661c1"/>
    <w:rPr>
      <w:lang w:eastAsia="en-US" w:bidi="ar-SA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66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LibreOffice/7.3.7.2$Linux_X86_64 LibreOffice_project/30$Build-2</Application>
  <AppVersion>15.0000</AppVersion>
  <Pages>4</Pages>
  <Words>561</Words>
  <Characters>2847</Characters>
  <CharactersWithSpaces>3299</CharactersWithSpaces>
  <Paragraphs>129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2023-09-07T12:50:16Z</dcterms:created>
  <dc:creator/>
  <dc:description/>
  <dc:language>ru-RU</dc:language>
  <cp:lastModifiedBy/>
  <cp:lastPrinted>2023-10-29T21:53:16Z</cp:lastPrinted>
  <dcterms:modified xsi:type="dcterms:W3CDTF">2023-11-12T14:23:38Z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