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2DED" w14:textId="3FADC810" w:rsidR="00251B61" w:rsidRDefault="00251B61" w:rsidP="00251B61">
      <w:pPr>
        <w:jc w:val="center"/>
      </w:pPr>
      <w:r>
        <w:rPr>
          <w:noProof/>
        </w:rPr>
        <w:drawing>
          <wp:inline distT="0" distB="0" distL="0" distR="0" wp14:anchorId="17FA61D1" wp14:editId="216F2366">
            <wp:extent cx="2951175" cy="343852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24" cy="3441845"/>
                    </a:xfrm>
                    <a:prstGeom prst="rect">
                      <a:avLst/>
                    </a:prstGeom>
                    <a:noFill/>
                    <a:ln>
                      <a:noFill/>
                    </a:ln>
                  </pic:spPr>
                </pic:pic>
              </a:graphicData>
            </a:graphic>
          </wp:inline>
        </w:drawing>
      </w:r>
    </w:p>
    <w:p w14:paraId="08E0D6A6" w14:textId="78AEA36E" w:rsidR="00251B61" w:rsidRDefault="00251B61" w:rsidP="00251B61">
      <w:pPr>
        <w:jc w:val="center"/>
      </w:pPr>
    </w:p>
    <w:p w14:paraId="5EC0B376" w14:textId="21B1A37D" w:rsidR="00251B61" w:rsidRDefault="00251B61" w:rsidP="00251B61">
      <w:pPr>
        <w:jc w:val="center"/>
      </w:pPr>
    </w:p>
    <w:p w14:paraId="36D9C249" w14:textId="77777777" w:rsidR="00251B61" w:rsidRDefault="00251B61" w:rsidP="00251B61">
      <w:pPr>
        <w:jc w:val="center"/>
      </w:pPr>
    </w:p>
    <w:p w14:paraId="6785BAD9" w14:textId="42F97FF5" w:rsidR="00251B61" w:rsidRPr="00251B61" w:rsidRDefault="00251B61" w:rsidP="00251B61">
      <w:pPr>
        <w:jc w:val="center"/>
        <w:rPr>
          <w:b/>
          <w:bCs/>
          <w:sz w:val="40"/>
          <w:szCs w:val="40"/>
          <w:u w:val="single"/>
        </w:rPr>
      </w:pPr>
      <w:r w:rsidRPr="00251B61">
        <w:rPr>
          <w:b/>
          <w:bCs/>
          <w:sz w:val="40"/>
          <w:szCs w:val="40"/>
          <w:u w:val="single"/>
        </w:rPr>
        <w:t>Conception industrielle :</w:t>
      </w:r>
    </w:p>
    <w:p w14:paraId="65CE8AF4" w14:textId="04E88023" w:rsidR="00251B61" w:rsidRPr="00251B61" w:rsidRDefault="00251B61" w:rsidP="00251B61">
      <w:pPr>
        <w:jc w:val="center"/>
        <w:rPr>
          <w:b/>
          <w:bCs/>
          <w:sz w:val="40"/>
          <w:szCs w:val="40"/>
          <w:u w:val="single"/>
        </w:rPr>
      </w:pPr>
      <w:r w:rsidRPr="00251B61">
        <w:rPr>
          <w:b/>
          <w:bCs/>
          <w:sz w:val="40"/>
          <w:szCs w:val="40"/>
          <w:u w:val="single"/>
        </w:rPr>
        <w:t>Notice de montage</w:t>
      </w:r>
      <w:r w:rsidR="00732D5A">
        <w:rPr>
          <w:b/>
          <w:bCs/>
          <w:sz w:val="40"/>
          <w:szCs w:val="40"/>
          <w:u w:val="single"/>
        </w:rPr>
        <w:t>, de maintenance et de démontage du spectromètre Raman</w:t>
      </w:r>
    </w:p>
    <w:p w14:paraId="686E9DDC" w14:textId="0BCC27AB" w:rsidR="00251B61" w:rsidRDefault="00251B61" w:rsidP="00251B61">
      <w:pPr>
        <w:jc w:val="center"/>
      </w:pPr>
    </w:p>
    <w:p w14:paraId="321A8DE2" w14:textId="77777777" w:rsidR="00251B61" w:rsidRDefault="00251B61" w:rsidP="00251B61">
      <w:pPr>
        <w:jc w:val="center"/>
      </w:pPr>
    </w:p>
    <w:p w14:paraId="6DC4549C" w14:textId="138BC1AA" w:rsidR="00251B61" w:rsidRDefault="00251B61" w:rsidP="00251B61">
      <w:pPr>
        <w:jc w:val="center"/>
      </w:pPr>
      <w:r>
        <w:t>Tuteur du projet : M. José Acéra</w:t>
      </w:r>
    </w:p>
    <w:p w14:paraId="3EF7B24C" w14:textId="77777777" w:rsidR="00251B61" w:rsidRDefault="00251B61" w:rsidP="00251B61">
      <w:pPr>
        <w:jc w:val="center"/>
      </w:pPr>
    </w:p>
    <w:p w14:paraId="2F9021A8" w14:textId="77777777" w:rsidR="00251B61" w:rsidRDefault="00251B61" w:rsidP="00251B61"/>
    <w:p w14:paraId="6953BCB4" w14:textId="77777777" w:rsidR="00251B61" w:rsidRDefault="00251B61" w:rsidP="00251B61"/>
    <w:p w14:paraId="2C107919" w14:textId="77777777" w:rsidR="00251B61" w:rsidRDefault="00251B61" w:rsidP="00251B61"/>
    <w:p w14:paraId="6B6DFD8F" w14:textId="77777777" w:rsidR="00251B61" w:rsidRDefault="00251B61" w:rsidP="00251B61"/>
    <w:p w14:paraId="150CEBB4" w14:textId="62533F42" w:rsidR="00251B61" w:rsidRDefault="00251B61" w:rsidP="00251B61">
      <w:r>
        <w:t>Meyer Simon</w:t>
      </w:r>
      <w:r>
        <w:tab/>
      </w:r>
      <w:r>
        <w:tab/>
      </w:r>
      <w:r>
        <w:tab/>
      </w:r>
      <w:r>
        <w:tab/>
      </w:r>
      <w:r>
        <w:tab/>
      </w:r>
      <w:r>
        <w:tab/>
      </w:r>
      <w:r>
        <w:tab/>
      </w:r>
      <w:r>
        <w:tab/>
      </w:r>
      <w:r>
        <w:tab/>
      </w:r>
      <w:r>
        <w:tab/>
      </w:r>
      <w:r>
        <w:tab/>
        <w:t xml:space="preserve">     M1</w:t>
      </w:r>
    </w:p>
    <w:p w14:paraId="6B0A685C" w14:textId="3BBE0D13" w:rsidR="00251B61" w:rsidRDefault="00251B61" w:rsidP="00251B61">
      <w:r>
        <w:t>Baiverlin Nicolas</w:t>
      </w:r>
      <w:r>
        <w:tab/>
      </w:r>
      <w:r>
        <w:tab/>
      </w:r>
      <w:r>
        <w:tab/>
      </w:r>
      <w:r>
        <w:tab/>
      </w:r>
      <w:r>
        <w:tab/>
      </w:r>
      <w:r>
        <w:tab/>
        <w:t xml:space="preserve">        Département ingénieur industriel </w:t>
      </w:r>
    </w:p>
    <w:p w14:paraId="6F2BD17E" w14:textId="54CBE539" w:rsidR="00251B61" w:rsidRDefault="00251B61" w:rsidP="00251B61">
      <w:r>
        <w:t>Dierickx Anthony</w:t>
      </w:r>
      <w:r>
        <w:tab/>
      </w:r>
      <w:r>
        <w:tab/>
      </w:r>
      <w:r>
        <w:tab/>
      </w:r>
      <w:r>
        <w:tab/>
      </w:r>
      <w:r>
        <w:tab/>
      </w:r>
      <w:r>
        <w:tab/>
      </w:r>
      <w:r>
        <w:tab/>
        <w:t xml:space="preserve">          Pierrard-Virton </w:t>
      </w:r>
      <w:proofErr w:type="spellStart"/>
      <w:r>
        <w:t>Henallux</w:t>
      </w:r>
      <w:proofErr w:type="spellEnd"/>
    </w:p>
    <w:sdt>
      <w:sdtPr>
        <w:rPr>
          <w:rFonts w:asciiTheme="minorHAnsi" w:eastAsiaTheme="minorHAnsi" w:hAnsiTheme="minorHAnsi" w:cstheme="minorBidi"/>
          <w:color w:val="auto"/>
          <w:sz w:val="22"/>
          <w:szCs w:val="22"/>
          <w:lang w:eastAsia="en-US"/>
        </w:rPr>
        <w:id w:val="-1584519070"/>
        <w:docPartObj>
          <w:docPartGallery w:val="Table of Contents"/>
          <w:docPartUnique/>
        </w:docPartObj>
      </w:sdtPr>
      <w:sdtEndPr>
        <w:rPr>
          <w:b/>
          <w:bCs/>
        </w:rPr>
      </w:sdtEndPr>
      <w:sdtContent>
        <w:p w14:paraId="7273E032" w14:textId="77777777" w:rsidR="00732D5A" w:rsidRDefault="00732D5A">
          <w:pPr>
            <w:pStyle w:val="En-ttedetabledesmatires"/>
          </w:pPr>
        </w:p>
        <w:p w14:paraId="01C75A13" w14:textId="77777777" w:rsidR="00732D5A" w:rsidRDefault="00732D5A">
          <w:pPr>
            <w:pStyle w:val="En-ttedetabledesmatires"/>
          </w:pPr>
        </w:p>
        <w:p w14:paraId="77670213" w14:textId="77777777" w:rsidR="00732D5A" w:rsidRDefault="00732D5A">
          <w:pPr>
            <w:pStyle w:val="En-ttedetabledesmatires"/>
          </w:pPr>
        </w:p>
        <w:p w14:paraId="78A1EB16" w14:textId="57D73DB4" w:rsidR="00251B61" w:rsidRDefault="00251B61">
          <w:pPr>
            <w:pStyle w:val="En-ttedetabledesmatires"/>
          </w:pPr>
          <w:r>
            <w:t>Table des matières</w:t>
          </w:r>
        </w:p>
        <w:p w14:paraId="0387E48E" w14:textId="711EDFDB" w:rsidR="00732D5A" w:rsidRDefault="00251B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72489565" w:history="1">
            <w:r w:rsidR="00732D5A" w:rsidRPr="00931F8F">
              <w:rPr>
                <w:rStyle w:val="Lienhypertexte"/>
                <w:noProof/>
              </w:rPr>
              <w:t>1.</w:t>
            </w:r>
            <w:r w:rsidR="00732D5A">
              <w:rPr>
                <w:rFonts w:eastAsiaTheme="minorEastAsia"/>
                <w:noProof/>
                <w:lang w:eastAsia="fr-FR"/>
              </w:rPr>
              <w:tab/>
            </w:r>
            <w:r w:rsidR="00732D5A" w:rsidRPr="00931F8F">
              <w:rPr>
                <w:rStyle w:val="Lienhypertexte"/>
                <w:noProof/>
              </w:rPr>
              <w:t>Montage</w:t>
            </w:r>
            <w:r w:rsidR="00732D5A">
              <w:rPr>
                <w:noProof/>
                <w:webHidden/>
              </w:rPr>
              <w:tab/>
            </w:r>
            <w:r w:rsidR="00732D5A">
              <w:rPr>
                <w:noProof/>
                <w:webHidden/>
              </w:rPr>
              <w:fldChar w:fldCharType="begin"/>
            </w:r>
            <w:r w:rsidR="00732D5A">
              <w:rPr>
                <w:noProof/>
                <w:webHidden/>
              </w:rPr>
              <w:instrText xml:space="preserve"> PAGEREF _Toc72489565 \h </w:instrText>
            </w:r>
            <w:r w:rsidR="00732D5A">
              <w:rPr>
                <w:noProof/>
                <w:webHidden/>
              </w:rPr>
            </w:r>
            <w:r w:rsidR="00732D5A">
              <w:rPr>
                <w:noProof/>
                <w:webHidden/>
              </w:rPr>
              <w:fldChar w:fldCharType="separate"/>
            </w:r>
            <w:r w:rsidR="00732D5A">
              <w:rPr>
                <w:noProof/>
                <w:webHidden/>
              </w:rPr>
              <w:t>3</w:t>
            </w:r>
            <w:r w:rsidR="00732D5A">
              <w:rPr>
                <w:noProof/>
                <w:webHidden/>
              </w:rPr>
              <w:fldChar w:fldCharType="end"/>
            </w:r>
          </w:hyperlink>
        </w:p>
        <w:p w14:paraId="0F57C506" w14:textId="7334A345" w:rsidR="00732D5A" w:rsidRDefault="00BA12CA">
          <w:pPr>
            <w:pStyle w:val="TM1"/>
            <w:tabs>
              <w:tab w:val="left" w:pos="440"/>
              <w:tab w:val="right" w:leader="dot" w:pos="9062"/>
            </w:tabs>
            <w:rPr>
              <w:rFonts w:eastAsiaTheme="minorEastAsia"/>
              <w:noProof/>
              <w:lang w:eastAsia="fr-FR"/>
            </w:rPr>
          </w:pPr>
          <w:hyperlink w:anchor="_Toc72489566" w:history="1">
            <w:r w:rsidR="00732D5A" w:rsidRPr="00931F8F">
              <w:rPr>
                <w:rStyle w:val="Lienhypertexte"/>
                <w:noProof/>
              </w:rPr>
              <w:t>2.</w:t>
            </w:r>
            <w:r w:rsidR="00732D5A">
              <w:rPr>
                <w:rFonts w:eastAsiaTheme="minorEastAsia"/>
                <w:noProof/>
                <w:lang w:eastAsia="fr-FR"/>
              </w:rPr>
              <w:tab/>
            </w:r>
            <w:r w:rsidR="00732D5A" w:rsidRPr="00931F8F">
              <w:rPr>
                <w:rStyle w:val="Lienhypertexte"/>
                <w:noProof/>
              </w:rPr>
              <w:t>Maintenance</w:t>
            </w:r>
            <w:r w:rsidR="00732D5A">
              <w:rPr>
                <w:noProof/>
                <w:webHidden/>
              </w:rPr>
              <w:tab/>
            </w:r>
            <w:r w:rsidR="00732D5A">
              <w:rPr>
                <w:noProof/>
                <w:webHidden/>
              </w:rPr>
              <w:fldChar w:fldCharType="begin"/>
            </w:r>
            <w:r w:rsidR="00732D5A">
              <w:rPr>
                <w:noProof/>
                <w:webHidden/>
              </w:rPr>
              <w:instrText xml:space="preserve"> PAGEREF _Toc72489566 \h </w:instrText>
            </w:r>
            <w:r w:rsidR="00732D5A">
              <w:rPr>
                <w:noProof/>
                <w:webHidden/>
              </w:rPr>
            </w:r>
            <w:r w:rsidR="00732D5A">
              <w:rPr>
                <w:noProof/>
                <w:webHidden/>
              </w:rPr>
              <w:fldChar w:fldCharType="separate"/>
            </w:r>
            <w:r w:rsidR="00732D5A">
              <w:rPr>
                <w:noProof/>
                <w:webHidden/>
              </w:rPr>
              <w:t>4</w:t>
            </w:r>
            <w:r w:rsidR="00732D5A">
              <w:rPr>
                <w:noProof/>
                <w:webHidden/>
              </w:rPr>
              <w:fldChar w:fldCharType="end"/>
            </w:r>
          </w:hyperlink>
        </w:p>
        <w:p w14:paraId="352E3BD1" w14:textId="670A04A2" w:rsidR="00732D5A" w:rsidRDefault="00BA12CA">
          <w:pPr>
            <w:pStyle w:val="TM1"/>
            <w:tabs>
              <w:tab w:val="left" w:pos="440"/>
              <w:tab w:val="right" w:leader="dot" w:pos="9062"/>
            </w:tabs>
            <w:rPr>
              <w:rFonts w:eastAsiaTheme="minorEastAsia"/>
              <w:noProof/>
              <w:lang w:eastAsia="fr-FR"/>
            </w:rPr>
          </w:pPr>
          <w:hyperlink w:anchor="_Toc72489567" w:history="1">
            <w:r w:rsidR="00732D5A" w:rsidRPr="00931F8F">
              <w:rPr>
                <w:rStyle w:val="Lienhypertexte"/>
                <w:noProof/>
              </w:rPr>
              <w:t>3.</w:t>
            </w:r>
            <w:r w:rsidR="00732D5A">
              <w:rPr>
                <w:rFonts w:eastAsiaTheme="minorEastAsia"/>
                <w:noProof/>
                <w:lang w:eastAsia="fr-FR"/>
              </w:rPr>
              <w:tab/>
            </w:r>
            <w:r w:rsidR="00732D5A" w:rsidRPr="00931F8F">
              <w:rPr>
                <w:rStyle w:val="Lienhypertexte"/>
                <w:noProof/>
              </w:rPr>
              <w:t>Démontage</w:t>
            </w:r>
            <w:r w:rsidR="00732D5A">
              <w:rPr>
                <w:noProof/>
                <w:webHidden/>
              </w:rPr>
              <w:tab/>
            </w:r>
            <w:r w:rsidR="00732D5A">
              <w:rPr>
                <w:noProof/>
                <w:webHidden/>
              </w:rPr>
              <w:fldChar w:fldCharType="begin"/>
            </w:r>
            <w:r w:rsidR="00732D5A">
              <w:rPr>
                <w:noProof/>
                <w:webHidden/>
              </w:rPr>
              <w:instrText xml:space="preserve"> PAGEREF _Toc72489567 \h </w:instrText>
            </w:r>
            <w:r w:rsidR="00732D5A">
              <w:rPr>
                <w:noProof/>
                <w:webHidden/>
              </w:rPr>
            </w:r>
            <w:r w:rsidR="00732D5A">
              <w:rPr>
                <w:noProof/>
                <w:webHidden/>
              </w:rPr>
              <w:fldChar w:fldCharType="separate"/>
            </w:r>
            <w:r w:rsidR="00732D5A">
              <w:rPr>
                <w:noProof/>
                <w:webHidden/>
              </w:rPr>
              <w:t>4</w:t>
            </w:r>
            <w:r w:rsidR="00732D5A">
              <w:rPr>
                <w:noProof/>
                <w:webHidden/>
              </w:rPr>
              <w:fldChar w:fldCharType="end"/>
            </w:r>
          </w:hyperlink>
        </w:p>
        <w:p w14:paraId="76C4A738" w14:textId="49B98316" w:rsidR="00251B61" w:rsidRDefault="00251B61">
          <w:r>
            <w:rPr>
              <w:b/>
              <w:bCs/>
            </w:rPr>
            <w:fldChar w:fldCharType="end"/>
          </w:r>
        </w:p>
      </w:sdtContent>
    </w:sdt>
    <w:p w14:paraId="27DF23F6" w14:textId="3D6F185C" w:rsidR="00251B61" w:rsidRDefault="00251B61" w:rsidP="00251B61"/>
    <w:p w14:paraId="6A066586" w14:textId="1271B94C" w:rsidR="00251B61" w:rsidRDefault="00251B61" w:rsidP="00251B61"/>
    <w:p w14:paraId="2FDE5680" w14:textId="7FA947AF" w:rsidR="00251B61" w:rsidRDefault="00251B61" w:rsidP="00251B61"/>
    <w:p w14:paraId="1C3006F4" w14:textId="79877436" w:rsidR="00251B61" w:rsidRDefault="00251B61" w:rsidP="00251B61"/>
    <w:p w14:paraId="5C8236F3" w14:textId="0A82E185" w:rsidR="00251B61" w:rsidRDefault="00251B61" w:rsidP="00251B61"/>
    <w:p w14:paraId="5A126B9B" w14:textId="0FB6ED4E" w:rsidR="00251B61" w:rsidRDefault="00251B61" w:rsidP="00251B61"/>
    <w:p w14:paraId="77BA9490" w14:textId="4BE2403D" w:rsidR="00251B61" w:rsidRDefault="00251B61" w:rsidP="00251B61"/>
    <w:p w14:paraId="41C73B9A" w14:textId="13465BD0" w:rsidR="00251B61" w:rsidRDefault="00251B61" w:rsidP="00251B61"/>
    <w:p w14:paraId="0D3CFE60" w14:textId="77F76B1C" w:rsidR="00251B61" w:rsidRDefault="00251B61" w:rsidP="00251B61"/>
    <w:p w14:paraId="69D500E3" w14:textId="2B8FFE13" w:rsidR="00251B61" w:rsidRDefault="00251B61" w:rsidP="00251B61"/>
    <w:p w14:paraId="4E12F12C" w14:textId="47BB0FC2" w:rsidR="00251B61" w:rsidRDefault="00251B61" w:rsidP="00251B61"/>
    <w:p w14:paraId="6E585918" w14:textId="4E5EE2D5" w:rsidR="00251B61" w:rsidRDefault="00251B61" w:rsidP="00251B61"/>
    <w:p w14:paraId="2930DBA0" w14:textId="52663F39" w:rsidR="00251B61" w:rsidRDefault="00251B61" w:rsidP="00251B61"/>
    <w:p w14:paraId="37944D17" w14:textId="4F5E4DF6" w:rsidR="00251B61" w:rsidRDefault="00251B61" w:rsidP="00251B61"/>
    <w:p w14:paraId="6FE1B1B4" w14:textId="406B3057" w:rsidR="00251B61" w:rsidRDefault="00251B61" w:rsidP="00251B61"/>
    <w:p w14:paraId="6B2A4D73" w14:textId="50EA186E" w:rsidR="00251B61" w:rsidRDefault="00251B61" w:rsidP="00251B61"/>
    <w:p w14:paraId="3FB82447" w14:textId="16549C59" w:rsidR="00251B61" w:rsidRDefault="00251B61" w:rsidP="00251B61"/>
    <w:p w14:paraId="46FED308" w14:textId="38F2A56F" w:rsidR="00251B61" w:rsidRDefault="00251B61" w:rsidP="00251B61"/>
    <w:p w14:paraId="4FC170C2" w14:textId="4B0FAFB9" w:rsidR="00251B61" w:rsidRDefault="00251B61" w:rsidP="00251B61"/>
    <w:p w14:paraId="33D51F9A" w14:textId="122A3728" w:rsidR="00251B61" w:rsidRDefault="00251B61" w:rsidP="00251B61"/>
    <w:p w14:paraId="7892B5B2" w14:textId="2F516866" w:rsidR="00251B61" w:rsidRDefault="00251B61" w:rsidP="00251B61"/>
    <w:p w14:paraId="544697FE" w14:textId="3341CB68" w:rsidR="00251B61" w:rsidRDefault="00251B61" w:rsidP="00251B61"/>
    <w:p w14:paraId="1E993816" w14:textId="71D89CE5" w:rsidR="00777CBD" w:rsidRDefault="00777CBD" w:rsidP="00777CBD">
      <w:pPr>
        <w:pStyle w:val="Titre1"/>
        <w:numPr>
          <w:ilvl w:val="0"/>
          <w:numId w:val="1"/>
        </w:numPr>
      </w:pPr>
      <w:bookmarkStart w:id="0" w:name="_Toc72489565"/>
      <w:r>
        <w:lastRenderedPageBreak/>
        <w:t>Montage</w:t>
      </w:r>
      <w:bookmarkEnd w:id="0"/>
    </w:p>
    <w:p w14:paraId="1E07F4DB" w14:textId="32492C2F" w:rsidR="00777CBD" w:rsidRDefault="00777CBD" w:rsidP="00777CBD"/>
    <w:p w14:paraId="3DB27547" w14:textId="3A7CF442" w:rsidR="00777CBD" w:rsidRDefault="00777CBD" w:rsidP="00777CBD">
      <w:r>
        <w:t>Le spectromètre Raman étant une boite en une pièce, il n’y a pas besoin d’effectuer des montages pour l’utiliser, seulement une vérification pour voir si tous les composants sont à leur place et en bon état. La liste de composants et leur place</w:t>
      </w:r>
      <w:r w:rsidR="004F7962">
        <w:t xml:space="preserve"> sont citées sur le plan ci-dessous.</w:t>
      </w:r>
    </w:p>
    <w:p w14:paraId="68F45E77" w14:textId="0BC43C70" w:rsidR="00777CBD" w:rsidRPr="00777CBD" w:rsidRDefault="00777CBD" w:rsidP="00777CBD">
      <w:pPr>
        <w:ind w:left="-1417"/>
      </w:pPr>
      <w:r>
        <w:rPr>
          <w:noProof/>
        </w:rPr>
        <w:drawing>
          <wp:inline distT="0" distB="0" distL="0" distR="0" wp14:anchorId="024F54C1" wp14:editId="180C559E">
            <wp:extent cx="7587445" cy="453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07797" cy="4546062"/>
                    </a:xfrm>
                    <a:prstGeom prst="rect">
                      <a:avLst/>
                    </a:prstGeom>
                  </pic:spPr>
                </pic:pic>
              </a:graphicData>
            </a:graphic>
          </wp:inline>
        </w:drawing>
      </w:r>
    </w:p>
    <w:p w14:paraId="03701522" w14:textId="77777777" w:rsidR="004F7962" w:rsidRDefault="004F7962" w:rsidP="004F7962"/>
    <w:p w14:paraId="1A1700DF" w14:textId="77777777" w:rsidR="004F7962" w:rsidRDefault="004F7962" w:rsidP="004F7962">
      <w:r>
        <w:t>Les étapes à réaliser pour le montage sont :</w:t>
      </w:r>
    </w:p>
    <w:p w14:paraId="1EC6DD7E" w14:textId="62A37E68" w:rsidR="004F7962" w:rsidRDefault="004260E3" w:rsidP="004260E3">
      <w:pPr>
        <w:pStyle w:val="Paragraphedeliste"/>
        <w:numPr>
          <w:ilvl w:val="0"/>
          <w:numId w:val="5"/>
        </w:numPr>
      </w:pPr>
      <w:r>
        <w:t>O</w:t>
      </w:r>
      <w:r w:rsidR="004F7962">
        <w:t xml:space="preserve">uvrir le couvercle en dévissant les vis. </w:t>
      </w:r>
    </w:p>
    <w:p w14:paraId="24B6AE79" w14:textId="3B7948B4" w:rsidR="004F7962" w:rsidRDefault="004260E3" w:rsidP="004F7962">
      <w:pPr>
        <w:pStyle w:val="Paragraphedeliste"/>
        <w:numPr>
          <w:ilvl w:val="0"/>
          <w:numId w:val="5"/>
        </w:numPr>
      </w:pPr>
      <w:r>
        <w:t>O</w:t>
      </w:r>
      <w:r w:rsidR="004F7962">
        <w:t>bserver s’il ne manque pas de composants dans la boite et si ces derniers sont en bon état et bien propres. S’il y a des éléments enlevés, il suffit de les remettre à la bonne place en se référant au plan ci-dessus. Si des composants sont abimés, il faudrait les remplacer.</w:t>
      </w:r>
    </w:p>
    <w:p w14:paraId="15B1F38F" w14:textId="7764D0C3" w:rsidR="004F7962" w:rsidRDefault="004260E3" w:rsidP="004F7962">
      <w:pPr>
        <w:pStyle w:val="Paragraphedeliste"/>
        <w:numPr>
          <w:ilvl w:val="0"/>
          <w:numId w:val="5"/>
        </w:numPr>
      </w:pPr>
      <w:r>
        <w:t>O</w:t>
      </w:r>
      <w:r w:rsidR="004F7962">
        <w:t>bserver les éléments qui se trouvent à l’extérieur (molettes, prises, ventilateur et tiroir d’échantillon) s’ils sont en bon état.</w:t>
      </w:r>
    </w:p>
    <w:p w14:paraId="74F78B05" w14:textId="78460463" w:rsidR="004F7962" w:rsidRDefault="004F7962" w:rsidP="004F7962">
      <w:pPr>
        <w:pStyle w:val="Paragraphedeliste"/>
        <w:numPr>
          <w:ilvl w:val="0"/>
          <w:numId w:val="5"/>
        </w:numPr>
      </w:pPr>
      <w:r>
        <w:t>Si tout est correct, re</w:t>
      </w:r>
      <w:r w:rsidR="00732D5A">
        <w:t>mettre</w:t>
      </w:r>
      <w:r>
        <w:t xml:space="preserve"> le couvercle sur la boite et le visser. </w:t>
      </w:r>
    </w:p>
    <w:p w14:paraId="31235063" w14:textId="69660914" w:rsidR="00BA12CA" w:rsidRDefault="00BA12CA" w:rsidP="00BA12CA"/>
    <w:p w14:paraId="0A77245D" w14:textId="17BAC8B9" w:rsidR="00BA12CA" w:rsidRDefault="00BA12CA" w:rsidP="00BA12CA"/>
    <w:p w14:paraId="73B318E0" w14:textId="38CE4801" w:rsidR="00BA12CA" w:rsidRDefault="00BA12CA" w:rsidP="00BA12CA"/>
    <w:p w14:paraId="5CAD274D" w14:textId="79C9A61C" w:rsidR="00BA12CA" w:rsidRDefault="00BA12CA" w:rsidP="00BA12CA"/>
    <w:p w14:paraId="36703CC1" w14:textId="6CADA094" w:rsidR="00BA12CA" w:rsidRPr="00BA12CA" w:rsidRDefault="00BA12CA" w:rsidP="00BA12CA">
      <w:pPr>
        <w:pStyle w:val="Titre1"/>
        <w:numPr>
          <w:ilvl w:val="0"/>
          <w:numId w:val="1"/>
        </w:numPr>
      </w:pPr>
      <w:r w:rsidRPr="00BA12CA">
        <w:lastRenderedPageBreak/>
        <w:t>Calibration</w:t>
      </w:r>
    </w:p>
    <w:p w14:paraId="5BF64247" w14:textId="77777777" w:rsidR="00BA12CA" w:rsidRPr="00BA12CA" w:rsidRDefault="00BA12CA" w:rsidP="00BA12CA"/>
    <w:p w14:paraId="0AD77A21" w14:textId="77777777" w:rsidR="00BA12CA" w:rsidRPr="00BA12CA" w:rsidRDefault="00BA12CA" w:rsidP="00BA12CA">
      <w:pPr>
        <w:rPr>
          <w:u w:val="single"/>
        </w:rPr>
      </w:pPr>
      <w:r w:rsidRPr="00BA12CA">
        <w:rPr>
          <w:u w:val="single"/>
        </w:rPr>
        <w:t>Nécessité/utilité</w:t>
      </w:r>
    </w:p>
    <w:p w14:paraId="0774F871" w14:textId="0C1BFDB9" w:rsidR="00BA12CA" w:rsidRPr="00BA12CA" w:rsidRDefault="00BA12CA" w:rsidP="00BA12CA">
      <w:r w:rsidRPr="00BA12CA">
        <w:t>La calibration est nécessaire à chaque utilisation de l’appareil lorsqu'il a été déplacé ou qu'il nécessite un étalonnage pour des résultats plus précis</w:t>
      </w:r>
      <w:r>
        <w:t>.</w:t>
      </w:r>
    </w:p>
    <w:p w14:paraId="2D6BC039" w14:textId="713FB55E" w:rsidR="00BA12CA" w:rsidRPr="00BA12CA" w:rsidRDefault="00BA12CA" w:rsidP="00BA12CA">
      <w:pPr>
        <w:rPr>
          <w:u w:val="single"/>
        </w:rPr>
      </w:pPr>
      <w:r>
        <w:rPr>
          <w:u w:val="single"/>
        </w:rPr>
        <w:t>S</w:t>
      </w:r>
      <w:r w:rsidRPr="00BA12CA">
        <w:rPr>
          <w:u w:val="single"/>
        </w:rPr>
        <w:t>écurité</w:t>
      </w:r>
    </w:p>
    <w:p w14:paraId="0452AD4F" w14:textId="77777777" w:rsidR="00BA12CA" w:rsidRDefault="00BA12CA" w:rsidP="00BA12CA">
      <w:r w:rsidRPr="00BA12CA">
        <w:t>Celle-ci se déroule AVEC le retrait du couvercle. Les règles suivantes découlent de cette ouverture</w:t>
      </w:r>
      <w:r>
        <w:t xml:space="preserve"> </w:t>
      </w:r>
      <w:r w:rsidRPr="00BA12CA">
        <w:t xml:space="preserve">: </w:t>
      </w:r>
    </w:p>
    <w:p w14:paraId="5836791B" w14:textId="288136D9" w:rsidR="00BA12CA" w:rsidRDefault="00BA12CA" w:rsidP="00BA12CA">
      <w:pPr>
        <w:pStyle w:val="Paragraphedeliste"/>
        <w:numPr>
          <w:ilvl w:val="0"/>
          <w:numId w:val="8"/>
        </w:numPr>
      </w:pPr>
      <w:r>
        <w:t>Obligation</w:t>
      </w:r>
      <w:r w:rsidRPr="00BA12CA">
        <w:t xml:space="preserve"> du port des lunettes de sécurité pour toute personne présente dans la pièce</w:t>
      </w:r>
      <w:r>
        <w:t>.</w:t>
      </w:r>
    </w:p>
    <w:p w14:paraId="2919C602" w14:textId="30889F72" w:rsidR="00BA12CA" w:rsidRDefault="00BA12CA" w:rsidP="00BA12CA">
      <w:pPr>
        <w:pStyle w:val="Paragraphedeliste"/>
        <w:numPr>
          <w:ilvl w:val="0"/>
          <w:numId w:val="8"/>
        </w:numPr>
      </w:pPr>
      <w:r>
        <w:t>Obligation</w:t>
      </w:r>
      <w:r w:rsidRPr="00BA12CA">
        <w:t xml:space="preserve"> d’un responsable de sécurité laser pour un laser de classe 3b/4</w:t>
      </w:r>
      <w:r>
        <w:t xml:space="preserve"> d’être présent</w:t>
      </w:r>
      <w:r w:rsidRPr="00BA12CA">
        <w:t>.</w:t>
      </w:r>
      <w:r w:rsidRPr="00BA12CA">
        <w:br/>
      </w:r>
    </w:p>
    <w:p w14:paraId="2E36D73F" w14:textId="77777777" w:rsidR="00BA12CA" w:rsidRDefault="00BA12CA" w:rsidP="00BA12CA">
      <w:r w:rsidRPr="00BA12CA">
        <w:t>Rappel</w:t>
      </w:r>
      <w:r>
        <w:t xml:space="preserve"> </w:t>
      </w:r>
      <w:r w:rsidRPr="00BA12CA">
        <w:t>: les lésions oculaires pour les laser de classe 3b/4 peuvent se produire jusqu’à des distances de 1,3km</w:t>
      </w:r>
      <w:r>
        <w:t>.</w:t>
      </w:r>
      <w:r w:rsidRPr="00BA12CA">
        <w:br/>
        <w:t>Attention aux éblouissements direct ainsi qu’indirect par réflexion multiple.</w:t>
      </w:r>
    </w:p>
    <w:p w14:paraId="6E3A90B0" w14:textId="1B21C5E4" w:rsidR="00BA12CA" w:rsidRDefault="00BA12CA" w:rsidP="00BA12CA">
      <w:pPr>
        <w:pStyle w:val="Paragraphedeliste"/>
        <w:numPr>
          <w:ilvl w:val="0"/>
          <w:numId w:val="8"/>
        </w:numPr>
      </w:pPr>
      <w:r>
        <w:t>Obligation</w:t>
      </w:r>
      <w:r w:rsidRPr="00BA12CA">
        <w:t xml:space="preserve"> d’occlusion totale de toutes les voies de sortie optique de la pièce</w:t>
      </w:r>
      <w:r>
        <w:t>.</w:t>
      </w:r>
    </w:p>
    <w:p w14:paraId="19BA14E4" w14:textId="1B045C7E" w:rsidR="00BA12CA" w:rsidRPr="00BA12CA" w:rsidRDefault="00BA12CA" w:rsidP="00BA12CA">
      <w:pPr>
        <w:pStyle w:val="Paragraphedeliste"/>
        <w:numPr>
          <w:ilvl w:val="0"/>
          <w:numId w:val="8"/>
        </w:numPr>
      </w:pPr>
      <w:r>
        <w:t>Obligation</w:t>
      </w:r>
      <w:r w:rsidRPr="00BA12CA">
        <w:t xml:space="preserve"> de la présence d’un panneau signalant la présence d’un laser de classe 3b/4 sur toutes les portes menant </w:t>
      </w:r>
      <w:r>
        <w:t>à</w:t>
      </w:r>
      <w:r w:rsidRPr="00BA12CA">
        <w:t xml:space="preserve"> cette pièce.</w:t>
      </w:r>
    </w:p>
    <w:p w14:paraId="12C01B90" w14:textId="77B8EAFE" w:rsidR="00BA12CA" w:rsidRPr="00BA12CA" w:rsidRDefault="00BA12CA" w:rsidP="00BA12CA">
      <w:pPr>
        <w:rPr>
          <w:u w:val="single"/>
        </w:rPr>
      </w:pPr>
      <w:r>
        <w:rPr>
          <w:u w:val="single"/>
        </w:rPr>
        <w:t>P</w:t>
      </w:r>
      <w:r w:rsidRPr="00BA12CA">
        <w:rPr>
          <w:u w:val="single"/>
        </w:rPr>
        <w:t>rocédure de calibration</w:t>
      </w:r>
    </w:p>
    <w:p w14:paraId="6EEE27A5" w14:textId="5DD36816" w:rsidR="00BA12CA" w:rsidRPr="00BA12CA" w:rsidRDefault="00BA12CA" w:rsidP="00BA12CA">
      <w:r w:rsidRPr="00BA12CA">
        <w:t xml:space="preserve">On glisse l’échantillon test à l’intérieur du tiroir prévu à cet effet et on allume le laser. On souhaite initialement faire tourner le moteur </w:t>
      </w:r>
      <w:r>
        <w:t>pas à pas</w:t>
      </w:r>
      <w:r w:rsidRPr="00BA12CA">
        <w:t xml:space="preserve"> grâce </w:t>
      </w:r>
      <w:r>
        <w:t>à la</w:t>
      </w:r>
      <w:r w:rsidRPr="00BA12CA">
        <w:t xml:space="preserve"> molette sur le bord de la boite </w:t>
      </w:r>
      <w:r>
        <w:t>en</w:t>
      </w:r>
      <w:r w:rsidRPr="00BA12CA">
        <w:t xml:space="preserve"> </w:t>
      </w:r>
      <w:r w:rsidRPr="00BA12CA">
        <w:t>r</w:t>
      </w:r>
      <w:r>
        <w:t>e</w:t>
      </w:r>
      <w:r w:rsidRPr="00BA12CA">
        <w:t>dirigeant</w:t>
      </w:r>
      <w:r w:rsidRPr="00BA12CA">
        <w:t xml:space="preserve"> le laser vers l’échantillon</w:t>
      </w:r>
      <w:r>
        <w:t xml:space="preserve"> j</w:t>
      </w:r>
      <w:r w:rsidRPr="00BA12CA">
        <w:t xml:space="preserve">usqu'à un impact centré. En deuxième temps, on souhaite faire tourner le moteur </w:t>
      </w:r>
      <w:r>
        <w:t>pas à pas</w:t>
      </w:r>
      <w:r w:rsidRPr="00BA12CA">
        <w:t xml:space="preserve"> permettant de rediriger les rayons incidents du prisme pour les diriger vers l’objectif. On vérifie alors sur l’écran de visualisation la netteté de l’image et on ajuste avec la focalisation de l’objectif.</w:t>
      </w:r>
      <w:r w:rsidRPr="00BA12CA">
        <w:br/>
        <w:t>On vérifie enfin que le résultat obtenu correspond bien aux valeurs attendue</w:t>
      </w:r>
      <w:r>
        <w:t>s</w:t>
      </w:r>
      <w:r w:rsidRPr="00BA12CA">
        <w:t xml:space="preserve"> pour cet échantillon de calibration</w:t>
      </w:r>
      <w:r>
        <w:t>.</w:t>
      </w:r>
      <w:r w:rsidRPr="00BA12CA">
        <w:br/>
        <w:t>Finalement, on coupe le laser, on replace le couvercle.</w:t>
      </w:r>
    </w:p>
    <w:p w14:paraId="5AFEAB45" w14:textId="77777777" w:rsidR="004F7962" w:rsidRDefault="004F7962" w:rsidP="00777CBD"/>
    <w:p w14:paraId="13A064E3" w14:textId="2DE0A5DA" w:rsidR="00777CBD" w:rsidRDefault="00777CBD" w:rsidP="00777CBD">
      <w:pPr>
        <w:pStyle w:val="Titre1"/>
        <w:numPr>
          <w:ilvl w:val="0"/>
          <w:numId w:val="1"/>
        </w:numPr>
      </w:pPr>
      <w:bookmarkStart w:id="1" w:name="_Toc72489566"/>
      <w:r>
        <w:t>Maintenance</w:t>
      </w:r>
      <w:bookmarkEnd w:id="1"/>
    </w:p>
    <w:p w14:paraId="1E477390" w14:textId="76FD5080" w:rsidR="00777CBD" w:rsidRDefault="00777CBD" w:rsidP="00777CBD"/>
    <w:p w14:paraId="6F0647EA" w14:textId="012BDD25" w:rsidR="004F7962" w:rsidRDefault="004F7962" w:rsidP="00777CBD">
      <w:r>
        <w:t>La maintenance est nécessaire à réaliser après tout déplacement du spectromètre car les composants auraient pu bouger et par conséquent, fausser les futures analyses et après des résultats de analyses approximatifs ou incorrects. Il faudra, dès lors, vérifier l’intérieur de la boite.</w:t>
      </w:r>
    </w:p>
    <w:p w14:paraId="074EF2C7" w14:textId="6D1D2A21" w:rsidR="00732D5A" w:rsidRDefault="00732D5A" w:rsidP="00732D5A">
      <w:r>
        <w:t>Les étapes à réaliser pour la maintenance sont :</w:t>
      </w:r>
    </w:p>
    <w:p w14:paraId="59FE5DC8" w14:textId="3B7B01BB" w:rsidR="004260E3" w:rsidRDefault="004260E3" w:rsidP="00732D5A">
      <w:pPr>
        <w:pStyle w:val="Paragraphedeliste"/>
        <w:numPr>
          <w:ilvl w:val="0"/>
          <w:numId w:val="6"/>
        </w:numPr>
      </w:pPr>
      <w:r>
        <w:t>Débrancher les sources d’alimentation.</w:t>
      </w:r>
    </w:p>
    <w:p w14:paraId="7AC472EA" w14:textId="7838144E" w:rsidR="00732D5A" w:rsidRDefault="004260E3" w:rsidP="00732D5A">
      <w:pPr>
        <w:pStyle w:val="Paragraphedeliste"/>
        <w:numPr>
          <w:ilvl w:val="0"/>
          <w:numId w:val="6"/>
        </w:numPr>
      </w:pPr>
      <w:r>
        <w:t>O</w:t>
      </w:r>
      <w:r w:rsidR="00732D5A">
        <w:t xml:space="preserve">uvrir le couvercle en dévissant les vis. </w:t>
      </w:r>
    </w:p>
    <w:p w14:paraId="5D7964CE" w14:textId="1F19E992" w:rsidR="00732D5A" w:rsidRDefault="004260E3" w:rsidP="00732D5A">
      <w:pPr>
        <w:pStyle w:val="Paragraphedeliste"/>
        <w:numPr>
          <w:ilvl w:val="0"/>
          <w:numId w:val="6"/>
        </w:numPr>
      </w:pPr>
      <w:r>
        <w:t>O</w:t>
      </w:r>
      <w:r w:rsidR="00732D5A">
        <w:t>bserver si les composants sont en bon état, bien propres et à leur place. Si des composants sont abimés, il faudrait les remplacer. Si des composants, surtout en verre, sont sales (dues à des traces des doigts ou autre), il faudra les nettoyer.</w:t>
      </w:r>
    </w:p>
    <w:p w14:paraId="151D1EF6" w14:textId="45B527CE" w:rsidR="00732D5A" w:rsidRDefault="004260E3" w:rsidP="00732D5A">
      <w:pPr>
        <w:pStyle w:val="Paragraphedeliste"/>
        <w:numPr>
          <w:ilvl w:val="0"/>
          <w:numId w:val="6"/>
        </w:numPr>
      </w:pPr>
      <w:r>
        <w:lastRenderedPageBreak/>
        <w:t>O</w:t>
      </w:r>
      <w:r w:rsidR="00732D5A">
        <w:t>bserver les éléments qui se trouvent à l’extérieur (molettes, prises, ventilateur et tiroir d’échantillon) s’ils sont en bon état.</w:t>
      </w:r>
    </w:p>
    <w:p w14:paraId="0ACF7B42" w14:textId="317B02F3" w:rsidR="004F7962" w:rsidRDefault="00732D5A" w:rsidP="00777CBD">
      <w:pPr>
        <w:pStyle w:val="Paragraphedeliste"/>
        <w:numPr>
          <w:ilvl w:val="0"/>
          <w:numId w:val="6"/>
        </w:numPr>
      </w:pPr>
      <w:r>
        <w:t xml:space="preserve">Si tout est correct, refermer la boite et visser le couvercle. </w:t>
      </w:r>
    </w:p>
    <w:p w14:paraId="64B8388C" w14:textId="0A5E3B17" w:rsidR="00777CBD" w:rsidRDefault="00777CBD" w:rsidP="00777CBD"/>
    <w:p w14:paraId="5C0D87DE" w14:textId="612F04C8" w:rsidR="00777CBD" w:rsidRDefault="00777CBD" w:rsidP="00777CBD">
      <w:pPr>
        <w:pStyle w:val="Titre1"/>
        <w:numPr>
          <w:ilvl w:val="0"/>
          <w:numId w:val="1"/>
        </w:numPr>
      </w:pPr>
      <w:bookmarkStart w:id="2" w:name="_Toc72489567"/>
      <w:r>
        <w:t>Démontage</w:t>
      </w:r>
      <w:bookmarkEnd w:id="2"/>
    </w:p>
    <w:p w14:paraId="63D75FAB" w14:textId="587E1C5B" w:rsidR="00777CBD" w:rsidRDefault="00777CBD" w:rsidP="00777CBD"/>
    <w:p w14:paraId="7912A4D9" w14:textId="14959FE8" w:rsidR="00777CBD" w:rsidRDefault="00732D5A" w:rsidP="00777CBD">
      <w:r>
        <w:t>Si le spectromètre est régulièrement utilisé, il n’est pas nécessaire de démonter la boite. Comme toutes les pièces sont bloqués par des équerres et les parois en bois de la boite, il n’y a pas de risques qu’ils s’abiment si le spectromètre est déplacé sauf en cas de grand choc ou de chute.</w:t>
      </w:r>
    </w:p>
    <w:p w14:paraId="33284351" w14:textId="24BD89EE" w:rsidR="00732D5A" w:rsidRDefault="00732D5A" w:rsidP="00732D5A">
      <w:r>
        <w:t>Les étapes à réaliser pour le démontage sont :</w:t>
      </w:r>
    </w:p>
    <w:p w14:paraId="0A70493D" w14:textId="03AA6896" w:rsidR="004260E3" w:rsidRDefault="004260E3" w:rsidP="00732D5A">
      <w:pPr>
        <w:pStyle w:val="Paragraphedeliste"/>
        <w:numPr>
          <w:ilvl w:val="0"/>
          <w:numId w:val="7"/>
        </w:numPr>
      </w:pPr>
      <w:r>
        <w:t>Débrancher les sources d’alimentation.</w:t>
      </w:r>
    </w:p>
    <w:p w14:paraId="2AAB5098" w14:textId="0F6A9C79" w:rsidR="00732D5A" w:rsidRDefault="004260E3" w:rsidP="00732D5A">
      <w:pPr>
        <w:pStyle w:val="Paragraphedeliste"/>
        <w:numPr>
          <w:ilvl w:val="0"/>
          <w:numId w:val="7"/>
        </w:numPr>
      </w:pPr>
      <w:r>
        <w:t>O</w:t>
      </w:r>
      <w:r w:rsidR="00732D5A">
        <w:t xml:space="preserve">uvrir le couvercle en dévissant les vis. </w:t>
      </w:r>
    </w:p>
    <w:p w14:paraId="093FACB7" w14:textId="3457BAD7" w:rsidR="00732D5A" w:rsidRDefault="004260E3" w:rsidP="00732D5A">
      <w:pPr>
        <w:pStyle w:val="Paragraphedeliste"/>
        <w:numPr>
          <w:ilvl w:val="0"/>
          <w:numId w:val="7"/>
        </w:numPr>
      </w:pPr>
      <w:r>
        <w:t>O</w:t>
      </w:r>
      <w:r w:rsidR="00732D5A">
        <w:t>bserver si les composants sont en bon état, bien propres et puis, les enlever et les mettre dans une boite à part. Si des composants sont abimés, il faudrait les remplacer. Si des composants, surtout en verre, sont sales (dues à des traces des doigts ou autre), il faudra les nettoyer.</w:t>
      </w:r>
    </w:p>
    <w:p w14:paraId="07CBA6FF" w14:textId="680833E6" w:rsidR="00732D5A" w:rsidRDefault="00732D5A" w:rsidP="00732D5A">
      <w:pPr>
        <w:pStyle w:val="Paragraphedeliste"/>
        <w:numPr>
          <w:ilvl w:val="0"/>
          <w:numId w:val="7"/>
        </w:numPr>
      </w:pPr>
      <w:r>
        <w:t xml:space="preserve">Remettre le couvercle sur la boite et le visser. </w:t>
      </w:r>
    </w:p>
    <w:p w14:paraId="0CDCCD13" w14:textId="77777777" w:rsidR="00732D5A" w:rsidRDefault="00732D5A" w:rsidP="00777CBD"/>
    <w:p w14:paraId="6AECA15D" w14:textId="77777777" w:rsidR="00777CBD" w:rsidRPr="00777CBD" w:rsidRDefault="00777CBD" w:rsidP="00777CBD"/>
    <w:p w14:paraId="02BFB6CE" w14:textId="175A010F" w:rsidR="00251B61" w:rsidRDefault="00251B61" w:rsidP="00251B61">
      <w:pPr>
        <w:jc w:val="center"/>
      </w:pPr>
    </w:p>
    <w:p w14:paraId="3C9EE286" w14:textId="3664F33D" w:rsidR="00251B61" w:rsidRDefault="00251B61" w:rsidP="00251B61">
      <w:pPr>
        <w:jc w:val="center"/>
      </w:pPr>
    </w:p>
    <w:p w14:paraId="59D44CB7" w14:textId="77777777" w:rsidR="00251B61" w:rsidRDefault="00251B61" w:rsidP="00251B61">
      <w:pPr>
        <w:jc w:val="center"/>
      </w:pPr>
    </w:p>
    <w:sectPr w:rsidR="00251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E5D"/>
    <w:multiLevelType w:val="hybridMultilevel"/>
    <w:tmpl w:val="FE60757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D15E82"/>
    <w:multiLevelType w:val="hybridMultilevel"/>
    <w:tmpl w:val="4E2C857C"/>
    <w:lvl w:ilvl="0" w:tplc="4F5C06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3867DF"/>
    <w:multiLevelType w:val="hybridMultilevel"/>
    <w:tmpl w:val="22C09144"/>
    <w:lvl w:ilvl="0" w:tplc="17AED2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435BF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2E24F8"/>
    <w:multiLevelType w:val="hybridMultilevel"/>
    <w:tmpl w:val="4E2C857C"/>
    <w:lvl w:ilvl="0" w:tplc="4F5C06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872ED5"/>
    <w:multiLevelType w:val="hybridMultilevel"/>
    <w:tmpl w:val="BC268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E25142"/>
    <w:multiLevelType w:val="hybridMultilevel"/>
    <w:tmpl w:val="8D32504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2B6CD8"/>
    <w:multiLevelType w:val="hybridMultilevel"/>
    <w:tmpl w:val="4E2C857C"/>
    <w:lvl w:ilvl="0" w:tplc="4F5C06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61"/>
    <w:rsid w:val="00251B61"/>
    <w:rsid w:val="004260E3"/>
    <w:rsid w:val="004F7962"/>
    <w:rsid w:val="00732D5A"/>
    <w:rsid w:val="00777CBD"/>
    <w:rsid w:val="00BA1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3CD0"/>
  <w15:chartTrackingRefBased/>
  <w15:docId w15:val="{81F343E8-2001-40D0-87E7-CDC01AA1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7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1B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51B61"/>
    <w:pPr>
      <w:outlineLvl w:val="9"/>
    </w:pPr>
    <w:rPr>
      <w:lang w:eastAsia="fr-FR"/>
    </w:rPr>
  </w:style>
  <w:style w:type="character" w:customStyle="1" w:styleId="Titre2Car">
    <w:name w:val="Titre 2 Car"/>
    <w:basedOn w:val="Policepardfaut"/>
    <w:link w:val="Titre2"/>
    <w:uiPriority w:val="9"/>
    <w:rsid w:val="00777CB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77CBD"/>
    <w:pPr>
      <w:ind w:left="720"/>
      <w:contextualSpacing/>
    </w:pPr>
  </w:style>
  <w:style w:type="paragraph" w:styleId="TM1">
    <w:name w:val="toc 1"/>
    <w:basedOn w:val="Normal"/>
    <w:next w:val="Normal"/>
    <w:autoRedefine/>
    <w:uiPriority w:val="39"/>
    <w:unhideWhenUsed/>
    <w:rsid w:val="00732D5A"/>
    <w:pPr>
      <w:spacing w:after="100"/>
    </w:pPr>
  </w:style>
  <w:style w:type="character" w:styleId="Lienhypertexte">
    <w:name w:val="Hyperlink"/>
    <w:basedOn w:val="Policepardfaut"/>
    <w:uiPriority w:val="99"/>
    <w:unhideWhenUsed/>
    <w:rsid w:val="00732D5A"/>
    <w:rPr>
      <w:color w:val="0563C1" w:themeColor="hyperlink"/>
      <w:u w:val="single"/>
    </w:rPr>
  </w:style>
  <w:style w:type="paragraph" w:styleId="NormalWeb">
    <w:name w:val="Normal (Web)"/>
    <w:basedOn w:val="Normal"/>
    <w:uiPriority w:val="99"/>
    <w:semiHidden/>
    <w:unhideWhenUsed/>
    <w:rsid w:val="00BA12C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8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2081-2D0B-4117-AE26-EF126DFF4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726</Words>
  <Characters>3993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Baiverlin Nicolas</dc:creator>
  <cp:keywords/>
  <dc:description/>
  <cp:lastModifiedBy>Baiverlin Nicolas</cp:lastModifiedBy>
  <cp:revision>3</cp:revision>
  <dcterms:created xsi:type="dcterms:W3CDTF">2021-05-21T08:59:00Z</dcterms:created>
  <dcterms:modified xsi:type="dcterms:W3CDTF">2021-05-21T17:20:00Z</dcterms:modified>
</cp:coreProperties>
</file>