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constantly evolving word of software architecture, Microservice Architecture is rather hard to ignore. With the intent of creating and unfounded level of agility and scalability, MSA has become a hot topic amongst many organizations aiming to stay competitive in the digital world. </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Microservices, as defined in the Gartner report, offer a way to not only build, but deploy individual application features independently. This enables organizations to scale particular parts of their system , and increases their overall agility. Companies like Netflix and Amazon showcase its potential in supporting continuous delivery practices and addressing scalability concerns. </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Garner insights gives us a particular level of caution though, when it comes to these microservices. While they have a multitude of benefits, microservices are not optimal for every company out there.  The disruptive impact on an organization's people, processes, and platforms cannot be overstated. Microservices demand a significant investment in skilled personnel and a fundamental shift in data management practices. The Gartner report emphasizes that microservices might not be the silver bullet for every organization because of these high demands. It may not be optimal for a company with limited resources and funding to try and implement microservices, not only because of the high demands, but simply because that level of agility and scalability might not even be necessary.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also cautioned to be wary of companies claiming to have microservice implementations. Since it is a hot topic, it serves to be a sort of buzzword. Many companies that tout their services as having microservices implemented actually end up failing to meet the very baseline criteria of a micro service.</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reading also introduces alternatives to microservices, such as Miniservices and Low-Code Methods. Miniservices, in particular, provide a middle ground, offering improved maintainability and agility without the same level of disruption. Low-code methods present a different avenue, allowing rapid application development, although with certain scalability limits. There is also a mention of macro services, which is another step in the tiers of granularity for microservices and software architecture.</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this report emphasizes the need for a thoughtful and pragmatic approach to microservices adoption. While the benefits of agility and scalability are enticing, it is imperative that organizations carefully assess their readiness and the specific demands of their projects. As the market matures, tools and frameworks are expected to simplify microservices adoption, making it more accessible for a broader range of organizations. In the constantly evolving landscape of software architecture, navigating the microservices journey requires a balance of enthusiasm and caution, aligning technology choices with organizational capabilities and project requirements.</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