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4A3FB" w14:textId="2EBC0385" w:rsidR="00D91E28" w:rsidRDefault="00000000" w:rsidP="009D1E87">
      <w:pPr>
        <w:jc w:val="center"/>
        <w:rPr>
          <w:rFonts w:ascii="宋体" w:hAnsi="宋体" w:hint="eastAsia"/>
          <w:b/>
          <w:sz w:val="52"/>
          <w:szCs w:val="52"/>
        </w:rPr>
      </w:pPr>
      <w:r>
        <w:rPr>
          <w:rFonts w:ascii="宋体" w:hAnsi="宋体" w:hint="eastAsia"/>
          <w:b/>
          <w:sz w:val="52"/>
          <w:szCs w:val="52"/>
        </w:rPr>
        <w:t>房地产抵押估价报告</w:t>
      </w:r>
    </w:p>
    <w:p w14:paraId="47A39658" w14:textId="77777777" w:rsidR="00D91E28" w:rsidRDefault="00D91E28">
      <w:pPr>
        <w:tabs>
          <w:tab w:val="left" w:pos="6873"/>
        </w:tabs>
        <w:ind w:firstLineChars="900" w:firstLine="3240"/>
        <w:jc w:val="center"/>
        <w:rPr>
          <w:rFonts w:ascii="宋体" w:hAnsi="宋体" w:hint="eastAsia"/>
          <w:sz w:val="36"/>
        </w:rPr>
      </w:pPr>
    </w:p>
    <w:p w14:paraId="0EB7DA33" w14:textId="69E3F620" w:rsidR="00D91E28" w:rsidRPr="009D1E87" w:rsidRDefault="00B12CE9" w:rsidP="009D1E87">
      <w:pPr>
        <w:rPr>
          <w:rFonts w:ascii="宋体" w:hAnsi="宋体" w:hint="eastAsia"/>
          <w:sz w:val="28"/>
        </w:rPr>
      </w:pPr>
      <w:r>
        <w:rPr>
          <w:noProof/>
        </w:rPr>
        <w:drawing>
          <wp:inline distT="0" distB="0" distL="0" distR="0" wp14:anchorId="1AE29FE2" wp14:editId="5214D371">
            <wp:extent cx="5759450" cy="4184650"/>
            <wp:effectExtent l="0" t="0" r="0" b="6350"/>
            <wp:docPr id="54581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578" name=""/>
                    <pic:cNvPicPr/>
                  </pic:nvPicPr>
                  <pic:blipFill>
                    <a:blip r:embed="rId8"/>
                    <a:stretch>
                      <a:fillRect/>
                    </a:stretch>
                  </pic:blipFill>
                  <pic:spPr>
                    <a:xfrm>
                      <a:off x="0" y="0"/>
                      <a:ext cx="5759450" cy="4184650"/>
                    </a:xfrm>
                    <a:prstGeom prst="rect">
                      <a:avLst/>
                    </a:prstGeom>
                  </pic:spPr>
                </pic:pic>
              </a:graphicData>
            </a:graphic>
          </wp:inline>
        </w:drawing>
      </w:r>
    </w:p>
    <w:p w14:paraId="3E3A9E16" w14:textId="77777777" w:rsidR="00D91E28" w:rsidRDefault="00000000">
      <w:pPr>
        <w:tabs>
          <w:tab w:val="left" w:pos="851"/>
        </w:tabs>
        <w:spacing w:beforeLines="50" w:before="120" w:afterLines="50" w:after="120" w:line="480" w:lineRule="auto"/>
        <w:ind w:left="2670" w:hangingChars="890" w:hanging="2670"/>
        <w:rPr>
          <w:rFonts w:ascii="宋体" w:hAnsi="宋体" w:hint="eastAsia"/>
          <w:sz w:val="30"/>
          <w:szCs w:val="30"/>
        </w:rPr>
      </w:pPr>
      <w:r>
        <w:rPr>
          <w:rFonts w:ascii="宋体" w:hAnsi="宋体" w:hint="eastAsia"/>
          <w:sz w:val="30"/>
          <w:szCs w:val="30"/>
        </w:rPr>
        <w:t>估价报告编号：辽宁房[估]字第2025-000</w:t>
      </w:r>
      <w:r>
        <w:rPr>
          <w:rFonts w:ascii="宋体" w:hAnsi="宋体"/>
          <w:sz w:val="30"/>
          <w:szCs w:val="30"/>
        </w:rPr>
        <w:t>3</w:t>
      </w:r>
      <w:r>
        <w:rPr>
          <w:rFonts w:ascii="宋体" w:hAnsi="宋体" w:hint="eastAsia"/>
          <w:sz w:val="30"/>
          <w:szCs w:val="30"/>
        </w:rPr>
        <w:t xml:space="preserve">号 </w:t>
      </w:r>
    </w:p>
    <w:p w14:paraId="69CF7760" w14:textId="77777777" w:rsidR="00D91E28" w:rsidRDefault="00000000">
      <w:pPr>
        <w:tabs>
          <w:tab w:val="left" w:pos="851"/>
        </w:tabs>
        <w:spacing w:beforeLines="50" w:before="120" w:afterLines="50" w:after="120" w:line="480" w:lineRule="auto"/>
        <w:ind w:left="2100" w:hangingChars="700" w:hanging="2100"/>
        <w:rPr>
          <w:rFonts w:ascii="宋体" w:hAnsi="宋体" w:hint="eastAsia"/>
          <w:sz w:val="30"/>
          <w:szCs w:val="30"/>
        </w:rPr>
      </w:pPr>
      <w:r>
        <w:rPr>
          <w:rFonts w:ascii="宋体" w:hAnsi="宋体" w:hint="eastAsia"/>
          <w:sz w:val="30"/>
          <w:szCs w:val="30"/>
        </w:rPr>
        <w:t>估价项目名称：辽宁鞍山市海城市唯美品格16号楼1单元1031住宅房地产抵押价值估价</w:t>
      </w:r>
    </w:p>
    <w:p w14:paraId="57237F5B" w14:textId="2EB816C2" w:rsidR="00D91E28" w:rsidRDefault="00000000">
      <w:pPr>
        <w:tabs>
          <w:tab w:val="left" w:pos="851"/>
        </w:tabs>
        <w:spacing w:beforeLines="50" w:before="120" w:afterLines="50" w:after="120" w:line="480" w:lineRule="auto"/>
        <w:rPr>
          <w:rFonts w:ascii="宋体" w:hAnsi="宋体" w:hint="eastAsia"/>
          <w:sz w:val="30"/>
          <w:szCs w:val="30"/>
        </w:rPr>
      </w:pPr>
      <w:r>
        <w:rPr>
          <w:rFonts w:ascii="宋体" w:hAnsi="宋体" w:hint="eastAsia"/>
          <w:sz w:val="30"/>
          <w:szCs w:val="30"/>
        </w:rPr>
        <w:t>估价委托人：</w:t>
      </w:r>
      <w:bookmarkStart w:id="0" w:name="_Toc350960943"/>
      <w:bookmarkStart w:id="1" w:name="_Toc350452595"/>
      <w:bookmarkStart w:id="2" w:name="_Toc350452521"/>
      <w:bookmarkStart w:id="3" w:name="_Toc350452461"/>
      <w:bookmarkStart w:id="4" w:name="_Toc350513836"/>
      <w:bookmarkStart w:id="5" w:name="_Toc337731082"/>
      <w:bookmarkStart w:id="6" w:name="_Toc354419255"/>
      <w:bookmarkStart w:id="7" w:name="_Toc352332682"/>
      <w:bookmarkStart w:id="8" w:name="_Toc354162329"/>
      <w:bookmarkStart w:id="9" w:name="_Toc354162375"/>
      <w:r w:rsidR="00F34B9B">
        <w:rPr>
          <w:rFonts w:ascii="宋体" w:hAnsi="宋体" w:hint="eastAsia"/>
          <w:sz w:val="30"/>
          <w:szCs w:val="30"/>
        </w:rPr>
        <w:t>闻国</w:t>
      </w:r>
    </w:p>
    <w:p w14:paraId="07D9ABF7" w14:textId="77777777" w:rsidR="00D91E28" w:rsidRDefault="00000000">
      <w:pPr>
        <w:tabs>
          <w:tab w:val="left" w:pos="851"/>
        </w:tabs>
        <w:spacing w:beforeLines="50" w:before="120" w:afterLines="50" w:after="120" w:line="480" w:lineRule="auto"/>
        <w:rPr>
          <w:rFonts w:ascii="宋体" w:hAnsi="宋体" w:hint="eastAsia"/>
          <w:sz w:val="30"/>
          <w:szCs w:val="30"/>
        </w:rPr>
      </w:pPr>
      <w:r>
        <w:rPr>
          <w:rFonts w:ascii="宋体" w:hAnsi="宋体" w:hint="eastAsia"/>
          <w:sz w:val="30"/>
          <w:szCs w:val="30"/>
        </w:rPr>
        <w:t>房地产估价机构：</w:t>
      </w:r>
      <w:bookmarkEnd w:id="0"/>
      <w:bookmarkEnd w:id="1"/>
      <w:bookmarkEnd w:id="2"/>
      <w:bookmarkEnd w:id="3"/>
      <w:bookmarkEnd w:id="4"/>
      <w:bookmarkEnd w:id="5"/>
      <w:r>
        <w:rPr>
          <w:rFonts w:ascii="宋体" w:hAnsi="宋体" w:hint="eastAsia"/>
          <w:sz w:val="30"/>
          <w:szCs w:val="30"/>
        </w:rPr>
        <w:t xml:space="preserve"> </w:t>
      </w:r>
      <w:bookmarkEnd w:id="6"/>
      <w:bookmarkEnd w:id="7"/>
      <w:bookmarkEnd w:id="8"/>
      <w:bookmarkEnd w:id="9"/>
      <w:r>
        <w:rPr>
          <w:rFonts w:ascii="宋体" w:hAnsi="宋体" w:hint="eastAsia"/>
          <w:sz w:val="30"/>
          <w:szCs w:val="30"/>
        </w:rPr>
        <w:t>土地评估（模拟）有限公司</w:t>
      </w:r>
    </w:p>
    <w:p w14:paraId="44A6D768" w14:textId="66343D84" w:rsidR="00D91E28" w:rsidRDefault="00000000">
      <w:pPr>
        <w:spacing w:beforeLines="50" w:before="120" w:afterLines="50" w:after="120" w:line="480" w:lineRule="auto"/>
        <w:rPr>
          <w:rFonts w:ascii="宋体" w:hAnsi="宋体" w:hint="eastAsia"/>
          <w:spacing w:val="-20"/>
          <w:sz w:val="30"/>
          <w:szCs w:val="30"/>
        </w:rPr>
      </w:pPr>
      <w:r>
        <w:rPr>
          <w:rFonts w:ascii="宋体" w:hAnsi="宋体" w:hint="eastAsia"/>
          <w:sz w:val="30"/>
          <w:szCs w:val="30"/>
        </w:rPr>
        <w:t xml:space="preserve">注册房地产估价师：  </w:t>
      </w:r>
      <w:r w:rsidR="00B12CE9">
        <w:rPr>
          <w:rFonts w:ascii="宋体" w:hAnsi="宋体" w:hint="eastAsia"/>
          <w:sz w:val="30"/>
          <w:szCs w:val="30"/>
        </w:rPr>
        <w:t>闻子博</w:t>
      </w:r>
      <w:r>
        <w:rPr>
          <w:rFonts w:ascii="宋体" w:hAnsi="宋体" w:hint="eastAsia"/>
          <w:sz w:val="30"/>
          <w:szCs w:val="30"/>
        </w:rPr>
        <w:t xml:space="preserve">    注册号：202</w:t>
      </w:r>
      <w:r w:rsidR="00B12CE9">
        <w:rPr>
          <w:rFonts w:ascii="宋体" w:hAnsi="宋体" w:hint="eastAsia"/>
          <w:sz w:val="30"/>
          <w:szCs w:val="30"/>
        </w:rPr>
        <w:t>3</w:t>
      </w:r>
      <w:r>
        <w:rPr>
          <w:rFonts w:ascii="宋体" w:hAnsi="宋体" w:hint="eastAsia"/>
          <w:sz w:val="30"/>
          <w:szCs w:val="30"/>
        </w:rPr>
        <w:t>2</w:t>
      </w:r>
      <w:r w:rsidR="00B12CE9">
        <w:rPr>
          <w:rFonts w:ascii="宋体" w:hAnsi="宋体" w:hint="eastAsia"/>
          <w:sz w:val="30"/>
          <w:szCs w:val="30"/>
        </w:rPr>
        <w:t>444</w:t>
      </w:r>
    </w:p>
    <w:p w14:paraId="4FA27EDB" w14:textId="77777777" w:rsidR="00D91E28" w:rsidRDefault="00000000">
      <w:pPr>
        <w:spacing w:line="600" w:lineRule="auto"/>
        <w:rPr>
          <w:rFonts w:ascii="宋体" w:hAnsi="宋体" w:hint="eastAsia"/>
        </w:rPr>
        <w:sectPr w:rsidR="00D91E28">
          <w:headerReference w:type="even" r:id="rId9"/>
          <w:headerReference w:type="default" r:id="rId10"/>
          <w:footerReference w:type="even" r:id="rId11"/>
          <w:footerReference w:type="default" r:id="rId12"/>
          <w:headerReference w:type="first" r:id="rId13"/>
          <w:footerReference w:type="first" r:id="rId14"/>
          <w:pgSz w:w="11906" w:h="16838"/>
          <w:pgMar w:top="1191" w:right="1418" w:bottom="1191" w:left="1418" w:header="794" w:footer="794" w:gutter="0"/>
          <w:pgNumType w:start="1"/>
          <w:cols w:space="720"/>
          <w:docGrid w:linePitch="312"/>
        </w:sectPr>
      </w:pPr>
      <w:r>
        <w:rPr>
          <w:rFonts w:ascii="宋体" w:hAnsi="宋体" w:hint="eastAsia"/>
          <w:sz w:val="30"/>
          <w:szCs w:val="30"/>
        </w:rPr>
        <w:t>估价报告</w:t>
      </w:r>
      <w:r>
        <w:rPr>
          <w:rFonts w:ascii="宋体" w:hAnsi="宋体"/>
          <w:sz w:val="30"/>
          <w:szCs w:val="30"/>
        </w:rPr>
        <w:t>出具日</w:t>
      </w:r>
      <w:r>
        <w:rPr>
          <w:rFonts w:ascii="宋体" w:hAnsi="宋体" w:hint="eastAsia"/>
          <w:sz w:val="30"/>
          <w:szCs w:val="30"/>
        </w:rPr>
        <w:t xml:space="preserve">期：二〇二五年十一月十日   </w:t>
      </w:r>
      <w:r>
        <w:rPr>
          <w:rFonts w:ascii="宋体" w:hAnsi="宋体" w:hint="eastAsia"/>
        </w:rPr>
        <w:t xml:space="preserve">  </w:t>
      </w:r>
    </w:p>
    <w:p w14:paraId="27E97BBD" w14:textId="77777777" w:rsidR="00D91E28" w:rsidRDefault="00000000">
      <w:pPr>
        <w:spacing w:line="360" w:lineRule="auto"/>
        <w:jc w:val="center"/>
        <w:rPr>
          <w:rFonts w:ascii="宋体" w:hAnsi="宋体" w:hint="eastAsia"/>
          <w:b/>
          <w:sz w:val="32"/>
          <w:szCs w:val="32"/>
        </w:rPr>
      </w:pPr>
      <w:bookmarkStart w:id="10" w:name="_Toc354162376"/>
      <w:bookmarkStart w:id="11" w:name="_Toc213249973"/>
      <w:bookmarkStart w:id="12" w:name="_Toc249872985"/>
      <w:bookmarkStart w:id="13" w:name="_Toc213481085"/>
      <w:bookmarkStart w:id="14" w:name="_Toc213481116"/>
      <w:bookmarkStart w:id="15" w:name="_Toc213249789"/>
      <w:bookmarkStart w:id="16" w:name="_Toc285632537"/>
      <w:bookmarkStart w:id="17" w:name="_Toc213038684"/>
      <w:r>
        <w:rPr>
          <w:rFonts w:ascii="宋体" w:hAnsi="宋体" w:hint="eastAsia"/>
          <w:b/>
          <w:sz w:val="32"/>
          <w:szCs w:val="32"/>
        </w:rPr>
        <w:lastRenderedPageBreak/>
        <w:t>致估价委托人函</w:t>
      </w:r>
      <w:bookmarkEnd w:id="10"/>
    </w:p>
    <w:p w14:paraId="433CD5E1" w14:textId="7E586CDA" w:rsidR="00D91E28" w:rsidRDefault="00F34B9B">
      <w:pPr>
        <w:pStyle w:val="ae"/>
        <w:spacing w:line="360" w:lineRule="auto"/>
        <w:rPr>
          <w:rFonts w:ascii="宋体" w:eastAsia="宋体" w:hAnsi="宋体" w:hint="eastAsia"/>
          <w:b/>
          <w:sz w:val="24"/>
          <w:szCs w:val="24"/>
        </w:rPr>
      </w:pPr>
      <w:r>
        <w:rPr>
          <w:rFonts w:ascii="宋体" w:eastAsia="宋体" w:hAnsi="宋体" w:hint="eastAsia"/>
          <w:b/>
          <w:sz w:val="24"/>
          <w:szCs w:val="24"/>
        </w:rPr>
        <w:t>闻国</w:t>
      </w:r>
      <w:r w:rsidR="00000000">
        <w:rPr>
          <w:rFonts w:ascii="宋体" w:eastAsia="宋体" w:hAnsi="宋体" w:hint="eastAsia"/>
          <w:b/>
          <w:sz w:val="24"/>
          <w:szCs w:val="24"/>
        </w:rPr>
        <w:t>：</w:t>
      </w:r>
    </w:p>
    <w:p w14:paraId="0FE5F8E0" w14:textId="0A5C68CE" w:rsidR="00D91E28" w:rsidRDefault="00000000">
      <w:pPr>
        <w:spacing w:line="360" w:lineRule="auto"/>
        <w:ind w:firstLineChars="200" w:firstLine="480"/>
        <w:rPr>
          <w:rFonts w:ascii="宋体" w:hAnsi="宋体" w:hint="eastAsia"/>
          <w:sz w:val="24"/>
        </w:rPr>
      </w:pPr>
      <w:bookmarkStart w:id="18" w:name="_Toc213481523"/>
      <w:bookmarkStart w:id="19" w:name="_Toc213250175"/>
      <w:bookmarkStart w:id="20" w:name="_Toc263417090"/>
      <w:bookmarkStart w:id="21" w:name="_Toc213481651"/>
      <w:bookmarkStart w:id="22" w:name="_Toc260753077"/>
      <w:bookmarkStart w:id="23" w:name="_Toc251253034"/>
      <w:bookmarkStart w:id="24" w:name="_Toc291674445"/>
      <w:bookmarkStart w:id="25" w:name="_Toc267496223"/>
      <w:bookmarkStart w:id="26" w:name="_Toc256693080"/>
      <w:bookmarkStart w:id="27" w:name="_Toc262200787"/>
      <w:bookmarkStart w:id="28" w:name="_Toc213038681"/>
      <w:bookmarkStart w:id="29" w:name="_Toc213482267"/>
      <w:bookmarkStart w:id="30" w:name="_Toc213250418"/>
      <w:bookmarkStart w:id="31" w:name="_Toc213481773"/>
      <w:bookmarkStart w:id="32" w:name="_Toc257373124"/>
      <w:bookmarkStart w:id="33" w:name="_Toc213068096"/>
      <w:bookmarkStart w:id="34" w:name="_Toc238458132"/>
      <w:bookmarkStart w:id="35" w:name="_Toc213250296"/>
      <w:bookmarkStart w:id="36" w:name="_Toc291673696"/>
      <w:r>
        <w:rPr>
          <w:rFonts w:ascii="宋体" w:hAnsi="宋体" w:hint="eastAsia"/>
          <w:sz w:val="24"/>
        </w:rPr>
        <w:t>承蒙委托，我公司秉承独立客观公正原则，按照国家规定的技术标准和程序，安排注册房地产估价师组成专门小组，对</w:t>
      </w:r>
      <w:r w:rsidR="00F34B9B">
        <w:rPr>
          <w:rFonts w:ascii="宋体" w:hAnsi="宋体" w:hint="eastAsia"/>
          <w:bCs/>
          <w:sz w:val="24"/>
        </w:rPr>
        <w:t>闻国</w:t>
      </w:r>
      <w:r>
        <w:rPr>
          <w:rFonts w:ascii="宋体" w:hAnsi="宋体" w:hint="eastAsia"/>
          <w:sz w:val="24"/>
        </w:rPr>
        <w:t>拥有的位于辽宁省鞍山市海城市唯美品格16号楼1单元1031住宅房地产进行了实地查勘与深入市场调研，在合理的假设下，经全面研究、分析、测算后，已形成房地产估价报告，现将估价基本情况与估价结果报告如下：</w:t>
      </w:r>
    </w:p>
    <w:p w14:paraId="04895E94" w14:textId="77777777" w:rsidR="00D91E28" w:rsidRDefault="00000000">
      <w:pPr>
        <w:numPr>
          <w:ilvl w:val="0"/>
          <w:numId w:val="1"/>
        </w:numPr>
        <w:tabs>
          <w:tab w:val="left" w:pos="1134"/>
        </w:tabs>
        <w:spacing w:line="360" w:lineRule="auto"/>
        <w:ind w:left="0" w:firstLine="567"/>
        <w:rPr>
          <w:rFonts w:ascii="宋体" w:hAnsi="宋体" w:hint="eastAsia"/>
          <w:sz w:val="24"/>
        </w:rPr>
      </w:pPr>
      <w:r>
        <w:rPr>
          <w:rFonts w:ascii="宋体" w:hAnsi="宋体" w:hint="eastAsia"/>
          <w:sz w:val="24"/>
        </w:rPr>
        <w:t>估价目的：为确定房地产抵押贷款额度提供参考依据而评估房地产抵押价值。</w:t>
      </w:r>
    </w:p>
    <w:p w14:paraId="24FE05E5" w14:textId="6640EECB" w:rsidR="00D91E28" w:rsidRDefault="00000000">
      <w:pPr>
        <w:numPr>
          <w:ilvl w:val="0"/>
          <w:numId w:val="1"/>
        </w:numPr>
        <w:tabs>
          <w:tab w:val="left" w:pos="1134"/>
        </w:tabs>
        <w:spacing w:line="360" w:lineRule="auto"/>
        <w:ind w:left="0" w:firstLine="567"/>
        <w:rPr>
          <w:rFonts w:ascii="宋体" w:hAnsi="宋体" w:hint="eastAsia"/>
          <w:sz w:val="24"/>
        </w:rPr>
      </w:pPr>
      <w:r>
        <w:rPr>
          <w:rFonts w:ascii="宋体" w:hAnsi="宋体" w:hint="eastAsia"/>
          <w:sz w:val="24"/>
        </w:rPr>
        <w:t>估价对象：</w:t>
      </w:r>
      <w:r w:rsidR="009D1E87">
        <w:rPr>
          <w:rFonts w:ascii="宋体" w:hAnsi="宋体" w:hint="eastAsia"/>
          <w:sz w:val="24"/>
        </w:rPr>
        <w:t>闻国</w:t>
      </w:r>
      <w:r>
        <w:rPr>
          <w:rFonts w:ascii="宋体" w:hAnsi="宋体" w:hint="eastAsia"/>
          <w:sz w:val="24"/>
        </w:rPr>
        <w:t>拥有的位于辽宁省鞍山市海城市唯美品格16号楼1单元1031住宅房地产（范围为房屋建筑物及其所占用的土地使用权、规模为建筑面积112.36平方米的房地产一套、用途为住宅）。</w:t>
      </w:r>
    </w:p>
    <w:p w14:paraId="4034E986" w14:textId="77777777" w:rsidR="00D91E28" w:rsidRDefault="00000000">
      <w:pPr>
        <w:numPr>
          <w:ilvl w:val="0"/>
          <w:numId w:val="1"/>
        </w:numPr>
        <w:spacing w:line="360" w:lineRule="auto"/>
        <w:ind w:left="1083" w:hanging="482"/>
        <w:rPr>
          <w:rFonts w:ascii="宋体" w:hAnsi="宋体" w:hint="eastAsia"/>
          <w:sz w:val="24"/>
        </w:rPr>
      </w:pPr>
      <w:r>
        <w:rPr>
          <w:rFonts w:ascii="宋体" w:hAnsi="宋体" w:hint="eastAsia"/>
          <w:sz w:val="24"/>
        </w:rPr>
        <w:t>价值时点：二〇二五年十一月五日。</w:t>
      </w:r>
    </w:p>
    <w:p w14:paraId="48EF9085" w14:textId="77777777" w:rsidR="00D91E28" w:rsidRDefault="00000000">
      <w:pPr>
        <w:numPr>
          <w:ilvl w:val="0"/>
          <w:numId w:val="1"/>
        </w:numPr>
        <w:spacing w:line="360" w:lineRule="auto"/>
        <w:ind w:left="1083" w:hanging="482"/>
        <w:rPr>
          <w:rFonts w:ascii="宋体" w:hAnsi="宋体" w:hint="eastAsia"/>
          <w:sz w:val="24"/>
        </w:rPr>
      </w:pPr>
      <w:r>
        <w:rPr>
          <w:rFonts w:ascii="宋体" w:hAnsi="宋体" w:hint="eastAsia"/>
          <w:sz w:val="24"/>
        </w:rPr>
        <w:t>价值类型：抵押价值。</w:t>
      </w:r>
    </w:p>
    <w:p w14:paraId="29882C2A" w14:textId="77777777" w:rsidR="00D91E28" w:rsidRDefault="00000000">
      <w:pPr>
        <w:numPr>
          <w:ilvl w:val="0"/>
          <w:numId w:val="1"/>
        </w:numPr>
        <w:spacing w:line="360" w:lineRule="auto"/>
        <w:ind w:left="1083" w:hanging="482"/>
        <w:rPr>
          <w:rFonts w:ascii="宋体" w:hAnsi="宋体" w:hint="eastAsia"/>
          <w:sz w:val="24"/>
        </w:rPr>
      </w:pPr>
      <w:r>
        <w:rPr>
          <w:rFonts w:ascii="宋体" w:hAnsi="宋体" w:hint="eastAsia"/>
          <w:sz w:val="24"/>
        </w:rPr>
        <w:t>估价方法：比较法、收益法。</w:t>
      </w:r>
    </w:p>
    <w:p w14:paraId="681305AC" w14:textId="77777777" w:rsidR="00D91E28" w:rsidRDefault="00000000">
      <w:pPr>
        <w:spacing w:line="360" w:lineRule="auto"/>
        <w:ind w:firstLineChars="200" w:firstLine="480"/>
        <w:rPr>
          <w:rFonts w:ascii="宋体" w:hAnsi="宋体" w:hint="eastAsia"/>
          <w:sz w:val="24"/>
        </w:rPr>
      </w:pPr>
      <w:r>
        <w:rPr>
          <w:rFonts w:ascii="宋体" w:hAnsi="宋体" w:hint="eastAsia"/>
          <w:sz w:val="24"/>
        </w:rPr>
        <w:t>估价结果：估价对象在价值时点满足本估价报告假设与限制条件，且在未设立法定优先受偿权利下的市场价值合计为人民币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），单价为人民币</w:t>
      </w:r>
      <w:r>
        <w:rPr>
          <w:rFonts w:ascii="宋体" w:hAnsi="宋体" w:hint="eastAsia"/>
          <w:b/>
          <w:sz w:val="24"/>
        </w:rPr>
        <w:t>4000</w:t>
      </w:r>
      <w:r>
        <w:rPr>
          <w:rFonts w:ascii="宋体" w:hAnsi="宋体" w:hint="eastAsia"/>
          <w:sz w:val="24"/>
        </w:rPr>
        <w:t>元/平方米（大写人民币每平方米</w:t>
      </w:r>
      <w:r>
        <w:rPr>
          <w:rFonts w:ascii="宋体" w:hAnsi="宋体" w:hint="eastAsia"/>
          <w:b/>
          <w:sz w:val="24"/>
        </w:rPr>
        <w:t>肆仟元整</w:t>
      </w:r>
      <w:r>
        <w:rPr>
          <w:rFonts w:ascii="宋体" w:hAnsi="宋体" w:hint="eastAsia"/>
          <w:sz w:val="24"/>
        </w:rPr>
        <w:t>）；估价师知悉的法定优先受偿款为0元，扣除估价师知悉的法定优先受偿款后的抵押价值为人民币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）；预计转让税费为0元，扣除预计转让税费后的抵押净值为人民币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）。详见《估价结果明细表》：</w:t>
      </w:r>
    </w:p>
    <w:p w14:paraId="3CCD7D16" w14:textId="77777777" w:rsidR="00D91E28" w:rsidRDefault="00000000">
      <w:pPr>
        <w:spacing w:before="25" w:line="360" w:lineRule="auto"/>
        <w:jc w:val="center"/>
        <w:rPr>
          <w:rFonts w:ascii="宋体" w:hAnsi="宋体" w:hint="eastAsia"/>
          <w:b/>
          <w:sz w:val="24"/>
        </w:rPr>
      </w:pPr>
      <w:r>
        <w:rPr>
          <w:rFonts w:ascii="宋体" w:hAnsi="宋体" w:hint="eastAsia"/>
          <w:b/>
          <w:sz w:val="24"/>
        </w:rPr>
        <w:t>估价结果明细表</w:t>
      </w:r>
    </w:p>
    <w:tbl>
      <w:tblPr>
        <w:tblW w:w="494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15"/>
        <w:gridCol w:w="1290"/>
        <w:gridCol w:w="611"/>
        <w:gridCol w:w="772"/>
        <w:gridCol w:w="1011"/>
        <w:gridCol w:w="994"/>
        <w:gridCol w:w="980"/>
        <w:gridCol w:w="1035"/>
        <w:gridCol w:w="933"/>
      </w:tblGrid>
      <w:tr w:rsidR="00D91E28" w14:paraId="562E84B4" w14:textId="77777777">
        <w:trPr>
          <w:trHeight w:val="809"/>
          <w:jc w:val="center"/>
        </w:trPr>
        <w:tc>
          <w:tcPr>
            <w:tcW w:w="734" w:type="pct"/>
            <w:vAlign w:val="center"/>
          </w:tcPr>
          <w:p w14:paraId="32449A85"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估价对象名称</w:t>
            </w:r>
          </w:p>
        </w:tc>
        <w:tc>
          <w:tcPr>
            <w:tcW w:w="720" w:type="pct"/>
            <w:vAlign w:val="center"/>
          </w:tcPr>
          <w:p w14:paraId="0CE8BEE1"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坐落</w:t>
            </w:r>
          </w:p>
        </w:tc>
        <w:tc>
          <w:tcPr>
            <w:tcW w:w="341" w:type="pct"/>
            <w:vAlign w:val="center"/>
          </w:tcPr>
          <w:p w14:paraId="57EF7A0E"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房屋</w:t>
            </w:r>
          </w:p>
          <w:p w14:paraId="192A4D65"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用途</w:t>
            </w:r>
          </w:p>
        </w:tc>
        <w:tc>
          <w:tcPr>
            <w:tcW w:w="431" w:type="pct"/>
            <w:vAlign w:val="center"/>
          </w:tcPr>
          <w:p w14:paraId="06E7DB29"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权利人</w:t>
            </w:r>
          </w:p>
        </w:tc>
        <w:tc>
          <w:tcPr>
            <w:tcW w:w="565" w:type="pct"/>
            <w:vAlign w:val="center"/>
          </w:tcPr>
          <w:p w14:paraId="07CF619B"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建筑面积（平方米）</w:t>
            </w:r>
          </w:p>
        </w:tc>
        <w:tc>
          <w:tcPr>
            <w:tcW w:w="556" w:type="pct"/>
            <w:vAlign w:val="center"/>
          </w:tcPr>
          <w:p w14:paraId="39E02324"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估价单价</w:t>
            </w:r>
          </w:p>
          <w:p w14:paraId="66B0FFE1"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（元/㎡）</w:t>
            </w:r>
          </w:p>
        </w:tc>
        <w:tc>
          <w:tcPr>
            <w:tcW w:w="548" w:type="pct"/>
            <w:vAlign w:val="center"/>
          </w:tcPr>
          <w:p w14:paraId="2F5558D8"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市场价值（元）</w:t>
            </w:r>
          </w:p>
        </w:tc>
        <w:tc>
          <w:tcPr>
            <w:tcW w:w="579" w:type="pct"/>
            <w:vAlign w:val="center"/>
          </w:tcPr>
          <w:p w14:paraId="783E24D7"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法定优先受偿款（元）</w:t>
            </w:r>
          </w:p>
        </w:tc>
        <w:tc>
          <w:tcPr>
            <w:tcW w:w="522" w:type="pct"/>
            <w:vAlign w:val="center"/>
          </w:tcPr>
          <w:p w14:paraId="03184C29"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抵押价值 （元）</w:t>
            </w:r>
          </w:p>
        </w:tc>
      </w:tr>
      <w:tr w:rsidR="00D91E28" w14:paraId="1944EA2A" w14:textId="77777777">
        <w:trPr>
          <w:trHeight w:val="1222"/>
          <w:jc w:val="center"/>
        </w:trPr>
        <w:tc>
          <w:tcPr>
            <w:tcW w:w="734" w:type="pct"/>
            <w:vAlign w:val="center"/>
          </w:tcPr>
          <w:p w14:paraId="51A5D5FE"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辽宁省鞍山市海城市唯美品格16号楼1单元1031住宅</w:t>
            </w:r>
          </w:p>
        </w:tc>
        <w:tc>
          <w:tcPr>
            <w:tcW w:w="720" w:type="pct"/>
            <w:vAlign w:val="center"/>
          </w:tcPr>
          <w:p w14:paraId="620F51A1"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辽宁省鞍山市海城市唯美品格16号楼1单元1031</w:t>
            </w:r>
          </w:p>
        </w:tc>
        <w:tc>
          <w:tcPr>
            <w:tcW w:w="341" w:type="pct"/>
            <w:vAlign w:val="center"/>
          </w:tcPr>
          <w:p w14:paraId="00BB7DF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住宅</w:t>
            </w:r>
          </w:p>
        </w:tc>
        <w:tc>
          <w:tcPr>
            <w:tcW w:w="431" w:type="pct"/>
            <w:vAlign w:val="center"/>
          </w:tcPr>
          <w:p w14:paraId="33DBEC22" w14:textId="044A4BB2" w:rsidR="00D91E28" w:rsidRDefault="00F34B9B">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闻国</w:t>
            </w:r>
          </w:p>
        </w:tc>
        <w:tc>
          <w:tcPr>
            <w:tcW w:w="565" w:type="pct"/>
            <w:vAlign w:val="center"/>
          </w:tcPr>
          <w:p w14:paraId="16FE9CD0"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112.36</w:t>
            </w:r>
          </w:p>
        </w:tc>
        <w:tc>
          <w:tcPr>
            <w:tcW w:w="556" w:type="pct"/>
            <w:vAlign w:val="center"/>
          </w:tcPr>
          <w:p w14:paraId="40D288FA"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4000</w:t>
            </w:r>
          </w:p>
        </w:tc>
        <w:tc>
          <w:tcPr>
            <w:tcW w:w="548" w:type="pct"/>
            <w:vAlign w:val="center"/>
          </w:tcPr>
          <w:p w14:paraId="67DDC3DC"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449,440</w:t>
            </w:r>
          </w:p>
        </w:tc>
        <w:tc>
          <w:tcPr>
            <w:tcW w:w="579" w:type="pct"/>
            <w:vAlign w:val="center"/>
          </w:tcPr>
          <w:p w14:paraId="41AFB9C5"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0</w:t>
            </w:r>
          </w:p>
        </w:tc>
        <w:tc>
          <w:tcPr>
            <w:tcW w:w="522" w:type="pct"/>
            <w:vAlign w:val="center"/>
          </w:tcPr>
          <w:p w14:paraId="0D769528"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449,440</w:t>
            </w:r>
          </w:p>
        </w:tc>
      </w:tr>
    </w:tbl>
    <w:p w14:paraId="03D7FD71" w14:textId="77777777" w:rsidR="00D91E28" w:rsidRDefault="00D91E28">
      <w:pPr>
        <w:spacing w:line="360" w:lineRule="auto"/>
        <w:rPr>
          <w:rFonts w:ascii="宋体" w:hAnsi="宋体" w:hint="eastAsia"/>
          <w:sz w:val="24"/>
        </w:rPr>
      </w:pPr>
    </w:p>
    <w:p w14:paraId="102283AA" w14:textId="77777777" w:rsidR="00D91E28" w:rsidRDefault="00000000">
      <w:pPr>
        <w:numPr>
          <w:ilvl w:val="0"/>
          <w:numId w:val="1"/>
        </w:numPr>
        <w:spacing w:line="360" w:lineRule="auto"/>
        <w:ind w:left="1083" w:hanging="482"/>
        <w:rPr>
          <w:rFonts w:ascii="宋体" w:hAnsi="宋体" w:hint="eastAsia"/>
          <w:sz w:val="24"/>
        </w:rPr>
      </w:pPr>
      <w:r>
        <w:rPr>
          <w:rFonts w:ascii="宋体" w:hAnsi="宋体" w:hint="eastAsia"/>
          <w:sz w:val="24"/>
        </w:rPr>
        <w:t>与估价结果和使用估价报告有关的特别提示</w:t>
      </w:r>
    </w:p>
    <w:p w14:paraId="1721B94C" w14:textId="77777777" w:rsidR="00D91E28" w:rsidRDefault="00000000">
      <w:pPr>
        <w:spacing w:line="360" w:lineRule="auto"/>
        <w:ind w:firstLineChars="200" w:firstLine="480"/>
        <w:rPr>
          <w:rFonts w:ascii="宋体" w:hAnsi="宋体" w:hint="eastAsia"/>
          <w:sz w:val="24"/>
        </w:rPr>
      </w:pPr>
      <w:bookmarkStart w:id="37" w:name="_Toc354162331"/>
      <w:bookmarkStart w:id="38" w:name="_Toc350452524"/>
      <w:bookmarkStart w:id="39" w:name="_Toc350452598"/>
      <w:bookmarkStart w:id="40" w:name="_Toc354162377"/>
      <w:bookmarkStart w:id="41" w:name="_Toc354419257"/>
      <w:bookmarkStart w:id="42" w:name="_Toc350960945"/>
      <w:bookmarkStart w:id="43" w:name="_Toc350513838"/>
      <w:bookmarkStart w:id="44" w:name="_Toc350452464"/>
      <w:bookmarkStart w:id="45" w:name="_Toc352332684"/>
      <w:r>
        <w:rPr>
          <w:rFonts w:ascii="宋体" w:hAnsi="宋体" w:hint="eastAsia"/>
          <w:sz w:val="24"/>
        </w:rPr>
        <w:t>本次估价对估价</w:t>
      </w:r>
      <w:r>
        <w:rPr>
          <w:rFonts w:ascii="宋体" w:hAnsi="宋体"/>
          <w:sz w:val="24"/>
        </w:rPr>
        <w:t>对象</w:t>
      </w:r>
      <w:r>
        <w:rPr>
          <w:rFonts w:ascii="宋体" w:hAnsi="宋体" w:hint="eastAsia"/>
          <w:sz w:val="24"/>
        </w:rPr>
        <w:t>的权利人、房地产坐落、房屋用途、建筑面积等以委托人提供的《房地产权证》等资料复印件所记载内容为依据进行列示及测算，估价人员未能核实</w:t>
      </w:r>
      <w:r>
        <w:rPr>
          <w:rFonts w:ascii="宋体" w:hAnsi="宋体" w:hint="eastAsia"/>
          <w:sz w:val="24"/>
        </w:rPr>
        <w:lastRenderedPageBreak/>
        <w:t>原件，该资料的合法性、真实性、完整性由委托人负责，如实际情况与此不符，估价结果需做相应调整。</w:t>
      </w:r>
    </w:p>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14:paraId="03CE565B" w14:textId="77777777" w:rsidR="00D91E28" w:rsidRDefault="00D91E28">
      <w:pPr>
        <w:spacing w:beforeLines="25" w:before="60" w:line="360" w:lineRule="auto"/>
        <w:ind w:right="720"/>
        <w:jc w:val="right"/>
        <w:rPr>
          <w:rFonts w:ascii="宋体" w:hAnsi="宋体" w:hint="eastAsia"/>
          <w:sz w:val="24"/>
        </w:rPr>
      </w:pPr>
    </w:p>
    <w:p w14:paraId="1DD387F3" w14:textId="77777777" w:rsidR="00D91E28" w:rsidRDefault="00D91E28">
      <w:pPr>
        <w:spacing w:beforeLines="25" w:before="60" w:line="360" w:lineRule="auto"/>
        <w:ind w:right="720"/>
        <w:jc w:val="right"/>
        <w:rPr>
          <w:rFonts w:ascii="宋体" w:hAnsi="宋体" w:hint="eastAsia"/>
          <w:sz w:val="24"/>
        </w:rPr>
      </w:pPr>
    </w:p>
    <w:p w14:paraId="5713332B" w14:textId="77777777" w:rsidR="00D91E28" w:rsidRDefault="00000000">
      <w:pPr>
        <w:spacing w:beforeLines="25" w:before="60" w:line="360" w:lineRule="auto"/>
        <w:ind w:right="720"/>
        <w:jc w:val="right"/>
        <w:rPr>
          <w:rFonts w:ascii="宋体" w:hAnsi="宋体" w:hint="eastAsia"/>
          <w:sz w:val="24"/>
        </w:rPr>
      </w:pPr>
      <w:r>
        <w:rPr>
          <w:rFonts w:ascii="宋体" w:hAnsi="宋体" w:hint="eastAsia"/>
          <w:sz w:val="24"/>
        </w:rPr>
        <w:t>土地评估（模拟）有限公司</w:t>
      </w:r>
    </w:p>
    <w:p w14:paraId="169ED3D0" w14:textId="46F62669" w:rsidR="00D91E28" w:rsidRDefault="00000000">
      <w:pPr>
        <w:spacing w:beforeLines="25" w:before="60" w:line="360" w:lineRule="auto"/>
        <w:jc w:val="center"/>
      </w:pPr>
      <w:bookmarkStart w:id="46" w:name="_Toc354162378"/>
      <w:bookmarkStart w:id="47" w:name="_Toc213068097"/>
      <w:bookmarkStart w:id="48" w:name="_Toc213250297"/>
      <w:bookmarkStart w:id="49" w:name="_Toc350452525"/>
      <w:bookmarkStart w:id="50" w:name="_Toc291673697"/>
      <w:bookmarkStart w:id="51" w:name="_Toc213250176"/>
      <w:bookmarkStart w:id="52" w:name="_Toc350960946"/>
      <w:bookmarkStart w:id="53" w:name="_Toc263417091"/>
      <w:bookmarkStart w:id="54" w:name="_Toc213482268"/>
      <w:bookmarkStart w:id="55" w:name="_Toc257373125"/>
      <w:bookmarkStart w:id="56" w:name="_Toc350513839"/>
      <w:bookmarkStart w:id="57" w:name="_Toc213250419"/>
      <w:bookmarkStart w:id="58" w:name="_Toc291674446"/>
      <w:bookmarkStart w:id="59" w:name="_Toc262200788"/>
      <w:bookmarkStart w:id="60" w:name="_Toc213481524"/>
      <w:bookmarkStart w:id="61" w:name="_Toc256693081"/>
      <w:bookmarkStart w:id="62" w:name="_Toc213481774"/>
      <w:bookmarkStart w:id="63" w:name="_Toc260753078"/>
      <w:bookmarkStart w:id="64" w:name="_Toc251253035"/>
      <w:bookmarkStart w:id="65" w:name="_Toc352332685"/>
      <w:bookmarkStart w:id="66" w:name="_Toc354162332"/>
      <w:bookmarkStart w:id="67" w:name="_Toc350452465"/>
      <w:bookmarkStart w:id="68" w:name="_Toc354419258"/>
      <w:bookmarkStart w:id="69" w:name="_Toc350452599"/>
      <w:bookmarkStart w:id="70" w:name="_Toc213038682"/>
      <w:bookmarkStart w:id="71" w:name="_Toc213481652"/>
      <w:bookmarkStart w:id="72" w:name="_Toc238458133"/>
      <w:bookmarkStart w:id="73" w:name="_Toc267496224"/>
      <w:r>
        <w:rPr>
          <w:rFonts w:ascii="宋体" w:hAnsi="宋体" w:hint="eastAsia"/>
          <w:sz w:val="24"/>
        </w:rPr>
        <w:t xml:space="preserve">                                       法定代表人：</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Pr>
          <w:rFonts w:ascii="宋体" w:hAnsi="宋体" w:hint="eastAsia"/>
          <w:sz w:val="24"/>
        </w:rPr>
        <w:t xml:space="preserve"> </w:t>
      </w:r>
      <w:r w:rsidR="00B12CE9" w:rsidRPr="00B12CE9">
        <w:rPr>
          <w:rFonts w:ascii="宋体" w:hAnsi="宋体"/>
          <w:noProof/>
          <w:sz w:val="24"/>
        </w:rPr>
        <w:drawing>
          <wp:inline distT="0" distB="0" distL="0" distR="0" wp14:anchorId="1A3862BC" wp14:editId="6B21DA47">
            <wp:extent cx="739471" cy="365584"/>
            <wp:effectExtent l="0" t="0" r="3810" b="0"/>
            <wp:docPr id="20497491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7160" cy="379273"/>
                    </a:xfrm>
                    <a:prstGeom prst="rect">
                      <a:avLst/>
                    </a:prstGeom>
                    <a:noFill/>
                    <a:ln>
                      <a:noFill/>
                    </a:ln>
                  </pic:spPr>
                </pic:pic>
              </a:graphicData>
            </a:graphic>
          </wp:inline>
        </w:drawing>
      </w:r>
    </w:p>
    <w:p w14:paraId="66308836" w14:textId="77777777" w:rsidR="00D91E28" w:rsidRDefault="00000000">
      <w:pPr>
        <w:spacing w:beforeLines="25" w:before="60" w:line="360" w:lineRule="auto"/>
        <w:jc w:val="center"/>
        <w:rPr>
          <w:rFonts w:ascii="宋体" w:hAnsi="宋体" w:hint="eastAsia"/>
          <w:sz w:val="24"/>
        </w:rPr>
      </w:pPr>
      <w:r>
        <w:rPr>
          <w:rFonts w:ascii="宋体" w:hAnsi="宋体" w:hint="eastAsia"/>
          <w:sz w:val="24"/>
        </w:rPr>
        <w:t xml:space="preserve">                                        </w:t>
      </w:r>
    </w:p>
    <w:p w14:paraId="6EE65B8D" w14:textId="77777777" w:rsidR="00D91E28" w:rsidRDefault="00000000">
      <w:pPr>
        <w:spacing w:beforeLines="25" w:before="60" w:line="360" w:lineRule="auto"/>
        <w:jc w:val="center"/>
        <w:rPr>
          <w:rFonts w:ascii="宋体" w:hAnsi="宋体" w:hint="eastAsia"/>
          <w:sz w:val="24"/>
        </w:rPr>
        <w:sectPr w:rsidR="00D91E28">
          <w:footerReference w:type="default" r:id="rId16"/>
          <w:pgSz w:w="11906" w:h="16838"/>
          <w:pgMar w:top="1191" w:right="1418" w:bottom="1191" w:left="1418" w:header="794" w:footer="794" w:gutter="0"/>
          <w:pgNumType w:start="1"/>
          <w:cols w:space="720"/>
          <w:docGrid w:linePitch="312"/>
        </w:sectPr>
      </w:pPr>
      <w:r>
        <w:rPr>
          <w:rFonts w:ascii="宋体" w:hAnsi="宋体" w:hint="eastAsia"/>
          <w:sz w:val="24"/>
        </w:rPr>
        <w:t xml:space="preserve">                                      二〇二五年十一月十日</w:t>
      </w:r>
    </w:p>
    <w:p w14:paraId="16532B8F" w14:textId="77777777" w:rsidR="00D91E28" w:rsidRPr="00B12CE9" w:rsidRDefault="00D91E28">
      <w:pPr>
        <w:pStyle w:val="TOC10"/>
        <w:spacing w:before="0" w:line="240" w:lineRule="auto"/>
        <w:jc w:val="center"/>
        <w:outlineLvl w:val="0"/>
        <w:rPr>
          <w:rFonts w:ascii="宋体" w:hAnsi="宋体" w:cs="宋体" w:hint="eastAsia"/>
          <w:color w:val="auto"/>
          <w:sz w:val="32"/>
          <w:szCs w:val="32"/>
        </w:rPr>
      </w:pPr>
      <w:bookmarkStart w:id="74" w:name="_Toc24737"/>
      <w:bookmarkStart w:id="75" w:name="_Toc18260"/>
      <w:bookmarkStart w:id="76" w:name="_Toc21553"/>
    </w:p>
    <w:p w14:paraId="0FBABFD4" w14:textId="77777777" w:rsidR="00D91E28" w:rsidRDefault="00000000">
      <w:pPr>
        <w:pStyle w:val="TOC10"/>
        <w:spacing w:before="0" w:line="240" w:lineRule="auto"/>
        <w:jc w:val="center"/>
        <w:outlineLvl w:val="0"/>
        <w:rPr>
          <w:rFonts w:ascii="宋体" w:hAnsi="宋体" w:cs="宋体" w:hint="eastAsia"/>
          <w:color w:val="auto"/>
          <w:szCs w:val="21"/>
        </w:rPr>
      </w:pPr>
      <w:r>
        <w:rPr>
          <w:rFonts w:ascii="宋体" w:hAnsi="宋体" w:cs="宋体" w:hint="eastAsia"/>
          <w:color w:val="auto"/>
          <w:sz w:val="32"/>
          <w:szCs w:val="32"/>
          <w:lang w:val="zh-CN"/>
        </w:rPr>
        <w:t>目  录</w:t>
      </w:r>
      <w:bookmarkEnd w:id="74"/>
      <w:bookmarkEnd w:id="75"/>
      <w:bookmarkEnd w:id="76"/>
      <w:r>
        <w:rPr>
          <w:rFonts w:ascii="宋体" w:hAnsi="宋体" w:cs="宋体" w:hint="eastAsia"/>
          <w:szCs w:val="21"/>
        </w:rPr>
        <w:fldChar w:fldCharType="begin"/>
      </w:r>
      <w:r>
        <w:rPr>
          <w:rFonts w:ascii="宋体" w:hAnsi="宋体" w:cs="宋体" w:hint="eastAsia"/>
          <w:szCs w:val="21"/>
        </w:rPr>
        <w:instrText xml:space="preserve"> TOC \o "1-3" \h \z \u </w:instrText>
      </w:r>
      <w:r>
        <w:rPr>
          <w:rFonts w:ascii="宋体" w:hAnsi="宋体" w:cs="宋体" w:hint="eastAsia"/>
          <w:szCs w:val="21"/>
        </w:rPr>
        <w:fldChar w:fldCharType="separate"/>
      </w:r>
    </w:p>
    <w:p w14:paraId="0A5DE84F" w14:textId="77777777" w:rsidR="00D91E28" w:rsidRDefault="00000000">
      <w:pPr>
        <w:pStyle w:val="TOC1"/>
        <w:tabs>
          <w:tab w:val="clear" w:pos="8630"/>
          <w:tab w:val="right" w:leader="dot" w:pos="9070"/>
        </w:tabs>
        <w:rPr>
          <w:rFonts w:hint="eastAsia"/>
          <w:b/>
          <w:bCs/>
          <w:sz w:val="22"/>
          <w:szCs w:val="22"/>
        </w:rPr>
      </w:pPr>
      <w:hyperlink w:anchor="_Toc9527" w:history="1">
        <w:r>
          <w:rPr>
            <w:rFonts w:hint="eastAsia"/>
            <w:b/>
            <w:bCs/>
            <w:sz w:val="22"/>
            <w:szCs w:val="36"/>
          </w:rPr>
          <w:t>一、估价师声明</w:t>
        </w:r>
        <w:r>
          <w:rPr>
            <w:b/>
            <w:bCs/>
            <w:sz w:val="22"/>
            <w:szCs w:val="22"/>
          </w:rPr>
          <w:tab/>
        </w:r>
        <w:r>
          <w:rPr>
            <w:b/>
            <w:bCs/>
            <w:sz w:val="22"/>
            <w:szCs w:val="22"/>
          </w:rPr>
          <w:fldChar w:fldCharType="begin"/>
        </w:r>
        <w:r>
          <w:rPr>
            <w:b/>
            <w:bCs/>
            <w:sz w:val="22"/>
            <w:szCs w:val="22"/>
          </w:rPr>
          <w:instrText xml:space="preserve"> PAGEREF _Toc9527 \h </w:instrText>
        </w:r>
        <w:r>
          <w:rPr>
            <w:b/>
            <w:bCs/>
            <w:sz w:val="22"/>
            <w:szCs w:val="22"/>
          </w:rPr>
        </w:r>
        <w:r>
          <w:rPr>
            <w:b/>
            <w:bCs/>
            <w:sz w:val="22"/>
            <w:szCs w:val="22"/>
          </w:rPr>
          <w:fldChar w:fldCharType="separate"/>
        </w:r>
        <w:r>
          <w:rPr>
            <w:b/>
            <w:bCs/>
            <w:sz w:val="22"/>
            <w:szCs w:val="22"/>
          </w:rPr>
          <w:t>1</w:t>
        </w:r>
        <w:r>
          <w:rPr>
            <w:b/>
            <w:bCs/>
            <w:sz w:val="22"/>
            <w:szCs w:val="22"/>
          </w:rPr>
          <w:fldChar w:fldCharType="end"/>
        </w:r>
      </w:hyperlink>
    </w:p>
    <w:p w14:paraId="4FA5CC54" w14:textId="77777777" w:rsidR="00D91E28" w:rsidRDefault="00000000">
      <w:pPr>
        <w:pStyle w:val="TOC1"/>
        <w:tabs>
          <w:tab w:val="clear" w:pos="8630"/>
          <w:tab w:val="right" w:leader="dot" w:pos="9070"/>
        </w:tabs>
        <w:rPr>
          <w:rFonts w:hint="eastAsia"/>
          <w:b/>
          <w:bCs/>
          <w:sz w:val="22"/>
          <w:szCs w:val="22"/>
        </w:rPr>
      </w:pPr>
      <w:hyperlink w:anchor="_Toc1430" w:history="1">
        <w:r>
          <w:rPr>
            <w:rFonts w:hint="eastAsia"/>
            <w:b/>
            <w:bCs/>
            <w:sz w:val="22"/>
            <w:szCs w:val="36"/>
          </w:rPr>
          <w:t>二、估价假设和限制条件</w:t>
        </w:r>
        <w:r>
          <w:rPr>
            <w:b/>
            <w:bCs/>
            <w:sz w:val="22"/>
            <w:szCs w:val="22"/>
          </w:rPr>
          <w:tab/>
        </w:r>
        <w:r>
          <w:rPr>
            <w:b/>
            <w:bCs/>
            <w:sz w:val="22"/>
            <w:szCs w:val="22"/>
          </w:rPr>
          <w:fldChar w:fldCharType="begin"/>
        </w:r>
        <w:r>
          <w:rPr>
            <w:b/>
            <w:bCs/>
            <w:sz w:val="22"/>
            <w:szCs w:val="22"/>
          </w:rPr>
          <w:instrText xml:space="preserve"> PAGEREF _Toc1430 \h </w:instrText>
        </w:r>
        <w:r>
          <w:rPr>
            <w:b/>
            <w:bCs/>
            <w:sz w:val="22"/>
            <w:szCs w:val="22"/>
          </w:rPr>
        </w:r>
        <w:r>
          <w:rPr>
            <w:b/>
            <w:bCs/>
            <w:sz w:val="22"/>
            <w:szCs w:val="22"/>
          </w:rPr>
          <w:fldChar w:fldCharType="separate"/>
        </w:r>
        <w:r>
          <w:rPr>
            <w:b/>
            <w:bCs/>
            <w:sz w:val="22"/>
            <w:szCs w:val="22"/>
          </w:rPr>
          <w:t>2</w:t>
        </w:r>
        <w:r>
          <w:rPr>
            <w:b/>
            <w:bCs/>
            <w:sz w:val="22"/>
            <w:szCs w:val="22"/>
          </w:rPr>
          <w:fldChar w:fldCharType="end"/>
        </w:r>
      </w:hyperlink>
    </w:p>
    <w:p w14:paraId="269CA41C" w14:textId="77777777" w:rsidR="00D91E28" w:rsidRDefault="00000000">
      <w:pPr>
        <w:pStyle w:val="TOC1"/>
        <w:tabs>
          <w:tab w:val="clear" w:pos="8630"/>
          <w:tab w:val="right" w:leader="dot" w:pos="9070"/>
        </w:tabs>
        <w:rPr>
          <w:rFonts w:hint="eastAsia"/>
          <w:b/>
          <w:bCs/>
          <w:sz w:val="22"/>
          <w:szCs w:val="22"/>
        </w:rPr>
      </w:pPr>
      <w:hyperlink w:anchor="_Toc344" w:history="1">
        <w:r>
          <w:rPr>
            <w:rFonts w:hint="eastAsia"/>
            <w:b/>
            <w:bCs/>
            <w:sz w:val="22"/>
            <w:szCs w:val="36"/>
          </w:rPr>
          <w:t>三、估价结果报告</w:t>
        </w:r>
        <w:r>
          <w:rPr>
            <w:b/>
            <w:bCs/>
            <w:sz w:val="22"/>
            <w:szCs w:val="22"/>
          </w:rPr>
          <w:tab/>
        </w:r>
        <w:r>
          <w:rPr>
            <w:b/>
            <w:bCs/>
            <w:sz w:val="22"/>
            <w:szCs w:val="22"/>
          </w:rPr>
          <w:fldChar w:fldCharType="begin"/>
        </w:r>
        <w:r>
          <w:rPr>
            <w:b/>
            <w:bCs/>
            <w:sz w:val="22"/>
            <w:szCs w:val="22"/>
          </w:rPr>
          <w:instrText xml:space="preserve"> PAGEREF _Toc344 \h </w:instrText>
        </w:r>
        <w:r>
          <w:rPr>
            <w:b/>
            <w:bCs/>
            <w:sz w:val="22"/>
            <w:szCs w:val="22"/>
          </w:rPr>
        </w:r>
        <w:r>
          <w:rPr>
            <w:b/>
            <w:bCs/>
            <w:sz w:val="22"/>
            <w:szCs w:val="22"/>
          </w:rPr>
          <w:fldChar w:fldCharType="separate"/>
        </w:r>
        <w:r>
          <w:rPr>
            <w:b/>
            <w:bCs/>
            <w:sz w:val="22"/>
            <w:szCs w:val="22"/>
          </w:rPr>
          <w:t>4</w:t>
        </w:r>
        <w:r>
          <w:rPr>
            <w:b/>
            <w:bCs/>
            <w:sz w:val="22"/>
            <w:szCs w:val="22"/>
          </w:rPr>
          <w:fldChar w:fldCharType="end"/>
        </w:r>
      </w:hyperlink>
    </w:p>
    <w:p w14:paraId="625087BB" w14:textId="77777777" w:rsidR="00D91E28" w:rsidRDefault="00000000">
      <w:pPr>
        <w:pStyle w:val="TOC2"/>
        <w:tabs>
          <w:tab w:val="clear" w:pos="1260"/>
          <w:tab w:val="clear" w:pos="8630"/>
          <w:tab w:val="right" w:leader="dot" w:pos="9070"/>
        </w:tabs>
        <w:rPr>
          <w:sz w:val="22"/>
          <w:szCs w:val="28"/>
        </w:rPr>
      </w:pPr>
      <w:hyperlink w:anchor="_Toc22183" w:history="1">
        <w:r>
          <w:rPr>
            <w:rFonts w:ascii="宋体" w:hAnsi="宋体" w:hint="eastAsia"/>
            <w:sz w:val="22"/>
            <w:szCs w:val="28"/>
          </w:rPr>
          <w:t>（一）估价委托人</w:t>
        </w:r>
        <w:r>
          <w:rPr>
            <w:sz w:val="22"/>
            <w:szCs w:val="28"/>
          </w:rPr>
          <w:tab/>
        </w:r>
        <w:r>
          <w:rPr>
            <w:sz w:val="22"/>
            <w:szCs w:val="28"/>
          </w:rPr>
          <w:fldChar w:fldCharType="begin"/>
        </w:r>
        <w:r>
          <w:rPr>
            <w:sz w:val="22"/>
            <w:szCs w:val="28"/>
          </w:rPr>
          <w:instrText xml:space="preserve"> PAGEREF _Toc22183 \h </w:instrText>
        </w:r>
        <w:r>
          <w:rPr>
            <w:sz w:val="22"/>
            <w:szCs w:val="28"/>
          </w:rPr>
        </w:r>
        <w:r>
          <w:rPr>
            <w:sz w:val="22"/>
            <w:szCs w:val="28"/>
          </w:rPr>
          <w:fldChar w:fldCharType="separate"/>
        </w:r>
        <w:r>
          <w:rPr>
            <w:sz w:val="22"/>
            <w:szCs w:val="28"/>
          </w:rPr>
          <w:t>4</w:t>
        </w:r>
        <w:r>
          <w:rPr>
            <w:sz w:val="22"/>
            <w:szCs w:val="28"/>
          </w:rPr>
          <w:fldChar w:fldCharType="end"/>
        </w:r>
      </w:hyperlink>
    </w:p>
    <w:p w14:paraId="46740EAA" w14:textId="77777777" w:rsidR="00D91E28" w:rsidRDefault="00000000">
      <w:pPr>
        <w:pStyle w:val="TOC2"/>
        <w:tabs>
          <w:tab w:val="clear" w:pos="1260"/>
          <w:tab w:val="clear" w:pos="8630"/>
          <w:tab w:val="right" w:leader="dot" w:pos="9070"/>
        </w:tabs>
        <w:rPr>
          <w:sz w:val="22"/>
          <w:szCs w:val="28"/>
        </w:rPr>
      </w:pPr>
      <w:hyperlink w:anchor="_Toc24423" w:history="1">
        <w:r>
          <w:rPr>
            <w:rFonts w:ascii="宋体" w:hAnsi="宋体" w:hint="eastAsia"/>
            <w:sz w:val="22"/>
            <w:szCs w:val="28"/>
          </w:rPr>
          <w:t>（二）房地产估价机构</w:t>
        </w:r>
        <w:r>
          <w:rPr>
            <w:sz w:val="22"/>
            <w:szCs w:val="28"/>
          </w:rPr>
          <w:tab/>
        </w:r>
        <w:r>
          <w:rPr>
            <w:sz w:val="22"/>
            <w:szCs w:val="28"/>
          </w:rPr>
          <w:fldChar w:fldCharType="begin"/>
        </w:r>
        <w:r>
          <w:rPr>
            <w:sz w:val="22"/>
            <w:szCs w:val="28"/>
          </w:rPr>
          <w:instrText xml:space="preserve"> PAGEREF _Toc24423 \h </w:instrText>
        </w:r>
        <w:r>
          <w:rPr>
            <w:sz w:val="22"/>
            <w:szCs w:val="28"/>
          </w:rPr>
        </w:r>
        <w:r>
          <w:rPr>
            <w:sz w:val="22"/>
            <w:szCs w:val="28"/>
          </w:rPr>
          <w:fldChar w:fldCharType="separate"/>
        </w:r>
        <w:r>
          <w:rPr>
            <w:sz w:val="22"/>
            <w:szCs w:val="28"/>
          </w:rPr>
          <w:t>4</w:t>
        </w:r>
        <w:r>
          <w:rPr>
            <w:sz w:val="22"/>
            <w:szCs w:val="28"/>
          </w:rPr>
          <w:fldChar w:fldCharType="end"/>
        </w:r>
      </w:hyperlink>
    </w:p>
    <w:p w14:paraId="6D6361A7" w14:textId="77777777" w:rsidR="00D91E28" w:rsidRDefault="00000000">
      <w:pPr>
        <w:pStyle w:val="TOC2"/>
        <w:tabs>
          <w:tab w:val="clear" w:pos="1260"/>
          <w:tab w:val="clear" w:pos="8630"/>
          <w:tab w:val="right" w:leader="dot" w:pos="9070"/>
        </w:tabs>
        <w:rPr>
          <w:sz w:val="22"/>
          <w:szCs w:val="28"/>
        </w:rPr>
      </w:pPr>
      <w:hyperlink w:anchor="_Toc17357" w:history="1">
        <w:r>
          <w:rPr>
            <w:rFonts w:ascii="宋体" w:hAnsi="宋体" w:hint="eastAsia"/>
            <w:sz w:val="22"/>
            <w:szCs w:val="28"/>
          </w:rPr>
          <w:t>（三）估价目的</w:t>
        </w:r>
        <w:r>
          <w:rPr>
            <w:sz w:val="22"/>
            <w:szCs w:val="28"/>
          </w:rPr>
          <w:tab/>
        </w:r>
        <w:r>
          <w:rPr>
            <w:sz w:val="22"/>
            <w:szCs w:val="28"/>
          </w:rPr>
          <w:fldChar w:fldCharType="begin"/>
        </w:r>
        <w:r>
          <w:rPr>
            <w:sz w:val="22"/>
            <w:szCs w:val="28"/>
          </w:rPr>
          <w:instrText xml:space="preserve"> PAGEREF _Toc17357 \h </w:instrText>
        </w:r>
        <w:r>
          <w:rPr>
            <w:sz w:val="22"/>
            <w:szCs w:val="28"/>
          </w:rPr>
        </w:r>
        <w:r>
          <w:rPr>
            <w:sz w:val="22"/>
            <w:szCs w:val="28"/>
          </w:rPr>
          <w:fldChar w:fldCharType="separate"/>
        </w:r>
        <w:r>
          <w:rPr>
            <w:sz w:val="22"/>
            <w:szCs w:val="28"/>
          </w:rPr>
          <w:t>4</w:t>
        </w:r>
        <w:r>
          <w:rPr>
            <w:sz w:val="22"/>
            <w:szCs w:val="28"/>
          </w:rPr>
          <w:fldChar w:fldCharType="end"/>
        </w:r>
      </w:hyperlink>
    </w:p>
    <w:p w14:paraId="18A631F7" w14:textId="77777777" w:rsidR="00D91E28" w:rsidRDefault="00000000">
      <w:pPr>
        <w:pStyle w:val="TOC2"/>
        <w:tabs>
          <w:tab w:val="clear" w:pos="1260"/>
          <w:tab w:val="clear" w:pos="8630"/>
          <w:tab w:val="right" w:leader="dot" w:pos="9070"/>
        </w:tabs>
        <w:rPr>
          <w:sz w:val="22"/>
          <w:szCs w:val="28"/>
        </w:rPr>
      </w:pPr>
      <w:hyperlink w:anchor="_Toc4252" w:history="1">
        <w:r>
          <w:rPr>
            <w:rFonts w:ascii="宋体" w:hAnsi="宋体" w:hint="eastAsia"/>
            <w:sz w:val="22"/>
            <w:szCs w:val="28"/>
          </w:rPr>
          <w:t>（四）估价对象</w:t>
        </w:r>
        <w:r>
          <w:rPr>
            <w:sz w:val="22"/>
            <w:szCs w:val="28"/>
          </w:rPr>
          <w:tab/>
        </w:r>
        <w:r>
          <w:rPr>
            <w:sz w:val="22"/>
            <w:szCs w:val="28"/>
          </w:rPr>
          <w:fldChar w:fldCharType="begin"/>
        </w:r>
        <w:r>
          <w:rPr>
            <w:sz w:val="22"/>
            <w:szCs w:val="28"/>
          </w:rPr>
          <w:instrText xml:space="preserve"> PAGEREF _Toc4252 \h </w:instrText>
        </w:r>
        <w:r>
          <w:rPr>
            <w:sz w:val="22"/>
            <w:szCs w:val="28"/>
          </w:rPr>
        </w:r>
        <w:r>
          <w:rPr>
            <w:sz w:val="22"/>
            <w:szCs w:val="28"/>
          </w:rPr>
          <w:fldChar w:fldCharType="separate"/>
        </w:r>
        <w:r>
          <w:rPr>
            <w:sz w:val="22"/>
            <w:szCs w:val="28"/>
          </w:rPr>
          <w:t>4</w:t>
        </w:r>
        <w:r>
          <w:rPr>
            <w:sz w:val="22"/>
            <w:szCs w:val="28"/>
          </w:rPr>
          <w:fldChar w:fldCharType="end"/>
        </w:r>
      </w:hyperlink>
    </w:p>
    <w:p w14:paraId="3AD79298" w14:textId="77777777" w:rsidR="00D91E28" w:rsidRDefault="00000000">
      <w:pPr>
        <w:pStyle w:val="TOC2"/>
        <w:tabs>
          <w:tab w:val="clear" w:pos="1260"/>
          <w:tab w:val="clear" w:pos="8630"/>
          <w:tab w:val="right" w:leader="dot" w:pos="9070"/>
        </w:tabs>
        <w:rPr>
          <w:sz w:val="22"/>
          <w:szCs w:val="28"/>
        </w:rPr>
      </w:pPr>
      <w:hyperlink w:anchor="_Toc6745" w:history="1">
        <w:r>
          <w:rPr>
            <w:rFonts w:ascii="宋体" w:hAnsi="宋体" w:hint="eastAsia"/>
            <w:sz w:val="22"/>
            <w:szCs w:val="28"/>
          </w:rPr>
          <w:t>（五）价值时点</w:t>
        </w:r>
        <w:r>
          <w:rPr>
            <w:sz w:val="22"/>
            <w:szCs w:val="28"/>
          </w:rPr>
          <w:tab/>
        </w:r>
        <w:r>
          <w:rPr>
            <w:sz w:val="22"/>
            <w:szCs w:val="28"/>
          </w:rPr>
          <w:fldChar w:fldCharType="begin"/>
        </w:r>
        <w:r>
          <w:rPr>
            <w:sz w:val="22"/>
            <w:szCs w:val="28"/>
          </w:rPr>
          <w:instrText xml:space="preserve"> PAGEREF _Toc6745 \h </w:instrText>
        </w:r>
        <w:r>
          <w:rPr>
            <w:sz w:val="22"/>
            <w:szCs w:val="28"/>
          </w:rPr>
        </w:r>
        <w:r>
          <w:rPr>
            <w:sz w:val="22"/>
            <w:szCs w:val="28"/>
          </w:rPr>
          <w:fldChar w:fldCharType="separate"/>
        </w:r>
        <w:r>
          <w:rPr>
            <w:sz w:val="22"/>
            <w:szCs w:val="28"/>
          </w:rPr>
          <w:t>5</w:t>
        </w:r>
        <w:r>
          <w:rPr>
            <w:sz w:val="22"/>
            <w:szCs w:val="28"/>
          </w:rPr>
          <w:fldChar w:fldCharType="end"/>
        </w:r>
      </w:hyperlink>
    </w:p>
    <w:p w14:paraId="7B1F9E18" w14:textId="77777777" w:rsidR="00D91E28" w:rsidRDefault="00000000">
      <w:pPr>
        <w:pStyle w:val="TOC2"/>
        <w:tabs>
          <w:tab w:val="clear" w:pos="1260"/>
          <w:tab w:val="clear" w:pos="8630"/>
          <w:tab w:val="right" w:leader="dot" w:pos="9070"/>
        </w:tabs>
        <w:rPr>
          <w:sz w:val="22"/>
          <w:szCs w:val="28"/>
        </w:rPr>
      </w:pPr>
      <w:hyperlink w:anchor="_Toc21012" w:history="1">
        <w:r>
          <w:rPr>
            <w:rFonts w:ascii="宋体" w:hAnsi="宋体" w:hint="eastAsia"/>
            <w:sz w:val="22"/>
            <w:szCs w:val="28"/>
          </w:rPr>
          <w:t>（六）价值类型</w:t>
        </w:r>
        <w:r>
          <w:rPr>
            <w:sz w:val="22"/>
            <w:szCs w:val="28"/>
          </w:rPr>
          <w:tab/>
        </w:r>
        <w:r>
          <w:rPr>
            <w:sz w:val="22"/>
            <w:szCs w:val="28"/>
          </w:rPr>
          <w:fldChar w:fldCharType="begin"/>
        </w:r>
        <w:r>
          <w:rPr>
            <w:sz w:val="22"/>
            <w:szCs w:val="28"/>
          </w:rPr>
          <w:instrText xml:space="preserve"> PAGEREF _Toc21012 \h </w:instrText>
        </w:r>
        <w:r>
          <w:rPr>
            <w:sz w:val="22"/>
            <w:szCs w:val="28"/>
          </w:rPr>
        </w:r>
        <w:r>
          <w:rPr>
            <w:sz w:val="22"/>
            <w:szCs w:val="28"/>
          </w:rPr>
          <w:fldChar w:fldCharType="separate"/>
        </w:r>
        <w:r>
          <w:rPr>
            <w:sz w:val="22"/>
            <w:szCs w:val="28"/>
          </w:rPr>
          <w:t>5</w:t>
        </w:r>
        <w:r>
          <w:rPr>
            <w:sz w:val="22"/>
            <w:szCs w:val="28"/>
          </w:rPr>
          <w:fldChar w:fldCharType="end"/>
        </w:r>
      </w:hyperlink>
    </w:p>
    <w:p w14:paraId="0700E680" w14:textId="77777777" w:rsidR="00D91E28" w:rsidRDefault="00000000">
      <w:pPr>
        <w:pStyle w:val="TOC2"/>
        <w:tabs>
          <w:tab w:val="clear" w:pos="1260"/>
          <w:tab w:val="clear" w:pos="8630"/>
          <w:tab w:val="right" w:leader="dot" w:pos="9070"/>
        </w:tabs>
        <w:rPr>
          <w:sz w:val="22"/>
          <w:szCs w:val="28"/>
        </w:rPr>
      </w:pPr>
      <w:hyperlink w:anchor="_Toc31681" w:history="1">
        <w:r>
          <w:rPr>
            <w:rFonts w:ascii="宋体" w:hAnsi="宋体" w:hint="eastAsia"/>
            <w:sz w:val="22"/>
            <w:szCs w:val="28"/>
          </w:rPr>
          <w:t>（七）估价原则</w:t>
        </w:r>
        <w:r>
          <w:rPr>
            <w:sz w:val="22"/>
            <w:szCs w:val="28"/>
          </w:rPr>
          <w:tab/>
        </w:r>
        <w:r>
          <w:rPr>
            <w:sz w:val="22"/>
            <w:szCs w:val="28"/>
          </w:rPr>
          <w:fldChar w:fldCharType="begin"/>
        </w:r>
        <w:r>
          <w:rPr>
            <w:sz w:val="22"/>
            <w:szCs w:val="28"/>
          </w:rPr>
          <w:instrText xml:space="preserve"> PAGEREF _Toc31681 \h </w:instrText>
        </w:r>
        <w:r>
          <w:rPr>
            <w:sz w:val="22"/>
            <w:szCs w:val="28"/>
          </w:rPr>
        </w:r>
        <w:r>
          <w:rPr>
            <w:sz w:val="22"/>
            <w:szCs w:val="28"/>
          </w:rPr>
          <w:fldChar w:fldCharType="separate"/>
        </w:r>
        <w:r>
          <w:rPr>
            <w:sz w:val="22"/>
            <w:szCs w:val="28"/>
          </w:rPr>
          <w:t>6</w:t>
        </w:r>
        <w:r>
          <w:rPr>
            <w:sz w:val="22"/>
            <w:szCs w:val="28"/>
          </w:rPr>
          <w:fldChar w:fldCharType="end"/>
        </w:r>
      </w:hyperlink>
    </w:p>
    <w:p w14:paraId="48975FA4" w14:textId="77777777" w:rsidR="00D91E28" w:rsidRDefault="00000000">
      <w:pPr>
        <w:pStyle w:val="TOC2"/>
        <w:tabs>
          <w:tab w:val="clear" w:pos="1260"/>
          <w:tab w:val="clear" w:pos="8630"/>
          <w:tab w:val="right" w:leader="dot" w:pos="9070"/>
        </w:tabs>
        <w:rPr>
          <w:sz w:val="22"/>
          <w:szCs w:val="28"/>
        </w:rPr>
      </w:pPr>
      <w:hyperlink w:anchor="_Toc23819" w:history="1">
        <w:r>
          <w:rPr>
            <w:rFonts w:ascii="宋体" w:hAnsi="宋体" w:hint="eastAsia"/>
            <w:sz w:val="22"/>
            <w:szCs w:val="28"/>
          </w:rPr>
          <w:t>（八）估价依据</w:t>
        </w:r>
        <w:r>
          <w:rPr>
            <w:sz w:val="22"/>
            <w:szCs w:val="28"/>
          </w:rPr>
          <w:tab/>
        </w:r>
        <w:r>
          <w:rPr>
            <w:sz w:val="22"/>
            <w:szCs w:val="28"/>
          </w:rPr>
          <w:fldChar w:fldCharType="begin"/>
        </w:r>
        <w:r>
          <w:rPr>
            <w:sz w:val="22"/>
            <w:szCs w:val="28"/>
          </w:rPr>
          <w:instrText xml:space="preserve"> PAGEREF _Toc23819 \h </w:instrText>
        </w:r>
        <w:r>
          <w:rPr>
            <w:sz w:val="22"/>
            <w:szCs w:val="28"/>
          </w:rPr>
        </w:r>
        <w:r>
          <w:rPr>
            <w:sz w:val="22"/>
            <w:szCs w:val="28"/>
          </w:rPr>
          <w:fldChar w:fldCharType="separate"/>
        </w:r>
        <w:r>
          <w:rPr>
            <w:sz w:val="22"/>
            <w:szCs w:val="28"/>
          </w:rPr>
          <w:t>6</w:t>
        </w:r>
        <w:r>
          <w:rPr>
            <w:sz w:val="22"/>
            <w:szCs w:val="28"/>
          </w:rPr>
          <w:fldChar w:fldCharType="end"/>
        </w:r>
      </w:hyperlink>
    </w:p>
    <w:p w14:paraId="723CF7AF" w14:textId="77777777" w:rsidR="00D91E28" w:rsidRDefault="00000000">
      <w:pPr>
        <w:pStyle w:val="TOC2"/>
        <w:tabs>
          <w:tab w:val="clear" w:pos="1260"/>
          <w:tab w:val="clear" w:pos="8630"/>
          <w:tab w:val="right" w:leader="dot" w:pos="9070"/>
        </w:tabs>
        <w:rPr>
          <w:sz w:val="22"/>
          <w:szCs w:val="28"/>
        </w:rPr>
      </w:pPr>
      <w:hyperlink w:anchor="_Toc27498" w:history="1">
        <w:r>
          <w:rPr>
            <w:rFonts w:ascii="宋体" w:hAnsi="宋体" w:hint="eastAsia"/>
            <w:sz w:val="22"/>
            <w:szCs w:val="28"/>
          </w:rPr>
          <w:t>（九）估价方法</w:t>
        </w:r>
        <w:r>
          <w:rPr>
            <w:sz w:val="22"/>
            <w:szCs w:val="28"/>
          </w:rPr>
          <w:tab/>
        </w:r>
        <w:r>
          <w:rPr>
            <w:sz w:val="22"/>
            <w:szCs w:val="28"/>
          </w:rPr>
          <w:fldChar w:fldCharType="begin"/>
        </w:r>
        <w:r>
          <w:rPr>
            <w:sz w:val="22"/>
            <w:szCs w:val="28"/>
          </w:rPr>
          <w:instrText xml:space="preserve"> PAGEREF _Toc27498 \h </w:instrText>
        </w:r>
        <w:r>
          <w:rPr>
            <w:sz w:val="22"/>
            <w:szCs w:val="28"/>
          </w:rPr>
        </w:r>
        <w:r>
          <w:rPr>
            <w:sz w:val="22"/>
            <w:szCs w:val="28"/>
          </w:rPr>
          <w:fldChar w:fldCharType="separate"/>
        </w:r>
        <w:r>
          <w:rPr>
            <w:sz w:val="22"/>
            <w:szCs w:val="28"/>
          </w:rPr>
          <w:t>7</w:t>
        </w:r>
        <w:r>
          <w:rPr>
            <w:sz w:val="22"/>
            <w:szCs w:val="28"/>
          </w:rPr>
          <w:fldChar w:fldCharType="end"/>
        </w:r>
      </w:hyperlink>
    </w:p>
    <w:p w14:paraId="27F6DE00" w14:textId="77777777" w:rsidR="00D91E28" w:rsidRDefault="00000000">
      <w:pPr>
        <w:pStyle w:val="TOC2"/>
        <w:tabs>
          <w:tab w:val="clear" w:pos="1260"/>
          <w:tab w:val="clear" w:pos="8630"/>
          <w:tab w:val="right" w:leader="dot" w:pos="9070"/>
        </w:tabs>
        <w:rPr>
          <w:sz w:val="22"/>
          <w:szCs w:val="28"/>
        </w:rPr>
      </w:pPr>
      <w:hyperlink w:anchor="_Toc521" w:history="1">
        <w:r>
          <w:rPr>
            <w:rFonts w:ascii="宋体" w:hAnsi="宋体" w:hint="eastAsia"/>
            <w:sz w:val="22"/>
            <w:szCs w:val="28"/>
          </w:rPr>
          <w:t>（十）估价结果</w:t>
        </w:r>
        <w:r>
          <w:rPr>
            <w:sz w:val="22"/>
            <w:szCs w:val="28"/>
          </w:rPr>
          <w:tab/>
        </w:r>
        <w:r>
          <w:rPr>
            <w:sz w:val="22"/>
            <w:szCs w:val="28"/>
          </w:rPr>
          <w:fldChar w:fldCharType="begin"/>
        </w:r>
        <w:r>
          <w:rPr>
            <w:sz w:val="22"/>
            <w:szCs w:val="28"/>
          </w:rPr>
          <w:instrText xml:space="preserve"> PAGEREF _Toc521 \h </w:instrText>
        </w:r>
        <w:r>
          <w:rPr>
            <w:sz w:val="22"/>
            <w:szCs w:val="28"/>
          </w:rPr>
        </w:r>
        <w:r>
          <w:rPr>
            <w:sz w:val="22"/>
            <w:szCs w:val="28"/>
          </w:rPr>
          <w:fldChar w:fldCharType="separate"/>
        </w:r>
        <w:r>
          <w:rPr>
            <w:sz w:val="22"/>
            <w:szCs w:val="28"/>
          </w:rPr>
          <w:t>8</w:t>
        </w:r>
        <w:r>
          <w:rPr>
            <w:sz w:val="22"/>
            <w:szCs w:val="28"/>
          </w:rPr>
          <w:fldChar w:fldCharType="end"/>
        </w:r>
      </w:hyperlink>
    </w:p>
    <w:p w14:paraId="44AF6F5B" w14:textId="77777777" w:rsidR="00D91E28" w:rsidRDefault="00000000">
      <w:pPr>
        <w:pStyle w:val="TOC2"/>
        <w:tabs>
          <w:tab w:val="clear" w:pos="1260"/>
          <w:tab w:val="clear" w:pos="8630"/>
          <w:tab w:val="right" w:leader="dot" w:pos="9070"/>
        </w:tabs>
        <w:rPr>
          <w:sz w:val="22"/>
          <w:szCs w:val="28"/>
        </w:rPr>
      </w:pPr>
      <w:hyperlink w:anchor="_Toc12194" w:history="1">
        <w:r>
          <w:rPr>
            <w:rFonts w:ascii="宋体" w:hAnsi="宋体" w:hint="eastAsia"/>
            <w:sz w:val="22"/>
            <w:szCs w:val="28"/>
          </w:rPr>
          <w:t>（十一）估价人员</w:t>
        </w:r>
        <w:r>
          <w:rPr>
            <w:sz w:val="22"/>
            <w:szCs w:val="28"/>
          </w:rPr>
          <w:tab/>
        </w:r>
        <w:r>
          <w:rPr>
            <w:sz w:val="22"/>
            <w:szCs w:val="28"/>
          </w:rPr>
          <w:fldChar w:fldCharType="begin"/>
        </w:r>
        <w:r>
          <w:rPr>
            <w:sz w:val="22"/>
            <w:szCs w:val="28"/>
          </w:rPr>
          <w:instrText xml:space="preserve"> PAGEREF _Toc12194 \h </w:instrText>
        </w:r>
        <w:r>
          <w:rPr>
            <w:sz w:val="22"/>
            <w:szCs w:val="28"/>
          </w:rPr>
        </w:r>
        <w:r>
          <w:rPr>
            <w:sz w:val="22"/>
            <w:szCs w:val="28"/>
          </w:rPr>
          <w:fldChar w:fldCharType="separate"/>
        </w:r>
        <w:r>
          <w:rPr>
            <w:sz w:val="22"/>
            <w:szCs w:val="28"/>
          </w:rPr>
          <w:t>8</w:t>
        </w:r>
        <w:r>
          <w:rPr>
            <w:sz w:val="22"/>
            <w:szCs w:val="28"/>
          </w:rPr>
          <w:fldChar w:fldCharType="end"/>
        </w:r>
      </w:hyperlink>
    </w:p>
    <w:p w14:paraId="194FC93B" w14:textId="77777777" w:rsidR="00D91E28" w:rsidRDefault="00000000">
      <w:pPr>
        <w:pStyle w:val="TOC2"/>
        <w:tabs>
          <w:tab w:val="clear" w:pos="1260"/>
          <w:tab w:val="clear" w:pos="8630"/>
          <w:tab w:val="right" w:leader="dot" w:pos="9070"/>
        </w:tabs>
        <w:rPr>
          <w:sz w:val="22"/>
          <w:szCs w:val="28"/>
        </w:rPr>
      </w:pPr>
      <w:hyperlink w:anchor="_Toc28261" w:history="1">
        <w:r>
          <w:rPr>
            <w:rFonts w:ascii="宋体" w:hAnsi="宋体" w:hint="eastAsia"/>
            <w:sz w:val="22"/>
            <w:szCs w:val="28"/>
          </w:rPr>
          <w:t>（十二）实地</w:t>
        </w:r>
        <w:r>
          <w:rPr>
            <w:rFonts w:ascii="宋体" w:hAnsi="宋体"/>
            <w:sz w:val="22"/>
            <w:szCs w:val="28"/>
          </w:rPr>
          <w:t>查勘期</w:t>
        </w:r>
        <w:r>
          <w:rPr>
            <w:sz w:val="22"/>
            <w:szCs w:val="28"/>
          </w:rPr>
          <w:tab/>
        </w:r>
        <w:r>
          <w:rPr>
            <w:sz w:val="22"/>
            <w:szCs w:val="28"/>
          </w:rPr>
          <w:fldChar w:fldCharType="begin"/>
        </w:r>
        <w:r>
          <w:rPr>
            <w:sz w:val="22"/>
            <w:szCs w:val="28"/>
          </w:rPr>
          <w:instrText xml:space="preserve"> PAGEREF _Toc28261 \h </w:instrText>
        </w:r>
        <w:r>
          <w:rPr>
            <w:sz w:val="22"/>
            <w:szCs w:val="28"/>
          </w:rPr>
        </w:r>
        <w:r>
          <w:rPr>
            <w:sz w:val="22"/>
            <w:szCs w:val="28"/>
          </w:rPr>
          <w:fldChar w:fldCharType="separate"/>
        </w:r>
        <w:r>
          <w:rPr>
            <w:sz w:val="22"/>
            <w:szCs w:val="28"/>
          </w:rPr>
          <w:t>9</w:t>
        </w:r>
        <w:r>
          <w:rPr>
            <w:sz w:val="22"/>
            <w:szCs w:val="28"/>
          </w:rPr>
          <w:fldChar w:fldCharType="end"/>
        </w:r>
      </w:hyperlink>
    </w:p>
    <w:p w14:paraId="24E7A7BD" w14:textId="77777777" w:rsidR="00D91E28" w:rsidRDefault="00000000">
      <w:pPr>
        <w:pStyle w:val="TOC2"/>
        <w:tabs>
          <w:tab w:val="clear" w:pos="1260"/>
          <w:tab w:val="clear" w:pos="8630"/>
          <w:tab w:val="right" w:leader="dot" w:pos="9070"/>
        </w:tabs>
        <w:rPr>
          <w:sz w:val="22"/>
          <w:szCs w:val="28"/>
        </w:rPr>
      </w:pPr>
      <w:hyperlink w:anchor="_Toc18342" w:history="1">
        <w:r>
          <w:rPr>
            <w:rFonts w:ascii="宋体" w:hAnsi="宋体" w:hint="eastAsia"/>
            <w:sz w:val="22"/>
            <w:szCs w:val="28"/>
          </w:rPr>
          <w:t>（十三）估价作业期</w:t>
        </w:r>
        <w:r>
          <w:rPr>
            <w:sz w:val="22"/>
            <w:szCs w:val="28"/>
          </w:rPr>
          <w:tab/>
        </w:r>
        <w:r>
          <w:rPr>
            <w:sz w:val="22"/>
            <w:szCs w:val="28"/>
          </w:rPr>
          <w:fldChar w:fldCharType="begin"/>
        </w:r>
        <w:r>
          <w:rPr>
            <w:sz w:val="22"/>
            <w:szCs w:val="28"/>
          </w:rPr>
          <w:instrText xml:space="preserve"> PAGEREF _Toc18342 \h </w:instrText>
        </w:r>
        <w:r>
          <w:rPr>
            <w:sz w:val="22"/>
            <w:szCs w:val="28"/>
          </w:rPr>
        </w:r>
        <w:r>
          <w:rPr>
            <w:sz w:val="22"/>
            <w:szCs w:val="28"/>
          </w:rPr>
          <w:fldChar w:fldCharType="separate"/>
        </w:r>
        <w:r>
          <w:rPr>
            <w:sz w:val="22"/>
            <w:szCs w:val="28"/>
          </w:rPr>
          <w:t>9</w:t>
        </w:r>
        <w:r>
          <w:rPr>
            <w:sz w:val="22"/>
            <w:szCs w:val="28"/>
          </w:rPr>
          <w:fldChar w:fldCharType="end"/>
        </w:r>
      </w:hyperlink>
    </w:p>
    <w:p w14:paraId="661AC630" w14:textId="77777777" w:rsidR="00D91E28" w:rsidRDefault="00000000">
      <w:pPr>
        <w:pStyle w:val="TOC1"/>
        <w:tabs>
          <w:tab w:val="clear" w:pos="8630"/>
          <w:tab w:val="right" w:leader="dot" w:pos="9070"/>
        </w:tabs>
        <w:rPr>
          <w:rFonts w:hint="eastAsia"/>
          <w:sz w:val="22"/>
          <w:szCs w:val="22"/>
        </w:rPr>
      </w:pPr>
      <w:hyperlink w:anchor="_Toc30393" w:history="1">
        <w:r>
          <w:rPr>
            <w:rFonts w:hint="eastAsia"/>
            <w:sz w:val="22"/>
            <w:szCs w:val="36"/>
          </w:rPr>
          <w:t>估价对象变现能力分析</w:t>
        </w:r>
        <w:r>
          <w:rPr>
            <w:sz w:val="22"/>
            <w:szCs w:val="22"/>
          </w:rPr>
          <w:tab/>
        </w:r>
        <w:r>
          <w:rPr>
            <w:sz w:val="22"/>
            <w:szCs w:val="22"/>
          </w:rPr>
          <w:fldChar w:fldCharType="begin"/>
        </w:r>
        <w:r>
          <w:rPr>
            <w:sz w:val="22"/>
            <w:szCs w:val="22"/>
          </w:rPr>
          <w:instrText xml:space="preserve"> PAGEREF _Toc30393 \h </w:instrText>
        </w:r>
        <w:r>
          <w:rPr>
            <w:sz w:val="22"/>
            <w:szCs w:val="22"/>
          </w:rPr>
        </w:r>
        <w:r>
          <w:rPr>
            <w:sz w:val="22"/>
            <w:szCs w:val="22"/>
          </w:rPr>
          <w:fldChar w:fldCharType="separate"/>
        </w:r>
        <w:r>
          <w:rPr>
            <w:sz w:val="22"/>
            <w:szCs w:val="22"/>
          </w:rPr>
          <w:t>10</w:t>
        </w:r>
        <w:r>
          <w:rPr>
            <w:sz w:val="22"/>
            <w:szCs w:val="22"/>
          </w:rPr>
          <w:fldChar w:fldCharType="end"/>
        </w:r>
      </w:hyperlink>
    </w:p>
    <w:p w14:paraId="2C32190C" w14:textId="77777777" w:rsidR="00D91E28" w:rsidRDefault="00000000">
      <w:pPr>
        <w:pStyle w:val="TOC1"/>
        <w:tabs>
          <w:tab w:val="clear" w:pos="8630"/>
          <w:tab w:val="right" w:leader="dot" w:pos="9070"/>
        </w:tabs>
        <w:rPr>
          <w:rFonts w:hint="eastAsia"/>
          <w:sz w:val="22"/>
          <w:szCs w:val="22"/>
        </w:rPr>
      </w:pPr>
      <w:hyperlink w:anchor="_Toc1705" w:history="1">
        <w:r>
          <w:rPr>
            <w:rFonts w:hint="eastAsia"/>
            <w:sz w:val="22"/>
            <w:szCs w:val="36"/>
          </w:rPr>
          <w:t>相关风险提示</w:t>
        </w:r>
        <w:r>
          <w:rPr>
            <w:sz w:val="22"/>
            <w:szCs w:val="22"/>
          </w:rPr>
          <w:tab/>
        </w:r>
        <w:r>
          <w:rPr>
            <w:sz w:val="22"/>
            <w:szCs w:val="22"/>
          </w:rPr>
          <w:fldChar w:fldCharType="begin"/>
        </w:r>
        <w:r>
          <w:rPr>
            <w:sz w:val="22"/>
            <w:szCs w:val="22"/>
          </w:rPr>
          <w:instrText xml:space="preserve"> PAGEREF _Toc1705 \h </w:instrText>
        </w:r>
        <w:r>
          <w:rPr>
            <w:sz w:val="22"/>
            <w:szCs w:val="22"/>
          </w:rPr>
        </w:r>
        <w:r>
          <w:rPr>
            <w:sz w:val="22"/>
            <w:szCs w:val="22"/>
          </w:rPr>
          <w:fldChar w:fldCharType="separate"/>
        </w:r>
        <w:r>
          <w:rPr>
            <w:sz w:val="22"/>
            <w:szCs w:val="22"/>
          </w:rPr>
          <w:t>11</w:t>
        </w:r>
        <w:r>
          <w:rPr>
            <w:sz w:val="22"/>
            <w:szCs w:val="22"/>
          </w:rPr>
          <w:fldChar w:fldCharType="end"/>
        </w:r>
      </w:hyperlink>
    </w:p>
    <w:p w14:paraId="18F7B3A2" w14:textId="77777777" w:rsidR="00D91E28" w:rsidRDefault="00000000">
      <w:pPr>
        <w:pStyle w:val="TOC1"/>
        <w:tabs>
          <w:tab w:val="clear" w:pos="8630"/>
          <w:tab w:val="right" w:leader="dot" w:pos="9070"/>
        </w:tabs>
        <w:rPr>
          <w:rFonts w:hint="eastAsia"/>
          <w:sz w:val="22"/>
          <w:szCs w:val="22"/>
        </w:rPr>
      </w:pPr>
      <w:hyperlink w:anchor="_Toc22093" w:history="1">
        <w:r>
          <w:rPr>
            <w:rFonts w:hint="eastAsia"/>
            <w:b/>
            <w:bCs/>
            <w:sz w:val="22"/>
            <w:szCs w:val="36"/>
          </w:rPr>
          <w:t>四、估价技术报告</w:t>
        </w:r>
        <w:r>
          <w:rPr>
            <w:b/>
            <w:bCs/>
            <w:sz w:val="22"/>
            <w:szCs w:val="22"/>
          </w:rPr>
          <w:tab/>
        </w:r>
        <w:r>
          <w:rPr>
            <w:b/>
            <w:bCs/>
            <w:sz w:val="22"/>
            <w:szCs w:val="22"/>
          </w:rPr>
          <w:fldChar w:fldCharType="begin"/>
        </w:r>
        <w:r>
          <w:rPr>
            <w:b/>
            <w:bCs/>
            <w:sz w:val="22"/>
            <w:szCs w:val="22"/>
          </w:rPr>
          <w:instrText xml:space="preserve"> PAGEREF _Toc22093 \h </w:instrText>
        </w:r>
        <w:r>
          <w:rPr>
            <w:b/>
            <w:bCs/>
            <w:sz w:val="22"/>
            <w:szCs w:val="22"/>
          </w:rPr>
        </w:r>
        <w:r>
          <w:rPr>
            <w:b/>
            <w:bCs/>
            <w:sz w:val="22"/>
            <w:szCs w:val="22"/>
          </w:rPr>
          <w:fldChar w:fldCharType="separate"/>
        </w:r>
        <w:r>
          <w:rPr>
            <w:b/>
            <w:bCs/>
            <w:sz w:val="22"/>
            <w:szCs w:val="22"/>
          </w:rPr>
          <w:t>12</w:t>
        </w:r>
        <w:r>
          <w:rPr>
            <w:b/>
            <w:bCs/>
            <w:sz w:val="22"/>
            <w:szCs w:val="22"/>
          </w:rPr>
          <w:fldChar w:fldCharType="end"/>
        </w:r>
      </w:hyperlink>
    </w:p>
    <w:p w14:paraId="71B31242" w14:textId="77777777" w:rsidR="00D91E28" w:rsidRDefault="00000000">
      <w:pPr>
        <w:pStyle w:val="TOC2"/>
        <w:tabs>
          <w:tab w:val="clear" w:pos="1260"/>
          <w:tab w:val="clear" w:pos="8630"/>
          <w:tab w:val="right" w:leader="dot" w:pos="9070"/>
        </w:tabs>
        <w:rPr>
          <w:sz w:val="22"/>
          <w:szCs w:val="28"/>
        </w:rPr>
      </w:pPr>
      <w:hyperlink w:anchor="_Toc9266" w:history="1">
        <w:r>
          <w:rPr>
            <w:rFonts w:ascii="宋体" w:hAnsi="宋体" w:hint="eastAsia"/>
            <w:sz w:val="22"/>
            <w:szCs w:val="28"/>
          </w:rPr>
          <w:t>（一）估价对象描述与分析</w:t>
        </w:r>
        <w:r>
          <w:rPr>
            <w:sz w:val="22"/>
            <w:szCs w:val="28"/>
          </w:rPr>
          <w:tab/>
        </w:r>
        <w:r>
          <w:rPr>
            <w:sz w:val="22"/>
            <w:szCs w:val="28"/>
          </w:rPr>
          <w:fldChar w:fldCharType="begin"/>
        </w:r>
        <w:r>
          <w:rPr>
            <w:sz w:val="22"/>
            <w:szCs w:val="28"/>
          </w:rPr>
          <w:instrText xml:space="preserve"> PAGEREF _Toc9266 \h </w:instrText>
        </w:r>
        <w:r>
          <w:rPr>
            <w:sz w:val="22"/>
            <w:szCs w:val="28"/>
          </w:rPr>
        </w:r>
        <w:r>
          <w:rPr>
            <w:sz w:val="22"/>
            <w:szCs w:val="28"/>
          </w:rPr>
          <w:fldChar w:fldCharType="separate"/>
        </w:r>
        <w:r>
          <w:rPr>
            <w:sz w:val="22"/>
            <w:szCs w:val="28"/>
          </w:rPr>
          <w:t>12</w:t>
        </w:r>
        <w:r>
          <w:rPr>
            <w:sz w:val="22"/>
            <w:szCs w:val="28"/>
          </w:rPr>
          <w:fldChar w:fldCharType="end"/>
        </w:r>
      </w:hyperlink>
    </w:p>
    <w:p w14:paraId="7DD067F5" w14:textId="77777777" w:rsidR="00D91E28" w:rsidRDefault="00000000">
      <w:pPr>
        <w:pStyle w:val="TOC3"/>
        <w:tabs>
          <w:tab w:val="clear" w:pos="8647"/>
          <w:tab w:val="right" w:leader="dot" w:pos="9070"/>
        </w:tabs>
        <w:rPr>
          <w:sz w:val="22"/>
          <w:szCs w:val="28"/>
        </w:rPr>
      </w:pPr>
      <w:hyperlink w:anchor="_Toc4736" w:history="1">
        <w:r>
          <w:rPr>
            <w:rFonts w:ascii="宋体" w:hAnsi="宋体" w:hint="eastAsia"/>
            <w:sz w:val="22"/>
            <w:szCs w:val="28"/>
          </w:rPr>
          <w:t>1、估价对象实物状况描述与分析</w:t>
        </w:r>
        <w:r>
          <w:rPr>
            <w:sz w:val="22"/>
            <w:szCs w:val="28"/>
          </w:rPr>
          <w:tab/>
        </w:r>
        <w:r>
          <w:rPr>
            <w:sz w:val="22"/>
            <w:szCs w:val="28"/>
          </w:rPr>
          <w:fldChar w:fldCharType="begin"/>
        </w:r>
        <w:r>
          <w:rPr>
            <w:sz w:val="22"/>
            <w:szCs w:val="28"/>
          </w:rPr>
          <w:instrText xml:space="preserve"> PAGEREF _Toc4736 \h </w:instrText>
        </w:r>
        <w:r>
          <w:rPr>
            <w:sz w:val="22"/>
            <w:szCs w:val="28"/>
          </w:rPr>
        </w:r>
        <w:r>
          <w:rPr>
            <w:sz w:val="22"/>
            <w:szCs w:val="28"/>
          </w:rPr>
          <w:fldChar w:fldCharType="separate"/>
        </w:r>
        <w:r>
          <w:rPr>
            <w:sz w:val="22"/>
            <w:szCs w:val="28"/>
          </w:rPr>
          <w:t>12</w:t>
        </w:r>
        <w:r>
          <w:rPr>
            <w:sz w:val="22"/>
            <w:szCs w:val="28"/>
          </w:rPr>
          <w:fldChar w:fldCharType="end"/>
        </w:r>
      </w:hyperlink>
    </w:p>
    <w:p w14:paraId="3F31171E" w14:textId="77777777" w:rsidR="00D91E28" w:rsidRDefault="00000000">
      <w:pPr>
        <w:pStyle w:val="TOC3"/>
        <w:tabs>
          <w:tab w:val="clear" w:pos="8647"/>
          <w:tab w:val="right" w:leader="dot" w:pos="9070"/>
        </w:tabs>
        <w:rPr>
          <w:sz w:val="22"/>
          <w:szCs w:val="28"/>
        </w:rPr>
      </w:pPr>
      <w:hyperlink w:anchor="_Toc21582" w:history="1">
        <w:r>
          <w:rPr>
            <w:rFonts w:ascii="宋体" w:hAnsi="宋体" w:hint="eastAsia"/>
            <w:sz w:val="22"/>
            <w:szCs w:val="28"/>
          </w:rPr>
          <w:t>2、 估价对象权益状况描述与分析</w:t>
        </w:r>
        <w:r>
          <w:rPr>
            <w:sz w:val="22"/>
            <w:szCs w:val="28"/>
          </w:rPr>
          <w:tab/>
        </w:r>
        <w:r>
          <w:rPr>
            <w:sz w:val="22"/>
            <w:szCs w:val="28"/>
          </w:rPr>
          <w:fldChar w:fldCharType="begin"/>
        </w:r>
        <w:r>
          <w:rPr>
            <w:sz w:val="22"/>
            <w:szCs w:val="28"/>
          </w:rPr>
          <w:instrText xml:space="preserve"> PAGEREF _Toc21582 \h </w:instrText>
        </w:r>
        <w:r>
          <w:rPr>
            <w:sz w:val="22"/>
            <w:szCs w:val="28"/>
          </w:rPr>
        </w:r>
        <w:r>
          <w:rPr>
            <w:sz w:val="22"/>
            <w:szCs w:val="28"/>
          </w:rPr>
          <w:fldChar w:fldCharType="separate"/>
        </w:r>
        <w:r>
          <w:rPr>
            <w:sz w:val="22"/>
            <w:szCs w:val="28"/>
          </w:rPr>
          <w:t>12</w:t>
        </w:r>
        <w:r>
          <w:rPr>
            <w:sz w:val="22"/>
            <w:szCs w:val="28"/>
          </w:rPr>
          <w:fldChar w:fldCharType="end"/>
        </w:r>
      </w:hyperlink>
    </w:p>
    <w:p w14:paraId="5950B024" w14:textId="77777777" w:rsidR="00D91E28" w:rsidRDefault="00000000">
      <w:pPr>
        <w:pStyle w:val="TOC3"/>
        <w:tabs>
          <w:tab w:val="clear" w:pos="8647"/>
          <w:tab w:val="right" w:leader="dot" w:pos="9070"/>
        </w:tabs>
        <w:rPr>
          <w:sz w:val="22"/>
          <w:szCs w:val="28"/>
        </w:rPr>
      </w:pPr>
      <w:hyperlink w:anchor="_Toc27309" w:history="1">
        <w:r>
          <w:rPr>
            <w:rFonts w:ascii="宋体" w:hAnsi="宋体" w:hint="eastAsia"/>
            <w:sz w:val="22"/>
            <w:szCs w:val="28"/>
          </w:rPr>
          <w:t>3、估价对象区位状况描述与分析</w:t>
        </w:r>
        <w:r>
          <w:rPr>
            <w:sz w:val="22"/>
            <w:szCs w:val="28"/>
          </w:rPr>
          <w:tab/>
        </w:r>
        <w:r>
          <w:rPr>
            <w:sz w:val="22"/>
            <w:szCs w:val="28"/>
          </w:rPr>
          <w:fldChar w:fldCharType="begin"/>
        </w:r>
        <w:r>
          <w:rPr>
            <w:sz w:val="22"/>
            <w:szCs w:val="28"/>
          </w:rPr>
          <w:instrText xml:space="preserve"> PAGEREF _Toc27309 \h </w:instrText>
        </w:r>
        <w:r>
          <w:rPr>
            <w:sz w:val="22"/>
            <w:szCs w:val="28"/>
          </w:rPr>
        </w:r>
        <w:r>
          <w:rPr>
            <w:sz w:val="22"/>
            <w:szCs w:val="28"/>
          </w:rPr>
          <w:fldChar w:fldCharType="separate"/>
        </w:r>
        <w:r>
          <w:rPr>
            <w:sz w:val="22"/>
            <w:szCs w:val="28"/>
          </w:rPr>
          <w:t>13</w:t>
        </w:r>
        <w:r>
          <w:rPr>
            <w:sz w:val="22"/>
            <w:szCs w:val="28"/>
          </w:rPr>
          <w:fldChar w:fldCharType="end"/>
        </w:r>
      </w:hyperlink>
    </w:p>
    <w:p w14:paraId="0782318B" w14:textId="77777777" w:rsidR="00D91E28" w:rsidRDefault="00000000">
      <w:pPr>
        <w:pStyle w:val="TOC2"/>
        <w:tabs>
          <w:tab w:val="clear" w:pos="1260"/>
          <w:tab w:val="clear" w:pos="8630"/>
          <w:tab w:val="right" w:leader="dot" w:pos="9070"/>
        </w:tabs>
        <w:rPr>
          <w:sz w:val="22"/>
          <w:szCs w:val="28"/>
        </w:rPr>
      </w:pPr>
      <w:hyperlink w:anchor="_Toc20070" w:history="1">
        <w:r>
          <w:rPr>
            <w:rFonts w:ascii="宋体" w:hAnsi="宋体" w:hint="eastAsia"/>
            <w:sz w:val="22"/>
            <w:szCs w:val="28"/>
          </w:rPr>
          <w:t>（二） 市场背景描述与分析</w:t>
        </w:r>
        <w:r>
          <w:rPr>
            <w:sz w:val="22"/>
            <w:szCs w:val="28"/>
          </w:rPr>
          <w:tab/>
        </w:r>
        <w:r>
          <w:rPr>
            <w:sz w:val="22"/>
            <w:szCs w:val="28"/>
          </w:rPr>
          <w:fldChar w:fldCharType="begin"/>
        </w:r>
        <w:r>
          <w:rPr>
            <w:sz w:val="22"/>
            <w:szCs w:val="28"/>
          </w:rPr>
          <w:instrText xml:space="preserve"> PAGEREF _Toc20070 \h </w:instrText>
        </w:r>
        <w:r>
          <w:rPr>
            <w:sz w:val="22"/>
            <w:szCs w:val="28"/>
          </w:rPr>
        </w:r>
        <w:r>
          <w:rPr>
            <w:sz w:val="22"/>
            <w:szCs w:val="28"/>
          </w:rPr>
          <w:fldChar w:fldCharType="separate"/>
        </w:r>
        <w:r>
          <w:rPr>
            <w:sz w:val="22"/>
            <w:szCs w:val="28"/>
          </w:rPr>
          <w:t>13</w:t>
        </w:r>
        <w:r>
          <w:rPr>
            <w:sz w:val="22"/>
            <w:szCs w:val="28"/>
          </w:rPr>
          <w:fldChar w:fldCharType="end"/>
        </w:r>
      </w:hyperlink>
    </w:p>
    <w:p w14:paraId="28B35A85" w14:textId="77777777" w:rsidR="00D91E28" w:rsidRDefault="00000000">
      <w:pPr>
        <w:pStyle w:val="TOC2"/>
        <w:tabs>
          <w:tab w:val="clear" w:pos="1260"/>
          <w:tab w:val="clear" w:pos="8630"/>
          <w:tab w:val="right" w:leader="dot" w:pos="9070"/>
        </w:tabs>
        <w:rPr>
          <w:sz w:val="22"/>
          <w:szCs w:val="28"/>
        </w:rPr>
      </w:pPr>
      <w:hyperlink w:anchor="_Toc16428" w:history="1">
        <w:r>
          <w:rPr>
            <w:rFonts w:ascii="宋体" w:hAnsi="宋体" w:hint="eastAsia"/>
            <w:sz w:val="22"/>
            <w:szCs w:val="28"/>
          </w:rPr>
          <w:t>1、房地产相关政策</w:t>
        </w:r>
        <w:r>
          <w:rPr>
            <w:sz w:val="22"/>
            <w:szCs w:val="28"/>
          </w:rPr>
          <w:tab/>
        </w:r>
        <w:r>
          <w:rPr>
            <w:sz w:val="22"/>
            <w:szCs w:val="28"/>
          </w:rPr>
          <w:fldChar w:fldCharType="begin"/>
        </w:r>
        <w:r>
          <w:rPr>
            <w:sz w:val="22"/>
            <w:szCs w:val="28"/>
          </w:rPr>
          <w:instrText xml:space="preserve"> PAGEREF _Toc16428 \h </w:instrText>
        </w:r>
        <w:r>
          <w:rPr>
            <w:sz w:val="22"/>
            <w:szCs w:val="28"/>
          </w:rPr>
        </w:r>
        <w:r>
          <w:rPr>
            <w:sz w:val="22"/>
            <w:szCs w:val="28"/>
          </w:rPr>
          <w:fldChar w:fldCharType="separate"/>
        </w:r>
        <w:r>
          <w:rPr>
            <w:sz w:val="22"/>
            <w:szCs w:val="28"/>
          </w:rPr>
          <w:t>13</w:t>
        </w:r>
        <w:r>
          <w:rPr>
            <w:sz w:val="22"/>
            <w:szCs w:val="28"/>
          </w:rPr>
          <w:fldChar w:fldCharType="end"/>
        </w:r>
      </w:hyperlink>
    </w:p>
    <w:p w14:paraId="03A45C90" w14:textId="77777777" w:rsidR="00D91E28" w:rsidRDefault="00000000">
      <w:pPr>
        <w:pStyle w:val="TOC2"/>
        <w:tabs>
          <w:tab w:val="clear" w:pos="1260"/>
          <w:tab w:val="clear" w:pos="8630"/>
          <w:tab w:val="right" w:leader="dot" w:pos="9070"/>
        </w:tabs>
        <w:rPr>
          <w:sz w:val="22"/>
          <w:szCs w:val="28"/>
        </w:rPr>
      </w:pPr>
      <w:hyperlink w:anchor="_Toc8123" w:history="1">
        <w:r>
          <w:rPr>
            <w:rFonts w:ascii="宋体" w:hAnsi="宋体" w:hint="eastAsia"/>
            <w:sz w:val="22"/>
            <w:szCs w:val="28"/>
          </w:rPr>
          <w:t>2、鞍山房地产市场分析</w:t>
        </w:r>
        <w:r>
          <w:rPr>
            <w:sz w:val="22"/>
            <w:szCs w:val="28"/>
          </w:rPr>
          <w:tab/>
        </w:r>
        <w:r>
          <w:rPr>
            <w:sz w:val="22"/>
            <w:szCs w:val="28"/>
          </w:rPr>
          <w:fldChar w:fldCharType="begin"/>
        </w:r>
        <w:r>
          <w:rPr>
            <w:sz w:val="22"/>
            <w:szCs w:val="28"/>
          </w:rPr>
          <w:instrText xml:space="preserve"> PAGEREF _Toc8123 \h </w:instrText>
        </w:r>
        <w:r>
          <w:rPr>
            <w:sz w:val="22"/>
            <w:szCs w:val="28"/>
          </w:rPr>
        </w:r>
        <w:r>
          <w:rPr>
            <w:sz w:val="22"/>
            <w:szCs w:val="28"/>
          </w:rPr>
          <w:fldChar w:fldCharType="separate"/>
        </w:r>
        <w:r>
          <w:rPr>
            <w:sz w:val="22"/>
            <w:szCs w:val="28"/>
          </w:rPr>
          <w:t>14</w:t>
        </w:r>
        <w:r>
          <w:rPr>
            <w:sz w:val="22"/>
            <w:szCs w:val="28"/>
          </w:rPr>
          <w:fldChar w:fldCharType="end"/>
        </w:r>
      </w:hyperlink>
    </w:p>
    <w:p w14:paraId="537FB549" w14:textId="69660F73" w:rsidR="00D91E28" w:rsidRDefault="00000000">
      <w:pPr>
        <w:pStyle w:val="TOC2"/>
        <w:tabs>
          <w:tab w:val="clear" w:pos="1260"/>
          <w:tab w:val="clear" w:pos="8630"/>
          <w:tab w:val="right" w:leader="dot" w:pos="9070"/>
        </w:tabs>
        <w:rPr>
          <w:sz w:val="22"/>
          <w:szCs w:val="28"/>
        </w:rPr>
      </w:pPr>
      <w:hyperlink w:anchor="_Toc32599" w:history="1">
        <w:r>
          <w:rPr>
            <w:rFonts w:ascii="宋体" w:hAnsi="宋体" w:hint="eastAsia"/>
            <w:sz w:val="22"/>
            <w:szCs w:val="28"/>
          </w:rPr>
          <w:t>3、总结</w:t>
        </w:r>
        <w:r>
          <w:rPr>
            <w:sz w:val="22"/>
            <w:szCs w:val="28"/>
          </w:rPr>
          <w:tab/>
        </w:r>
        <w:r>
          <w:rPr>
            <w:sz w:val="22"/>
            <w:szCs w:val="28"/>
          </w:rPr>
          <w:fldChar w:fldCharType="begin"/>
        </w:r>
        <w:r>
          <w:rPr>
            <w:sz w:val="22"/>
            <w:szCs w:val="28"/>
          </w:rPr>
          <w:instrText xml:space="preserve"> PAGEREF _Toc32599 \h </w:instrText>
        </w:r>
        <w:r>
          <w:rPr>
            <w:sz w:val="22"/>
            <w:szCs w:val="28"/>
          </w:rPr>
        </w:r>
        <w:r>
          <w:rPr>
            <w:sz w:val="22"/>
            <w:szCs w:val="28"/>
          </w:rPr>
          <w:fldChar w:fldCharType="separate"/>
        </w:r>
        <w:r>
          <w:rPr>
            <w:sz w:val="22"/>
            <w:szCs w:val="28"/>
          </w:rPr>
          <w:t>16</w:t>
        </w:r>
        <w:r>
          <w:rPr>
            <w:sz w:val="22"/>
            <w:szCs w:val="28"/>
          </w:rPr>
          <w:fldChar w:fldCharType="end"/>
        </w:r>
      </w:hyperlink>
    </w:p>
    <w:p w14:paraId="655A9B77" w14:textId="77777777" w:rsidR="00D91E28" w:rsidRDefault="00000000">
      <w:pPr>
        <w:pStyle w:val="TOC2"/>
        <w:tabs>
          <w:tab w:val="clear" w:pos="1260"/>
          <w:tab w:val="clear" w:pos="8630"/>
          <w:tab w:val="right" w:leader="dot" w:pos="9070"/>
        </w:tabs>
        <w:rPr>
          <w:sz w:val="22"/>
          <w:szCs w:val="28"/>
        </w:rPr>
      </w:pPr>
      <w:hyperlink w:anchor="_Toc20186" w:history="1">
        <w:r>
          <w:rPr>
            <w:rFonts w:ascii="宋体" w:hAnsi="宋体" w:hint="eastAsia"/>
            <w:sz w:val="22"/>
            <w:szCs w:val="28"/>
          </w:rPr>
          <w:t>（三）估价对象最高最佳利用分析</w:t>
        </w:r>
        <w:r>
          <w:rPr>
            <w:sz w:val="22"/>
            <w:szCs w:val="28"/>
          </w:rPr>
          <w:tab/>
        </w:r>
        <w:r>
          <w:rPr>
            <w:sz w:val="22"/>
            <w:szCs w:val="28"/>
          </w:rPr>
          <w:fldChar w:fldCharType="begin"/>
        </w:r>
        <w:r>
          <w:rPr>
            <w:sz w:val="22"/>
            <w:szCs w:val="28"/>
          </w:rPr>
          <w:instrText xml:space="preserve"> PAGEREF _Toc20186 \h </w:instrText>
        </w:r>
        <w:r>
          <w:rPr>
            <w:sz w:val="22"/>
            <w:szCs w:val="28"/>
          </w:rPr>
        </w:r>
        <w:r>
          <w:rPr>
            <w:sz w:val="22"/>
            <w:szCs w:val="28"/>
          </w:rPr>
          <w:fldChar w:fldCharType="separate"/>
        </w:r>
        <w:r>
          <w:rPr>
            <w:sz w:val="22"/>
            <w:szCs w:val="28"/>
          </w:rPr>
          <w:t>16</w:t>
        </w:r>
        <w:r>
          <w:rPr>
            <w:sz w:val="22"/>
            <w:szCs w:val="28"/>
          </w:rPr>
          <w:fldChar w:fldCharType="end"/>
        </w:r>
      </w:hyperlink>
    </w:p>
    <w:p w14:paraId="600B1E49" w14:textId="77777777" w:rsidR="00D91E28" w:rsidRDefault="00000000">
      <w:pPr>
        <w:pStyle w:val="TOC2"/>
        <w:tabs>
          <w:tab w:val="clear" w:pos="1260"/>
          <w:tab w:val="clear" w:pos="8630"/>
          <w:tab w:val="right" w:leader="dot" w:pos="9070"/>
        </w:tabs>
        <w:rPr>
          <w:sz w:val="22"/>
          <w:szCs w:val="28"/>
        </w:rPr>
      </w:pPr>
      <w:hyperlink w:anchor="_Toc6588" w:history="1">
        <w:r>
          <w:rPr>
            <w:rFonts w:ascii="宋体" w:hAnsi="宋体" w:hint="eastAsia"/>
            <w:sz w:val="22"/>
            <w:szCs w:val="28"/>
          </w:rPr>
          <w:t>（四）估价方法适用性分析</w:t>
        </w:r>
        <w:r>
          <w:rPr>
            <w:sz w:val="22"/>
            <w:szCs w:val="28"/>
          </w:rPr>
          <w:tab/>
        </w:r>
        <w:r>
          <w:rPr>
            <w:sz w:val="22"/>
            <w:szCs w:val="28"/>
          </w:rPr>
          <w:fldChar w:fldCharType="begin"/>
        </w:r>
        <w:r>
          <w:rPr>
            <w:sz w:val="22"/>
            <w:szCs w:val="28"/>
          </w:rPr>
          <w:instrText xml:space="preserve"> PAGEREF _Toc6588 \h </w:instrText>
        </w:r>
        <w:r>
          <w:rPr>
            <w:sz w:val="22"/>
            <w:szCs w:val="28"/>
          </w:rPr>
        </w:r>
        <w:r>
          <w:rPr>
            <w:sz w:val="22"/>
            <w:szCs w:val="28"/>
          </w:rPr>
          <w:fldChar w:fldCharType="separate"/>
        </w:r>
        <w:r>
          <w:rPr>
            <w:sz w:val="22"/>
            <w:szCs w:val="28"/>
          </w:rPr>
          <w:t>17</w:t>
        </w:r>
        <w:r>
          <w:rPr>
            <w:sz w:val="22"/>
            <w:szCs w:val="28"/>
          </w:rPr>
          <w:fldChar w:fldCharType="end"/>
        </w:r>
      </w:hyperlink>
    </w:p>
    <w:p w14:paraId="2595D29A" w14:textId="77777777" w:rsidR="00D91E28" w:rsidRDefault="00000000">
      <w:pPr>
        <w:pStyle w:val="TOC2"/>
        <w:tabs>
          <w:tab w:val="clear" w:pos="1260"/>
          <w:tab w:val="clear" w:pos="8630"/>
          <w:tab w:val="right" w:leader="dot" w:pos="9070"/>
        </w:tabs>
        <w:rPr>
          <w:sz w:val="22"/>
          <w:szCs w:val="28"/>
        </w:rPr>
      </w:pPr>
      <w:hyperlink w:anchor="_Toc16256" w:history="1">
        <w:r>
          <w:rPr>
            <w:rFonts w:ascii="宋体" w:hAnsi="宋体" w:hint="eastAsia"/>
            <w:sz w:val="22"/>
            <w:szCs w:val="28"/>
          </w:rPr>
          <w:t>（五）估价测算过程</w:t>
        </w:r>
        <w:r>
          <w:rPr>
            <w:sz w:val="22"/>
            <w:szCs w:val="28"/>
          </w:rPr>
          <w:tab/>
        </w:r>
        <w:r>
          <w:rPr>
            <w:sz w:val="22"/>
            <w:szCs w:val="28"/>
          </w:rPr>
          <w:fldChar w:fldCharType="begin"/>
        </w:r>
        <w:r>
          <w:rPr>
            <w:sz w:val="22"/>
            <w:szCs w:val="28"/>
          </w:rPr>
          <w:instrText xml:space="preserve"> PAGEREF _Toc16256 \h </w:instrText>
        </w:r>
        <w:r>
          <w:rPr>
            <w:sz w:val="22"/>
            <w:szCs w:val="28"/>
          </w:rPr>
        </w:r>
        <w:r>
          <w:rPr>
            <w:sz w:val="22"/>
            <w:szCs w:val="28"/>
          </w:rPr>
          <w:fldChar w:fldCharType="separate"/>
        </w:r>
        <w:r>
          <w:rPr>
            <w:sz w:val="22"/>
            <w:szCs w:val="28"/>
          </w:rPr>
          <w:t>18</w:t>
        </w:r>
        <w:r>
          <w:rPr>
            <w:sz w:val="22"/>
            <w:szCs w:val="28"/>
          </w:rPr>
          <w:fldChar w:fldCharType="end"/>
        </w:r>
      </w:hyperlink>
    </w:p>
    <w:p w14:paraId="7FBD2FFD" w14:textId="77777777" w:rsidR="00D91E28" w:rsidRDefault="00000000">
      <w:pPr>
        <w:pStyle w:val="TOC2"/>
        <w:tabs>
          <w:tab w:val="clear" w:pos="1260"/>
          <w:tab w:val="clear" w:pos="8630"/>
          <w:tab w:val="right" w:leader="dot" w:pos="9070"/>
        </w:tabs>
        <w:rPr>
          <w:sz w:val="22"/>
          <w:szCs w:val="28"/>
        </w:rPr>
      </w:pPr>
      <w:hyperlink w:anchor="_Toc25320" w:history="1">
        <w:r>
          <w:rPr>
            <w:rFonts w:ascii="宋体" w:hAnsi="宋体" w:hint="eastAsia"/>
            <w:sz w:val="22"/>
            <w:szCs w:val="28"/>
          </w:rPr>
          <w:t>（六）估价结果确定</w:t>
        </w:r>
        <w:r>
          <w:rPr>
            <w:sz w:val="22"/>
            <w:szCs w:val="28"/>
          </w:rPr>
          <w:tab/>
        </w:r>
        <w:r>
          <w:rPr>
            <w:sz w:val="22"/>
            <w:szCs w:val="28"/>
          </w:rPr>
          <w:fldChar w:fldCharType="begin"/>
        </w:r>
        <w:r>
          <w:rPr>
            <w:sz w:val="22"/>
            <w:szCs w:val="28"/>
          </w:rPr>
          <w:instrText xml:space="preserve"> PAGEREF _Toc25320 \h </w:instrText>
        </w:r>
        <w:r>
          <w:rPr>
            <w:sz w:val="22"/>
            <w:szCs w:val="28"/>
          </w:rPr>
        </w:r>
        <w:r>
          <w:rPr>
            <w:sz w:val="22"/>
            <w:szCs w:val="28"/>
          </w:rPr>
          <w:fldChar w:fldCharType="separate"/>
        </w:r>
        <w:r>
          <w:rPr>
            <w:sz w:val="22"/>
            <w:szCs w:val="28"/>
          </w:rPr>
          <w:t>29</w:t>
        </w:r>
        <w:r>
          <w:rPr>
            <w:sz w:val="22"/>
            <w:szCs w:val="28"/>
          </w:rPr>
          <w:fldChar w:fldCharType="end"/>
        </w:r>
      </w:hyperlink>
    </w:p>
    <w:p w14:paraId="17E6F925" w14:textId="77777777" w:rsidR="00D91E28" w:rsidRDefault="00000000">
      <w:pPr>
        <w:pStyle w:val="TOC1"/>
        <w:tabs>
          <w:tab w:val="clear" w:pos="8630"/>
          <w:tab w:val="right" w:leader="dot" w:pos="9070"/>
        </w:tabs>
        <w:rPr>
          <w:rFonts w:hint="eastAsia"/>
          <w:b/>
          <w:bCs/>
          <w:sz w:val="22"/>
          <w:szCs w:val="22"/>
        </w:rPr>
      </w:pPr>
      <w:hyperlink w:anchor="_Toc708" w:history="1">
        <w:r>
          <w:rPr>
            <w:rFonts w:hint="eastAsia"/>
            <w:b/>
            <w:bCs/>
            <w:sz w:val="22"/>
            <w:szCs w:val="36"/>
          </w:rPr>
          <w:t>附件</w:t>
        </w:r>
        <w:r>
          <w:rPr>
            <w:b/>
            <w:bCs/>
            <w:sz w:val="22"/>
            <w:szCs w:val="22"/>
          </w:rPr>
          <w:tab/>
        </w:r>
        <w:r>
          <w:rPr>
            <w:b/>
            <w:bCs/>
            <w:sz w:val="22"/>
            <w:szCs w:val="22"/>
          </w:rPr>
          <w:fldChar w:fldCharType="begin"/>
        </w:r>
        <w:r>
          <w:rPr>
            <w:b/>
            <w:bCs/>
            <w:sz w:val="22"/>
            <w:szCs w:val="22"/>
          </w:rPr>
          <w:instrText xml:space="preserve"> PAGEREF _Toc708 \h </w:instrText>
        </w:r>
        <w:r>
          <w:rPr>
            <w:b/>
            <w:bCs/>
            <w:sz w:val="22"/>
            <w:szCs w:val="22"/>
          </w:rPr>
        </w:r>
        <w:r>
          <w:rPr>
            <w:b/>
            <w:bCs/>
            <w:sz w:val="22"/>
            <w:szCs w:val="22"/>
          </w:rPr>
          <w:fldChar w:fldCharType="separate"/>
        </w:r>
        <w:r>
          <w:rPr>
            <w:b/>
            <w:bCs/>
            <w:sz w:val="22"/>
            <w:szCs w:val="22"/>
          </w:rPr>
          <w:t>31</w:t>
        </w:r>
        <w:r>
          <w:rPr>
            <w:b/>
            <w:bCs/>
            <w:sz w:val="22"/>
            <w:szCs w:val="22"/>
          </w:rPr>
          <w:fldChar w:fldCharType="end"/>
        </w:r>
      </w:hyperlink>
    </w:p>
    <w:p w14:paraId="12F0BA37" w14:textId="77777777" w:rsidR="00D91E28" w:rsidRDefault="00000000">
      <w:pPr>
        <w:spacing w:line="420" w:lineRule="auto"/>
        <w:ind w:firstLineChars="1200" w:firstLine="2520"/>
        <w:jc w:val="center"/>
        <w:outlineLvl w:val="0"/>
        <w:rPr>
          <w:rFonts w:ascii="宋体" w:hAnsi="宋体" w:hint="eastAsia"/>
          <w:sz w:val="24"/>
        </w:rPr>
        <w:sectPr w:rsidR="00D91E28">
          <w:footerReference w:type="default" r:id="rId17"/>
          <w:pgSz w:w="11906" w:h="16838"/>
          <w:pgMar w:top="1191" w:right="1418" w:bottom="1191" w:left="1418" w:header="794" w:footer="794" w:gutter="0"/>
          <w:pgNumType w:start="1"/>
          <w:cols w:space="720"/>
          <w:docGrid w:linePitch="312"/>
        </w:sectPr>
      </w:pPr>
      <w:r>
        <w:rPr>
          <w:rFonts w:ascii="宋体" w:hAnsi="宋体" w:cs="宋体" w:hint="eastAsia"/>
          <w:szCs w:val="21"/>
        </w:rPr>
        <w:fldChar w:fldCharType="end"/>
      </w:r>
    </w:p>
    <w:p w14:paraId="3824852E" w14:textId="77777777" w:rsidR="00D91E28" w:rsidRDefault="00000000">
      <w:pPr>
        <w:pStyle w:val="1"/>
        <w:spacing w:line="420" w:lineRule="auto"/>
        <w:jc w:val="center"/>
        <w:rPr>
          <w:rFonts w:ascii="宋体" w:hAnsi="宋体" w:hint="eastAsia"/>
          <w:sz w:val="32"/>
          <w:szCs w:val="32"/>
        </w:rPr>
      </w:pPr>
      <w:bookmarkStart w:id="77" w:name="_Toc9527"/>
      <w:r>
        <w:rPr>
          <w:rFonts w:ascii="宋体" w:hAnsi="宋体" w:hint="eastAsia"/>
          <w:sz w:val="32"/>
          <w:szCs w:val="32"/>
        </w:rPr>
        <w:lastRenderedPageBreak/>
        <w:t>一、估价师声明</w:t>
      </w:r>
      <w:bookmarkEnd w:id="11"/>
      <w:bookmarkEnd w:id="12"/>
      <w:bookmarkEnd w:id="13"/>
      <w:bookmarkEnd w:id="14"/>
      <w:bookmarkEnd w:id="15"/>
      <w:bookmarkEnd w:id="16"/>
      <w:bookmarkEnd w:id="17"/>
      <w:bookmarkEnd w:id="77"/>
    </w:p>
    <w:p w14:paraId="6C160E33" w14:textId="77777777" w:rsidR="00D91E28" w:rsidRDefault="00000000">
      <w:pPr>
        <w:tabs>
          <w:tab w:val="left" w:pos="735"/>
        </w:tabs>
        <w:overflowPunct w:val="0"/>
        <w:spacing w:line="420" w:lineRule="auto"/>
        <w:rPr>
          <w:rFonts w:ascii="宋体" w:hAnsi="宋体" w:hint="eastAsia"/>
          <w:sz w:val="24"/>
        </w:rPr>
      </w:pPr>
      <w:r>
        <w:rPr>
          <w:rFonts w:ascii="宋体" w:hAnsi="宋体"/>
        </w:rPr>
        <w:t xml:space="preserve">  </w:t>
      </w:r>
      <w:r>
        <w:rPr>
          <w:rFonts w:ascii="宋体" w:hAnsi="宋体"/>
          <w:sz w:val="24"/>
        </w:rPr>
        <w:t xml:space="preserve">  </w:t>
      </w:r>
      <w:r>
        <w:rPr>
          <w:rFonts w:ascii="宋体" w:hAnsi="宋体" w:hint="eastAsia"/>
          <w:sz w:val="24"/>
        </w:rPr>
        <w:t>我们根据自己的专业知识和职业道德，在此郑重声明：</w:t>
      </w:r>
    </w:p>
    <w:p w14:paraId="252BA839" w14:textId="77777777" w:rsidR="00D91E28" w:rsidRDefault="00000000">
      <w:pPr>
        <w:tabs>
          <w:tab w:val="left" w:pos="735"/>
        </w:tabs>
        <w:overflowPunct w:val="0"/>
        <w:spacing w:line="420" w:lineRule="auto"/>
        <w:ind w:firstLine="480"/>
        <w:rPr>
          <w:rFonts w:ascii="宋体" w:hAnsi="宋体" w:hint="eastAsia"/>
          <w:sz w:val="24"/>
        </w:rPr>
      </w:pPr>
      <w:r>
        <w:rPr>
          <w:rFonts w:ascii="宋体" w:hAnsi="宋体" w:hint="eastAsia"/>
          <w:sz w:val="24"/>
        </w:rPr>
        <w:t>1、注册房地产估价师在估价报告中对事实的说明是真实和准确的，没有虚假记载、误导性陈述和重大遗漏。</w:t>
      </w:r>
    </w:p>
    <w:p w14:paraId="16E1698D" w14:textId="77777777" w:rsidR="00D91E28" w:rsidRDefault="00000000">
      <w:pPr>
        <w:tabs>
          <w:tab w:val="left" w:pos="735"/>
        </w:tabs>
        <w:overflowPunct w:val="0"/>
        <w:spacing w:line="420" w:lineRule="auto"/>
        <w:rPr>
          <w:rFonts w:ascii="宋体" w:hAnsi="宋体" w:hint="eastAsia"/>
          <w:sz w:val="24"/>
        </w:rPr>
      </w:pPr>
      <w:r>
        <w:rPr>
          <w:rFonts w:ascii="宋体" w:hAnsi="宋体"/>
          <w:sz w:val="24"/>
        </w:rPr>
        <w:t xml:space="preserve">   </w:t>
      </w:r>
      <w:r>
        <w:rPr>
          <w:rFonts w:ascii="宋体" w:hAnsi="宋体" w:hint="eastAsia"/>
          <w:sz w:val="24"/>
        </w:rPr>
        <w:t>2、估价报告中的分析、意见和结论是注册房地产估价师独立、客观、公正的专业分析、意见和结论，但受到本估价报告中已经说明的估价假设和限制条件的限制。</w:t>
      </w:r>
    </w:p>
    <w:p w14:paraId="609B0DB4" w14:textId="77777777" w:rsidR="00D91E28" w:rsidRDefault="00000000">
      <w:pPr>
        <w:tabs>
          <w:tab w:val="left" w:pos="735"/>
        </w:tabs>
        <w:overflowPunct w:val="0"/>
        <w:spacing w:line="420" w:lineRule="auto"/>
        <w:ind w:firstLine="480"/>
        <w:rPr>
          <w:rFonts w:ascii="宋体" w:hAnsi="宋体" w:hint="eastAsia"/>
          <w:sz w:val="24"/>
        </w:rPr>
      </w:pPr>
      <w:r>
        <w:rPr>
          <w:rFonts w:ascii="宋体" w:hAnsi="宋体" w:hint="eastAsia"/>
          <w:sz w:val="24"/>
        </w:rPr>
        <w:t>3、注册房地产估价师与本估价报告中的估价对象没有现实或潜在的利益，与估价委托人及估价利害关系人没有利害关系。</w:t>
      </w:r>
    </w:p>
    <w:p w14:paraId="3769972C" w14:textId="77777777" w:rsidR="00D91E28" w:rsidRDefault="00000000">
      <w:pPr>
        <w:tabs>
          <w:tab w:val="left" w:pos="735"/>
        </w:tabs>
        <w:overflowPunct w:val="0"/>
        <w:spacing w:line="420" w:lineRule="auto"/>
        <w:rPr>
          <w:rFonts w:ascii="宋体" w:hAnsi="宋体" w:hint="eastAsia"/>
          <w:sz w:val="24"/>
        </w:rPr>
      </w:pPr>
      <w:r>
        <w:rPr>
          <w:rFonts w:ascii="宋体" w:hAnsi="宋体" w:hint="eastAsia"/>
          <w:sz w:val="24"/>
        </w:rPr>
        <w:t xml:space="preserve">   4、注册房地产估价师对本估价报告中的估价对象、估价委托人及估价利害关系人没有偏见。</w:t>
      </w:r>
    </w:p>
    <w:p w14:paraId="68D93239" w14:textId="77777777" w:rsidR="00D91E28" w:rsidRDefault="00000000">
      <w:pPr>
        <w:tabs>
          <w:tab w:val="left" w:pos="735"/>
        </w:tabs>
        <w:overflowPunct w:val="0"/>
        <w:spacing w:line="420" w:lineRule="auto"/>
        <w:ind w:firstLineChars="200" w:firstLine="480"/>
        <w:rPr>
          <w:rFonts w:ascii="宋体" w:hAnsi="宋体" w:hint="eastAsia"/>
          <w:sz w:val="24"/>
        </w:rPr>
      </w:pPr>
      <w:r>
        <w:rPr>
          <w:rFonts w:ascii="宋体" w:hAnsi="宋体" w:hint="eastAsia"/>
          <w:sz w:val="24"/>
        </w:rPr>
        <w:t>5、没有人对本估价报告提供重要专业帮助。</w:t>
      </w:r>
    </w:p>
    <w:p w14:paraId="6F689A3B" w14:textId="77777777" w:rsidR="00D91E28" w:rsidRDefault="00000000">
      <w:pPr>
        <w:spacing w:line="480" w:lineRule="auto"/>
        <w:ind w:firstLine="480"/>
        <w:rPr>
          <w:rFonts w:ascii="宋体" w:hAnsi="宋体" w:hint="eastAsia"/>
          <w:sz w:val="24"/>
        </w:rPr>
      </w:pPr>
      <w:r>
        <w:rPr>
          <w:rFonts w:ascii="宋体" w:hAnsi="宋体" w:hint="eastAsia"/>
          <w:sz w:val="24"/>
        </w:rPr>
        <w:t>6、注册房地产估价师是依照中华人民共和国国家标准《房地产估价规范》、《房地产估价基本术语标准》以及与估价目的相应的房地产估价专项标准进行分析，形成意见和结论，撰写估价报告。</w:t>
      </w:r>
    </w:p>
    <w:p w14:paraId="1AF1CE5C" w14:textId="77777777" w:rsidR="00D91E28" w:rsidRDefault="00000000">
      <w:pPr>
        <w:spacing w:line="480" w:lineRule="auto"/>
        <w:ind w:firstLine="480"/>
        <w:rPr>
          <w:rFonts w:ascii="宋体" w:hAnsi="宋体" w:hint="eastAsia"/>
          <w:b/>
          <w:bCs/>
          <w:sz w:val="24"/>
        </w:rPr>
      </w:pPr>
      <w:r>
        <w:rPr>
          <w:rFonts w:ascii="宋体" w:hAnsi="宋体" w:hint="eastAsia"/>
          <w:b/>
          <w:bCs/>
          <w:sz w:val="24"/>
        </w:rPr>
        <w:t>估价师签名：</w:t>
      </w:r>
    </w:p>
    <w:p w14:paraId="49865BE4" w14:textId="77777777" w:rsidR="00D91E28" w:rsidRDefault="00000000">
      <w:pPr>
        <w:spacing w:line="480" w:lineRule="auto"/>
        <w:ind w:firstLineChars="200" w:firstLine="482"/>
        <w:rPr>
          <w:rFonts w:ascii="宋体" w:hAnsi="宋体" w:hint="eastAsia"/>
          <w:b/>
          <w:bCs/>
          <w:sz w:val="24"/>
        </w:rPr>
      </w:pPr>
      <w:r>
        <w:rPr>
          <w:rFonts w:ascii="宋体" w:hAnsi="宋体" w:hint="eastAsia"/>
          <w:b/>
          <w:bCs/>
          <w:sz w:val="24"/>
        </w:rPr>
        <w:t xml:space="preserve">姓 </w:t>
      </w:r>
      <w:r>
        <w:rPr>
          <w:rFonts w:ascii="宋体" w:hAnsi="宋体"/>
          <w:b/>
          <w:bCs/>
          <w:sz w:val="24"/>
        </w:rPr>
        <w:t xml:space="preserve"> </w:t>
      </w:r>
      <w:r>
        <w:rPr>
          <w:rFonts w:ascii="宋体" w:hAnsi="宋体" w:hint="eastAsia"/>
          <w:b/>
          <w:bCs/>
          <w:sz w:val="24"/>
        </w:rPr>
        <w:t xml:space="preserve">名 </w:t>
      </w:r>
      <w:r>
        <w:rPr>
          <w:rFonts w:ascii="宋体" w:hAnsi="宋体"/>
          <w:b/>
          <w:bCs/>
          <w:sz w:val="24"/>
        </w:rPr>
        <w:t xml:space="preserve">            </w:t>
      </w:r>
      <w:r>
        <w:rPr>
          <w:rFonts w:ascii="宋体" w:hAnsi="宋体" w:hint="eastAsia"/>
          <w:b/>
          <w:bCs/>
          <w:sz w:val="24"/>
        </w:rPr>
        <w:t xml:space="preserve">注册房地产估价师注册号 </w:t>
      </w:r>
      <w:r>
        <w:rPr>
          <w:rFonts w:ascii="宋体" w:hAnsi="宋体"/>
          <w:b/>
          <w:bCs/>
          <w:sz w:val="24"/>
        </w:rPr>
        <w:t xml:space="preserve">           </w:t>
      </w:r>
      <w:r>
        <w:rPr>
          <w:rFonts w:ascii="宋体" w:hAnsi="宋体" w:hint="eastAsia"/>
          <w:b/>
          <w:bCs/>
          <w:sz w:val="24"/>
        </w:rPr>
        <w:t xml:space="preserve">签 </w:t>
      </w:r>
      <w:r>
        <w:rPr>
          <w:rFonts w:ascii="宋体" w:hAnsi="宋体"/>
          <w:b/>
          <w:bCs/>
          <w:sz w:val="24"/>
        </w:rPr>
        <w:t xml:space="preserve"> </w:t>
      </w:r>
      <w:r>
        <w:rPr>
          <w:rFonts w:ascii="宋体" w:hAnsi="宋体" w:hint="eastAsia"/>
          <w:b/>
          <w:bCs/>
          <w:sz w:val="24"/>
        </w:rPr>
        <w:t>字</w:t>
      </w:r>
    </w:p>
    <w:p w14:paraId="428003B5" w14:textId="54949406" w:rsidR="00D91E28" w:rsidRDefault="00000000">
      <w:pPr>
        <w:tabs>
          <w:tab w:val="left" w:pos="735"/>
        </w:tabs>
        <w:overflowPunct w:val="0"/>
        <w:spacing w:line="420" w:lineRule="auto"/>
        <w:rPr>
          <w:rFonts w:ascii="宋体" w:hAnsi="宋体" w:hint="eastAsia"/>
          <w:sz w:val="24"/>
        </w:rPr>
      </w:pPr>
      <w:r>
        <w:rPr>
          <w:rFonts w:ascii="宋体" w:hAnsi="宋体" w:hint="eastAsia"/>
          <w:sz w:val="24"/>
        </w:rPr>
        <w:t xml:space="preserve">     </w:t>
      </w:r>
      <w:r w:rsidR="00B12CE9">
        <w:rPr>
          <w:rFonts w:ascii="宋体" w:hAnsi="宋体" w:hint="eastAsia"/>
          <w:sz w:val="24"/>
        </w:rPr>
        <w:t>闻子博</w:t>
      </w:r>
      <w:r>
        <w:rPr>
          <w:rFonts w:ascii="宋体" w:hAnsi="宋体" w:hint="eastAsia"/>
          <w:sz w:val="24"/>
        </w:rPr>
        <w:t xml:space="preserve">                   202</w:t>
      </w:r>
      <w:r w:rsidR="00B12CE9">
        <w:rPr>
          <w:rFonts w:ascii="宋体" w:hAnsi="宋体" w:hint="eastAsia"/>
          <w:sz w:val="24"/>
        </w:rPr>
        <w:t>32444</w:t>
      </w:r>
      <w:r>
        <w:rPr>
          <w:rFonts w:ascii="宋体" w:hAnsi="宋体" w:hint="eastAsia"/>
          <w:sz w:val="24"/>
        </w:rPr>
        <w:t xml:space="preserve">                    </w:t>
      </w:r>
      <w:r w:rsidR="00B12CE9" w:rsidRPr="00B12CE9">
        <w:rPr>
          <w:rFonts w:ascii="宋体" w:hAnsi="宋体"/>
          <w:noProof/>
          <w:sz w:val="24"/>
        </w:rPr>
        <w:drawing>
          <wp:inline distT="0" distB="0" distL="0" distR="0" wp14:anchorId="62FF9C72" wp14:editId="046328D3">
            <wp:extent cx="431800" cy="213476"/>
            <wp:effectExtent l="0" t="0" r="6350" b="0"/>
            <wp:docPr id="740876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9698" cy="227268"/>
                    </a:xfrm>
                    <a:prstGeom prst="rect">
                      <a:avLst/>
                    </a:prstGeom>
                    <a:noFill/>
                    <a:ln>
                      <a:noFill/>
                    </a:ln>
                  </pic:spPr>
                </pic:pic>
              </a:graphicData>
            </a:graphic>
          </wp:inline>
        </w:drawing>
      </w:r>
    </w:p>
    <w:p w14:paraId="441B1457" w14:textId="77777777" w:rsidR="00D91E28" w:rsidRDefault="00D91E28">
      <w:pPr>
        <w:ind w:firstLineChars="200" w:firstLine="480"/>
        <w:jc w:val="center"/>
        <w:rPr>
          <w:rFonts w:ascii="宋体" w:hAnsi="宋体" w:hint="eastAsia"/>
          <w:sz w:val="24"/>
        </w:rPr>
      </w:pPr>
      <w:bookmarkStart w:id="78" w:name="_Toc285635042"/>
    </w:p>
    <w:p w14:paraId="5DE8226C" w14:textId="77777777" w:rsidR="00D91E28" w:rsidRDefault="00D91E28">
      <w:pPr>
        <w:ind w:firstLineChars="200" w:firstLine="480"/>
        <w:jc w:val="center"/>
        <w:rPr>
          <w:rFonts w:ascii="宋体" w:hAnsi="宋体" w:hint="eastAsia"/>
          <w:sz w:val="24"/>
        </w:rPr>
      </w:pPr>
    </w:p>
    <w:p w14:paraId="2D7D7AC1" w14:textId="77777777" w:rsidR="00D91E28" w:rsidRDefault="00D91E28">
      <w:pPr>
        <w:ind w:firstLineChars="200" w:firstLine="480"/>
        <w:jc w:val="center"/>
        <w:rPr>
          <w:rFonts w:ascii="宋体" w:hAnsi="宋体" w:hint="eastAsia"/>
          <w:sz w:val="24"/>
        </w:rPr>
      </w:pPr>
    </w:p>
    <w:p w14:paraId="41DAF8B5" w14:textId="77777777" w:rsidR="00D91E28" w:rsidRDefault="00D91E28">
      <w:pPr>
        <w:ind w:firstLineChars="200" w:firstLine="480"/>
        <w:jc w:val="center"/>
        <w:rPr>
          <w:rFonts w:ascii="宋体" w:hAnsi="宋体" w:hint="eastAsia"/>
          <w:sz w:val="24"/>
        </w:rPr>
      </w:pPr>
    </w:p>
    <w:p w14:paraId="0884133F" w14:textId="77777777" w:rsidR="00D91E28" w:rsidRDefault="00D91E28">
      <w:pPr>
        <w:ind w:firstLineChars="200" w:firstLine="480"/>
        <w:jc w:val="center"/>
        <w:rPr>
          <w:rFonts w:ascii="宋体" w:hAnsi="宋体" w:hint="eastAsia"/>
          <w:sz w:val="24"/>
        </w:rPr>
      </w:pPr>
    </w:p>
    <w:p w14:paraId="4DE3030B" w14:textId="77777777" w:rsidR="00D91E28" w:rsidRDefault="00D91E28">
      <w:pPr>
        <w:ind w:firstLineChars="200" w:firstLine="480"/>
        <w:jc w:val="center"/>
        <w:rPr>
          <w:rFonts w:ascii="宋体" w:hAnsi="宋体" w:hint="eastAsia"/>
          <w:sz w:val="24"/>
        </w:rPr>
      </w:pPr>
    </w:p>
    <w:p w14:paraId="18F8AED1" w14:textId="77777777" w:rsidR="00D91E28" w:rsidRDefault="00D91E28">
      <w:pPr>
        <w:ind w:firstLineChars="200" w:firstLine="480"/>
        <w:jc w:val="center"/>
        <w:rPr>
          <w:rFonts w:ascii="宋体" w:hAnsi="宋体" w:hint="eastAsia"/>
          <w:sz w:val="24"/>
        </w:rPr>
      </w:pPr>
    </w:p>
    <w:p w14:paraId="17573808" w14:textId="77777777" w:rsidR="00D91E28" w:rsidRDefault="00D91E28">
      <w:pPr>
        <w:ind w:firstLineChars="200" w:firstLine="480"/>
        <w:jc w:val="center"/>
        <w:rPr>
          <w:rFonts w:ascii="宋体" w:hAnsi="宋体" w:hint="eastAsia"/>
          <w:sz w:val="24"/>
        </w:rPr>
      </w:pPr>
    </w:p>
    <w:p w14:paraId="080D55EA" w14:textId="77777777" w:rsidR="00D91E28" w:rsidRDefault="00000000">
      <w:pPr>
        <w:ind w:firstLineChars="200" w:firstLine="480"/>
        <w:jc w:val="center"/>
        <w:rPr>
          <w:rFonts w:ascii="宋体" w:hAnsi="宋体" w:hint="eastAsia"/>
          <w:sz w:val="24"/>
        </w:rPr>
      </w:pPr>
      <w:r>
        <w:rPr>
          <w:rFonts w:ascii="宋体" w:hAnsi="宋体" w:hint="eastAsia"/>
          <w:sz w:val="24"/>
        </w:rPr>
        <w:t xml:space="preserve">                                      2025年11月10日</w:t>
      </w:r>
    </w:p>
    <w:p w14:paraId="26C4C37D" w14:textId="77777777" w:rsidR="00D91E28" w:rsidRDefault="00D91E28">
      <w:pPr>
        <w:rPr>
          <w:rFonts w:ascii="宋体" w:hAnsi="宋体" w:hint="eastAsia"/>
          <w:sz w:val="32"/>
          <w:szCs w:val="32"/>
        </w:rPr>
        <w:sectPr w:rsidR="00D91E28">
          <w:footerReference w:type="default" r:id="rId19"/>
          <w:pgSz w:w="11906" w:h="16838"/>
          <w:pgMar w:top="1191" w:right="1418" w:bottom="1191" w:left="1418" w:header="794" w:footer="794" w:gutter="0"/>
          <w:pgNumType w:start="1"/>
          <w:cols w:space="720"/>
          <w:docGrid w:linePitch="312"/>
        </w:sectPr>
      </w:pPr>
    </w:p>
    <w:p w14:paraId="658C632F" w14:textId="77777777" w:rsidR="00D91E28" w:rsidRDefault="00000000">
      <w:pPr>
        <w:pStyle w:val="1"/>
        <w:spacing w:line="420" w:lineRule="auto"/>
        <w:jc w:val="center"/>
        <w:rPr>
          <w:rFonts w:ascii="宋体" w:hAnsi="宋体" w:hint="eastAsia"/>
          <w:sz w:val="32"/>
          <w:szCs w:val="32"/>
        </w:rPr>
      </w:pPr>
      <w:bookmarkStart w:id="79" w:name="_Toc1430"/>
      <w:r>
        <w:rPr>
          <w:rFonts w:ascii="宋体" w:hAnsi="宋体" w:hint="eastAsia"/>
          <w:sz w:val="32"/>
          <w:szCs w:val="32"/>
        </w:rPr>
        <w:lastRenderedPageBreak/>
        <w:t>二、估价假设和限制条件</w:t>
      </w:r>
      <w:bookmarkEnd w:id="78"/>
      <w:bookmarkEnd w:id="79"/>
    </w:p>
    <w:p w14:paraId="55C5EB92" w14:textId="77777777" w:rsidR="00D91E28" w:rsidRDefault="00000000">
      <w:pPr>
        <w:spacing w:beforeLines="25" w:before="60" w:line="360" w:lineRule="auto"/>
        <w:ind w:firstLineChars="250" w:firstLine="602"/>
        <w:rPr>
          <w:rFonts w:ascii="宋体" w:hAnsi="宋体" w:hint="eastAsia"/>
          <w:b/>
          <w:sz w:val="24"/>
        </w:rPr>
      </w:pPr>
      <w:bookmarkStart w:id="80" w:name="_Toc350960950"/>
      <w:bookmarkStart w:id="81" w:name="_Toc291674450"/>
      <w:bookmarkStart w:id="82" w:name="_Toc352332689"/>
      <w:bookmarkStart w:id="83" w:name="_Toc285632540"/>
      <w:r>
        <w:rPr>
          <w:rFonts w:ascii="宋体" w:hAnsi="宋体" w:hint="eastAsia"/>
          <w:b/>
          <w:sz w:val="24"/>
        </w:rPr>
        <w:t>（一）一般假设</w:t>
      </w:r>
    </w:p>
    <w:bookmarkEnd w:id="80"/>
    <w:bookmarkEnd w:id="81"/>
    <w:bookmarkEnd w:id="82"/>
    <w:bookmarkEnd w:id="83"/>
    <w:p w14:paraId="24EB36A7"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1、估价对象产权明晰、手续齐全，可在公开市场上自由转让。</w:t>
      </w:r>
    </w:p>
    <w:p w14:paraId="6E9C6CBF"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2、洽谈交易期间房地产价值将保持稳定。</w:t>
      </w:r>
    </w:p>
    <w:p w14:paraId="0204D18E"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3、市场供应关系、市场结构保持稳定、未发生重大变化或实质性改变。</w:t>
      </w:r>
    </w:p>
    <w:p w14:paraId="0DE7D2EF"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4、交易双方都具有完全市场信息，对交易对象具有必要的专业知识。</w:t>
      </w:r>
    </w:p>
    <w:p w14:paraId="1193E3F6"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5、不考虑特殊买家的额外出价。</w:t>
      </w:r>
    </w:p>
    <w:p w14:paraId="719D0345"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6、估价人员在实地</w:t>
      </w:r>
      <w:r>
        <w:rPr>
          <w:rFonts w:ascii="宋体" w:hAnsi="宋体"/>
          <w:sz w:val="24"/>
        </w:rPr>
        <w:t>查勘</w:t>
      </w:r>
      <w:r>
        <w:rPr>
          <w:rFonts w:ascii="宋体" w:hAnsi="宋体" w:hint="eastAsia"/>
          <w:sz w:val="24"/>
        </w:rPr>
        <w:t>时，对房屋安全、质量</w:t>
      </w:r>
      <w:r>
        <w:rPr>
          <w:rFonts w:ascii="宋体" w:hAnsi="宋体"/>
          <w:sz w:val="24"/>
        </w:rPr>
        <w:t>缺陷、</w:t>
      </w:r>
      <w:r>
        <w:rPr>
          <w:rFonts w:ascii="宋体" w:hAnsi="宋体" w:hint="eastAsia"/>
          <w:sz w:val="24"/>
        </w:rPr>
        <w:t>环境污染等影响估价对象的重大因素给予了必要关注，在无理由怀疑估价对象存在安全隐患且无相应的专业机构对估价对象的建筑物基础和房屋结构进行鉴定、检测的情况下，本次估价假设其无基础、结构方面的重大质量问题，房屋安全且无环境污染。</w:t>
      </w:r>
    </w:p>
    <w:p w14:paraId="2F936308" w14:textId="77777777" w:rsidR="00D91E28" w:rsidRDefault="00000000">
      <w:pPr>
        <w:spacing w:beforeLines="25" w:before="60" w:line="360" w:lineRule="auto"/>
        <w:ind w:firstLineChars="250" w:firstLine="600"/>
        <w:rPr>
          <w:rFonts w:ascii="宋体" w:hAnsi="宋体" w:hint="eastAsia"/>
          <w:sz w:val="24"/>
        </w:rPr>
      </w:pPr>
      <w:r>
        <w:rPr>
          <w:rFonts w:ascii="宋体" w:hAnsi="宋体" w:hint="eastAsia"/>
          <w:sz w:val="24"/>
        </w:rPr>
        <w:t>7、本次估价所依据的估价委托人提供的估价对象权属、面积等资料进行了审慎检查，在无理由怀疑其合法性、真实性、准确性和完整性且未予以核实的情况下，假设它们是合法、真实、准确和完整的。</w:t>
      </w:r>
    </w:p>
    <w:p w14:paraId="444AF236" w14:textId="77777777" w:rsidR="00D91E28" w:rsidRDefault="00000000">
      <w:pPr>
        <w:spacing w:beforeLines="25" w:before="60" w:line="360" w:lineRule="auto"/>
        <w:ind w:firstLineChars="250" w:firstLine="602"/>
        <w:rPr>
          <w:rFonts w:ascii="宋体" w:hAnsi="宋体" w:hint="eastAsia"/>
          <w:b/>
          <w:sz w:val="24"/>
        </w:rPr>
      </w:pPr>
      <w:r>
        <w:rPr>
          <w:rFonts w:ascii="宋体" w:hAnsi="宋体" w:hint="eastAsia"/>
          <w:b/>
          <w:sz w:val="24"/>
        </w:rPr>
        <w:t>（二）未定事项假设</w:t>
      </w:r>
    </w:p>
    <w:p w14:paraId="0A3AE653" w14:textId="77777777" w:rsidR="00D91E28" w:rsidRDefault="00000000">
      <w:pPr>
        <w:overflowPunct w:val="0"/>
        <w:spacing w:line="360" w:lineRule="auto"/>
        <w:ind w:firstLineChars="200" w:firstLine="480"/>
        <w:rPr>
          <w:rFonts w:ascii="宋体" w:hAnsi="宋体" w:hint="eastAsia"/>
          <w:sz w:val="24"/>
        </w:rPr>
      </w:pPr>
      <w:r>
        <w:rPr>
          <w:rFonts w:ascii="宋体" w:hAnsi="宋体" w:hint="eastAsia"/>
          <w:sz w:val="24"/>
        </w:rPr>
        <w:t>本估价项目不存在未定事项，故本估价报告无未定事项假设。</w:t>
      </w:r>
    </w:p>
    <w:p w14:paraId="10A2B66D" w14:textId="77777777" w:rsidR="00D91E28" w:rsidRDefault="00000000">
      <w:pPr>
        <w:spacing w:beforeLines="25" w:before="60" w:line="360" w:lineRule="auto"/>
        <w:ind w:firstLineChars="250" w:firstLine="602"/>
        <w:rPr>
          <w:rFonts w:ascii="宋体" w:hAnsi="宋体" w:hint="eastAsia"/>
          <w:b/>
          <w:sz w:val="24"/>
        </w:rPr>
      </w:pPr>
      <w:r>
        <w:rPr>
          <w:rFonts w:ascii="宋体" w:hAnsi="宋体" w:hint="eastAsia"/>
          <w:b/>
          <w:sz w:val="24"/>
        </w:rPr>
        <w:t>（三）背离事实假设</w:t>
      </w:r>
    </w:p>
    <w:p w14:paraId="4D3D36E2" w14:textId="77777777" w:rsidR="00D91E28" w:rsidRDefault="00000000">
      <w:pPr>
        <w:spacing w:line="360" w:lineRule="auto"/>
        <w:ind w:firstLineChars="200" w:firstLine="480"/>
        <w:jc w:val="left"/>
        <w:rPr>
          <w:rFonts w:ascii="宋体" w:hAnsi="宋体" w:hint="eastAsia"/>
          <w:sz w:val="24"/>
        </w:rPr>
      </w:pPr>
      <w:r>
        <w:rPr>
          <w:rFonts w:ascii="宋体" w:hAnsi="宋体" w:hint="eastAsia"/>
          <w:sz w:val="24"/>
        </w:rPr>
        <w:t>本估价项目不存在背离事实，故本估价报告无背离事实假设。</w:t>
      </w:r>
    </w:p>
    <w:p w14:paraId="406F5A49" w14:textId="77777777" w:rsidR="00D91E28" w:rsidRDefault="00000000">
      <w:pPr>
        <w:spacing w:beforeLines="25" w:before="60" w:line="360" w:lineRule="auto"/>
        <w:ind w:firstLineChars="245" w:firstLine="590"/>
        <w:rPr>
          <w:rFonts w:ascii="宋体" w:hAnsi="宋体" w:hint="eastAsia"/>
          <w:b/>
          <w:sz w:val="24"/>
        </w:rPr>
      </w:pPr>
      <w:r>
        <w:rPr>
          <w:rFonts w:ascii="宋体" w:hAnsi="宋体" w:hint="eastAsia"/>
          <w:b/>
          <w:sz w:val="24"/>
        </w:rPr>
        <w:t>（四）不相一致假设</w:t>
      </w:r>
    </w:p>
    <w:p w14:paraId="0AE788BA"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本</w:t>
      </w:r>
      <w:r>
        <w:rPr>
          <w:rFonts w:ascii="宋体" w:hAnsi="宋体"/>
          <w:sz w:val="24"/>
        </w:rPr>
        <w:t>估价项目不存在</w:t>
      </w:r>
      <w:r>
        <w:rPr>
          <w:rFonts w:ascii="宋体" w:hAnsi="宋体" w:hint="eastAsia"/>
          <w:sz w:val="24"/>
        </w:rPr>
        <w:t>不相一致事项，</w:t>
      </w:r>
      <w:r>
        <w:rPr>
          <w:rFonts w:ascii="宋体" w:hAnsi="宋体"/>
          <w:sz w:val="24"/>
        </w:rPr>
        <w:t>故本估价报告</w:t>
      </w:r>
      <w:r>
        <w:rPr>
          <w:rFonts w:ascii="宋体" w:hAnsi="宋体" w:hint="eastAsia"/>
          <w:sz w:val="24"/>
        </w:rPr>
        <w:t>无不相一致假设</w:t>
      </w:r>
      <w:r>
        <w:rPr>
          <w:rFonts w:ascii="宋体" w:hAnsi="宋体"/>
          <w:sz w:val="24"/>
        </w:rPr>
        <w:t>。</w:t>
      </w:r>
    </w:p>
    <w:p w14:paraId="6F74F1C1" w14:textId="77777777" w:rsidR="00D91E28" w:rsidRDefault="00000000">
      <w:pPr>
        <w:spacing w:beforeLines="25" w:before="60" w:line="360" w:lineRule="auto"/>
        <w:ind w:firstLineChars="250" w:firstLine="602"/>
        <w:rPr>
          <w:rFonts w:ascii="宋体" w:hAnsi="宋体" w:hint="eastAsia"/>
          <w:b/>
          <w:bCs/>
          <w:sz w:val="24"/>
        </w:rPr>
      </w:pPr>
      <w:r>
        <w:rPr>
          <w:rFonts w:ascii="宋体" w:hAnsi="宋体" w:hint="eastAsia"/>
          <w:b/>
          <w:bCs/>
          <w:sz w:val="24"/>
        </w:rPr>
        <w:t>（五）依据不足假设</w:t>
      </w:r>
    </w:p>
    <w:p w14:paraId="746B5D11" w14:textId="77777777" w:rsidR="00D91E28" w:rsidRDefault="00000000">
      <w:pPr>
        <w:spacing w:line="360" w:lineRule="auto"/>
        <w:ind w:firstLineChars="200" w:firstLine="480"/>
        <w:jc w:val="left"/>
        <w:rPr>
          <w:rFonts w:ascii="宋体" w:hAnsi="宋体" w:hint="eastAsia"/>
          <w:sz w:val="24"/>
        </w:rPr>
      </w:pPr>
      <w:bookmarkStart w:id="84" w:name="_Toc352332690"/>
      <w:r>
        <w:rPr>
          <w:rFonts w:ascii="宋体" w:hAnsi="宋体" w:hint="eastAsia"/>
          <w:sz w:val="24"/>
        </w:rPr>
        <w:t>本</w:t>
      </w:r>
      <w:r>
        <w:rPr>
          <w:rFonts w:ascii="宋体" w:hAnsi="宋体"/>
          <w:sz w:val="24"/>
        </w:rPr>
        <w:t>估价项目不存在</w:t>
      </w:r>
      <w:r>
        <w:rPr>
          <w:rFonts w:ascii="宋体" w:hAnsi="宋体" w:hint="eastAsia"/>
          <w:sz w:val="24"/>
        </w:rPr>
        <w:t>依据不足事项，</w:t>
      </w:r>
      <w:r>
        <w:rPr>
          <w:rFonts w:ascii="宋体" w:hAnsi="宋体"/>
          <w:sz w:val="24"/>
        </w:rPr>
        <w:t>故本估价报告</w:t>
      </w:r>
      <w:r>
        <w:rPr>
          <w:rFonts w:ascii="宋体" w:hAnsi="宋体" w:hint="eastAsia"/>
          <w:sz w:val="24"/>
        </w:rPr>
        <w:t>无依据不足假设。</w:t>
      </w:r>
    </w:p>
    <w:p w14:paraId="55DE3B01" w14:textId="77777777" w:rsidR="00D91E28" w:rsidRDefault="00000000">
      <w:pPr>
        <w:spacing w:beforeLines="25" w:before="60" w:line="360" w:lineRule="auto"/>
        <w:ind w:left="567"/>
        <w:rPr>
          <w:rFonts w:ascii="宋体" w:hAnsi="宋体" w:hint="eastAsia"/>
          <w:b/>
          <w:sz w:val="24"/>
        </w:rPr>
      </w:pPr>
      <w:r>
        <w:rPr>
          <w:rFonts w:ascii="宋体" w:hAnsi="宋体" w:hint="eastAsia"/>
          <w:b/>
          <w:sz w:val="24"/>
        </w:rPr>
        <w:t>（六）估价报告使用限制</w:t>
      </w:r>
      <w:bookmarkEnd w:id="84"/>
      <w:r>
        <w:rPr>
          <w:rFonts w:ascii="宋体" w:hAnsi="宋体" w:hint="eastAsia"/>
          <w:b/>
          <w:sz w:val="24"/>
        </w:rPr>
        <w:t xml:space="preserve"> </w:t>
      </w:r>
    </w:p>
    <w:p w14:paraId="498A6982" w14:textId="77777777" w:rsidR="00D91E28" w:rsidRDefault="00000000">
      <w:pPr>
        <w:spacing w:beforeLines="25" w:before="60" w:line="360" w:lineRule="auto"/>
        <w:ind w:firstLineChars="200" w:firstLine="480"/>
        <w:rPr>
          <w:rFonts w:ascii="宋体" w:hAnsi="宋体" w:cs="宋体" w:hint="eastAsia"/>
          <w:sz w:val="24"/>
        </w:rPr>
      </w:pPr>
      <w:r>
        <w:rPr>
          <w:rFonts w:ascii="宋体" w:hAnsi="宋体" w:hint="eastAsia"/>
          <w:sz w:val="24"/>
        </w:rPr>
        <w:t>1、</w:t>
      </w:r>
      <w:r>
        <w:rPr>
          <w:rFonts w:ascii="宋体" w:hAnsi="宋体" w:cs="宋体" w:hint="eastAsia"/>
          <w:sz w:val="24"/>
        </w:rPr>
        <w:t>本报告确定的估价结果仅</w:t>
      </w:r>
      <w:r>
        <w:rPr>
          <w:rFonts w:ascii="宋体" w:hAnsi="宋体" w:hint="eastAsia"/>
          <w:sz w:val="24"/>
        </w:rPr>
        <w:t>为确定房地产抵押贷款额度提供参考依据而评估房地产抵押价值，不作它用</w:t>
      </w:r>
      <w:r>
        <w:rPr>
          <w:rFonts w:ascii="宋体" w:hAnsi="宋体" w:cs="宋体" w:hint="eastAsia"/>
          <w:sz w:val="24"/>
        </w:rPr>
        <w:t>。</w:t>
      </w:r>
      <w:r>
        <w:rPr>
          <w:rFonts w:ascii="宋体" w:hAnsi="宋体" w:cs="宋体"/>
          <w:sz w:val="24"/>
        </w:rPr>
        <w:t>本估价报告估价结果</w:t>
      </w:r>
      <w:r>
        <w:rPr>
          <w:rFonts w:ascii="宋体" w:hAnsi="宋体" w:hint="eastAsia"/>
          <w:sz w:val="24"/>
        </w:rPr>
        <w:t>总价为人民币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w:t>
      </w:r>
      <w:r>
        <w:rPr>
          <w:rFonts w:ascii="宋体" w:hAnsi="宋体" w:cs="宋体"/>
          <w:sz w:val="24"/>
        </w:rPr>
        <w:t>按照既定目的提供给估价委托人</w:t>
      </w:r>
      <w:r>
        <w:rPr>
          <w:rFonts w:ascii="宋体" w:hAnsi="宋体" w:cs="宋体" w:hint="eastAsia"/>
          <w:sz w:val="24"/>
        </w:rPr>
        <w:t>使用</w:t>
      </w:r>
      <w:r>
        <w:rPr>
          <w:rFonts w:ascii="宋体" w:hAnsi="宋体" w:cs="宋体"/>
          <w:sz w:val="24"/>
        </w:rPr>
        <w:t>，若改变估价目的及使用条件，需向本公司咨询后作必要调整甚至重新估价。</w:t>
      </w:r>
    </w:p>
    <w:p w14:paraId="5DFE7964" w14:textId="77777777" w:rsidR="00D91E28" w:rsidRDefault="00000000">
      <w:pPr>
        <w:spacing w:beforeLines="25" w:before="60" w:line="360" w:lineRule="auto"/>
        <w:ind w:firstLineChars="187" w:firstLine="449"/>
        <w:rPr>
          <w:rFonts w:ascii="宋体" w:hAnsi="宋体" w:hint="eastAsia"/>
          <w:sz w:val="24"/>
        </w:rPr>
      </w:pPr>
      <w:r>
        <w:rPr>
          <w:rFonts w:ascii="宋体" w:hAnsi="宋体" w:cs="宋体" w:hint="eastAsia"/>
          <w:kern w:val="1"/>
          <w:sz w:val="24"/>
        </w:rPr>
        <w:lastRenderedPageBreak/>
        <w:t>2、</w:t>
      </w:r>
      <w:r>
        <w:rPr>
          <w:rFonts w:ascii="宋体" w:hAnsi="宋体" w:cs="宋体"/>
          <w:kern w:val="1"/>
          <w:sz w:val="24"/>
        </w:rPr>
        <w:t>本报告包括致估价委托人函、估价师声明、估价假设和限制条件、估价结果报告、</w:t>
      </w:r>
      <w:r>
        <w:rPr>
          <w:rFonts w:ascii="宋体" w:hAnsi="宋体" w:cs="宋体" w:hint="eastAsia"/>
          <w:kern w:val="1"/>
          <w:sz w:val="24"/>
        </w:rPr>
        <w:t>技术报告</w:t>
      </w:r>
      <w:r>
        <w:rPr>
          <w:rFonts w:ascii="宋体" w:hAnsi="宋体" w:cs="宋体"/>
          <w:kern w:val="1"/>
          <w:sz w:val="24"/>
        </w:rPr>
        <w:t>和附件共</w:t>
      </w:r>
      <w:r>
        <w:rPr>
          <w:rFonts w:ascii="宋体" w:hAnsi="宋体" w:cs="宋体" w:hint="eastAsia"/>
          <w:kern w:val="1"/>
          <w:sz w:val="24"/>
        </w:rPr>
        <w:t>六</w:t>
      </w:r>
      <w:r>
        <w:rPr>
          <w:rFonts w:ascii="宋体" w:hAnsi="宋体" w:cs="宋体"/>
          <w:kern w:val="1"/>
          <w:sz w:val="24"/>
        </w:rPr>
        <w:t>部分，必须完整使用方为有效，对部分使用本报告而导致的损失，我公司不承担责任</w:t>
      </w:r>
      <w:r>
        <w:rPr>
          <w:rFonts w:ascii="宋体" w:hAnsi="宋体" w:hint="eastAsia"/>
          <w:sz w:val="24"/>
        </w:rPr>
        <w:t xml:space="preserve">。 </w:t>
      </w:r>
    </w:p>
    <w:p w14:paraId="0683D104" w14:textId="77777777" w:rsidR="00D91E28" w:rsidRDefault="00000000">
      <w:pPr>
        <w:spacing w:beforeLines="25" w:before="60" w:line="360" w:lineRule="auto"/>
        <w:ind w:firstLineChars="187" w:firstLine="449"/>
        <w:rPr>
          <w:rFonts w:ascii="宋体" w:hAnsi="宋体" w:hint="eastAsia"/>
          <w:sz w:val="24"/>
        </w:rPr>
      </w:pPr>
      <w:r>
        <w:rPr>
          <w:rFonts w:ascii="宋体" w:hAnsi="宋体" w:hint="eastAsia"/>
          <w:sz w:val="24"/>
        </w:rPr>
        <w:t>3、本报告仅供估价委托人使用，未经我公司同意不得向估价委托人和估价报告审查部门之外的单位或个人提供；报告的全部或部分内容不得发表于任何公开媒体上。</w:t>
      </w:r>
    </w:p>
    <w:p w14:paraId="09F63836" w14:textId="77777777" w:rsidR="00D91E28" w:rsidRDefault="00000000">
      <w:pPr>
        <w:spacing w:beforeLines="25" w:before="60" w:line="360" w:lineRule="auto"/>
        <w:ind w:firstLineChars="187" w:firstLine="449"/>
        <w:rPr>
          <w:rFonts w:ascii="宋体" w:hAnsi="宋体" w:hint="eastAsia"/>
          <w:sz w:val="24"/>
        </w:rPr>
      </w:pPr>
      <w:r>
        <w:rPr>
          <w:rFonts w:ascii="宋体" w:hAnsi="宋体" w:hint="eastAsia"/>
          <w:sz w:val="24"/>
        </w:rPr>
        <w:t>4、本估价报告</w:t>
      </w:r>
      <w:r>
        <w:rPr>
          <w:rFonts w:ascii="宋体" w:hAnsi="宋体"/>
          <w:sz w:val="24"/>
        </w:rPr>
        <w:t>使用期限</w:t>
      </w:r>
      <w:r>
        <w:rPr>
          <w:rFonts w:ascii="宋体" w:hAnsi="宋体" w:hint="eastAsia"/>
          <w:sz w:val="24"/>
        </w:rPr>
        <w:t>为一年，即在估价</w:t>
      </w:r>
      <w:r>
        <w:rPr>
          <w:rFonts w:ascii="宋体" w:hAnsi="宋体"/>
          <w:sz w:val="24"/>
        </w:rPr>
        <w:t>报告出具之日起</w:t>
      </w:r>
      <w:r>
        <w:rPr>
          <w:rFonts w:ascii="宋体" w:hAnsi="宋体" w:hint="eastAsia"/>
          <w:sz w:val="24"/>
        </w:rPr>
        <w:t>一年内有效，估价结果可作估价对象于价值时点的抵押价值参考，超过一年，需重新进行评估；在估价报告使用期限内，如果估价对象状况或者房地产市场状况发生明显变化的，估价结果应当进行相应调整后才可使用。</w:t>
      </w:r>
    </w:p>
    <w:p w14:paraId="45D7141B" w14:textId="77777777" w:rsidR="00D91E28" w:rsidRDefault="00000000">
      <w:pPr>
        <w:spacing w:beforeLines="25" w:before="60" w:line="360" w:lineRule="auto"/>
        <w:ind w:firstLineChars="187" w:firstLine="449"/>
        <w:rPr>
          <w:rFonts w:ascii="宋体" w:hAnsi="宋体" w:hint="eastAsia"/>
          <w:sz w:val="24"/>
        </w:rPr>
      </w:pPr>
      <w:r>
        <w:rPr>
          <w:rFonts w:ascii="宋体" w:hAnsi="宋体" w:hint="eastAsia"/>
          <w:sz w:val="24"/>
        </w:rPr>
        <w:t>5、估价委托人应当按照法律规定和本报告载明的用途、使用人、使用期限等使用范围使用评估报告。否则，房地产估价机构和注册房地产估价师依法不承担责任。</w:t>
      </w:r>
    </w:p>
    <w:p w14:paraId="672B3B41" w14:textId="77777777" w:rsidR="00D91E28" w:rsidRDefault="00000000">
      <w:pPr>
        <w:spacing w:line="360" w:lineRule="auto"/>
        <w:ind w:left="567"/>
        <w:rPr>
          <w:rFonts w:ascii="宋体" w:hAnsi="宋体" w:hint="eastAsia"/>
          <w:b/>
          <w:sz w:val="24"/>
        </w:rPr>
      </w:pPr>
      <w:bookmarkStart w:id="85" w:name="_Toc213038687"/>
      <w:bookmarkStart w:id="86" w:name="_Toc213481529"/>
      <w:bookmarkStart w:id="87" w:name="_Toc213250181"/>
      <w:bookmarkStart w:id="88" w:name="_Toc213482273"/>
      <w:bookmarkStart w:id="89" w:name="_Toc213481657"/>
      <w:bookmarkStart w:id="90" w:name="_Toc213068102"/>
      <w:bookmarkStart w:id="91" w:name="_Toc213481779"/>
      <w:bookmarkStart w:id="92" w:name="_Toc213250424"/>
      <w:bookmarkStart w:id="93" w:name="_Toc213250302"/>
      <w:r>
        <w:rPr>
          <w:rFonts w:ascii="宋体" w:hAnsi="宋体" w:hint="eastAsia"/>
          <w:b/>
          <w:sz w:val="24"/>
        </w:rPr>
        <w:t>（七）其他需说明的事项</w:t>
      </w:r>
    </w:p>
    <w:p w14:paraId="008D1897" w14:textId="77777777" w:rsidR="00D91E28" w:rsidRDefault="00000000">
      <w:pPr>
        <w:spacing w:beforeLines="25" w:before="60" w:line="360" w:lineRule="auto"/>
        <w:ind w:firstLineChars="187" w:firstLine="449"/>
        <w:rPr>
          <w:rFonts w:ascii="宋体" w:hAnsi="宋体" w:hint="eastAsia"/>
          <w:sz w:val="24"/>
        </w:rPr>
      </w:pPr>
      <w:r>
        <w:rPr>
          <w:rFonts w:ascii="宋体" w:hAnsi="宋体" w:hint="eastAsia"/>
          <w:sz w:val="24"/>
        </w:rPr>
        <w:t>1、估价结果不包括转让时应缴纳的相关税费，也不包括可能存在的拖欠的物业管理费、水电费用等。</w:t>
      </w:r>
    </w:p>
    <w:p w14:paraId="3FF50284" w14:textId="77777777" w:rsidR="00D91E28" w:rsidRDefault="00000000">
      <w:pPr>
        <w:spacing w:line="360" w:lineRule="auto"/>
        <w:ind w:left="567"/>
        <w:rPr>
          <w:rFonts w:ascii="宋体" w:hAnsi="宋体" w:hint="eastAsia"/>
          <w:b/>
          <w:sz w:val="24"/>
        </w:rPr>
      </w:pPr>
      <w:r>
        <w:rPr>
          <w:rFonts w:ascii="宋体" w:hAnsi="宋体" w:hint="eastAsia"/>
          <w:b/>
          <w:sz w:val="24"/>
        </w:rPr>
        <w:t xml:space="preserve"> </w:t>
      </w:r>
    </w:p>
    <w:p w14:paraId="356E5B7F" w14:textId="77777777" w:rsidR="00D91E28" w:rsidRDefault="00D91E28">
      <w:pPr>
        <w:spacing w:line="480" w:lineRule="auto"/>
        <w:outlineLvl w:val="0"/>
        <w:rPr>
          <w:rFonts w:ascii="宋体" w:hAnsi="宋体" w:hint="eastAsia"/>
          <w:sz w:val="24"/>
        </w:rPr>
        <w:sectPr w:rsidR="00D91E28">
          <w:pgSz w:w="11906" w:h="16838"/>
          <w:pgMar w:top="1191" w:right="1418" w:bottom="1191" w:left="1418" w:header="794" w:footer="794" w:gutter="0"/>
          <w:cols w:space="720"/>
          <w:docGrid w:linePitch="312"/>
        </w:sectPr>
      </w:pPr>
    </w:p>
    <w:p w14:paraId="65B8D866" w14:textId="77777777" w:rsidR="00D91E28" w:rsidRDefault="00000000">
      <w:pPr>
        <w:pStyle w:val="1"/>
        <w:spacing w:line="420" w:lineRule="auto"/>
        <w:jc w:val="center"/>
        <w:rPr>
          <w:rFonts w:ascii="宋体" w:hAnsi="宋体" w:hint="eastAsia"/>
          <w:sz w:val="32"/>
          <w:szCs w:val="32"/>
        </w:rPr>
      </w:pPr>
      <w:bookmarkStart w:id="94" w:name="_Toc213481658"/>
      <w:bookmarkStart w:id="95" w:name="_Toc213481780"/>
      <w:bookmarkStart w:id="96" w:name="_Toc213038688"/>
      <w:bookmarkStart w:id="97" w:name="_Toc213250425"/>
      <w:bookmarkStart w:id="98" w:name="_Toc213481530"/>
      <w:bookmarkStart w:id="99" w:name="_Toc213250182"/>
      <w:bookmarkStart w:id="100" w:name="_Toc344"/>
      <w:bookmarkEnd w:id="85"/>
      <w:bookmarkEnd w:id="86"/>
      <w:bookmarkEnd w:id="87"/>
      <w:bookmarkEnd w:id="88"/>
      <w:bookmarkEnd w:id="89"/>
      <w:bookmarkEnd w:id="90"/>
      <w:bookmarkEnd w:id="91"/>
      <w:bookmarkEnd w:id="92"/>
      <w:bookmarkEnd w:id="93"/>
      <w:r>
        <w:rPr>
          <w:rFonts w:ascii="宋体" w:hAnsi="宋体" w:hint="eastAsia"/>
          <w:sz w:val="32"/>
          <w:szCs w:val="32"/>
        </w:rPr>
        <w:lastRenderedPageBreak/>
        <w:t>三、估价结果报告</w:t>
      </w:r>
      <w:bookmarkEnd w:id="94"/>
      <w:bookmarkEnd w:id="95"/>
      <w:bookmarkEnd w:id="96"/>
      <w:bookmarkEnd w:id="97"/>
      <w:bookmarkEnd w:id="98"/>
      <w:bookmarkEnd w:id="99"/>
      <w:bookmarkEnd w:id="100"/>
    </w:p>
    <w:p w14:paraId="7F52A2E8" w14:textId="77777777" w:rsidR="00D91E28" w:rsidRDefault="00000000">
      <w:pPr>
        <w:pStyle w:val="2"/>
        <w:spacing w:beforeLines="25" w:before="60" w:after="0" w:line="360" w:lineRule="auto"/>
        <w:rPr>
          <w:rFonts w:ascii="宋体" w:hAnsi="宋体" w:hint="eastAsia"/>
          <w:sz w:val="24"/>
          <w:szCs w:val="24"/>
        </w:rPr>
      </w:pPr>
      <w:bookmarkStart w:id="101" w:name="_Toc213481659"/>
      <w:bookmarkStart w:id="102" w:name="_Toc213481531"/>
      <w:bookmarkStart w:id="103" w:name="_Toc213481781"/>
      <w:bookmarkStart w:id="104" w:name="_Toc213038689"/>
      <w:bookmarkStart w:id="105" w:name="_Toc213250183"/>
      <w:bookmarkStart w:id="106" w:name="_Toc213250426"/>
      <w:bookmarkStart w:id="107" w:name="_Toc22183"/>
      <w:r>
        <w:rPr>
          <w:rFonts w:ascii="宋体" w:hAnsi="宋体" w:hint="eastAsia"/>
          <w:sz w:val="24"/>
          <w:szCs w:val="24"/>
        </w:rPr>
        <w:t>（一）估价委托人</w:t>
      </w:r>
      <w:bookmarkEnd w:id="101"/>
      <w:bookmarkEnd w:id="102"/>
      <w:bookmarkEnd w:id="103"/>
      <w:bookmarkEnd w:id="104"/>
      <w:bookmarkEnd w:id="105"/>
      <w:bookmarkEnd w:id="106"/>
      <w:bookmarkEnd w:id="107"/>
    </w:p>
    <w:p w14:paraId="2040A707" w14:textId="53E91C9C"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名 称：</w:t>
      </w:r>
      <w:r w:rsidR="00F34B9B">
        <w:rPr>
          <w:rFonts w:ascii="宋体" w:hAnsi="宋体" w:hint="eastAsia"/>
          <w:sz w:val="24"/>
        </w:rPr>
        <w:t>闻国</w:t>
      </w:r>
    </w:p>
    <w:p w14:paraId="6B547E0C" w14:textId="77777777" w:rsidR="00D91E28" w:rsidRDefault="00000000">
      <w:pPr>
        <w:pStyle w:val="2"/>
        <w:spacing w:beforeLines="25" w:before="60" w:after="0" w:line="360" w:lineRule="auto"/>
        <w:rPr>
          <w:rFonts w:ascii="宋体" w:hAnsi="宋体" w:hint="eastAsia"/>
          <w:sz w:val="24"/>
          <w:szCs w:val="24"/>
        </w:rPr>
      </w:pPr>
      <w:bookmarkStart w:id="108" w:name="_Toc24423"/>
      <w:bookmarkStart w:id="109" w:name="_Toc213481091"/>
      <w:bookmarkStart w:id="110" w:name="_Toc249872991"/>
      <w:bookmarkStart w:id="111" w:name="_Toc213038690"/>
      <w:bookmarkStart w:id="112" w:name="_Toc213481122"/>
      <w:bookmarkStart w:id="113" w:name="_Toc285632545"/>
      <w:bookmarkStart w:id="114" w:name="_Toc213249795"/>
      <w:bookmarkStart w:id="115" w:name="_Toc213249979"/>
      <w:bookmarkStart w:id="116" w:name="_Toc213481661"/>
      <w:bookmarkStart w:id="117" w:name="_Toc213250185"/>
      <w:bookmarkStart w:id="118" w:name="_Toc213481783"/>
      <w:bookmarkStart w:id="119" w:name="_Toc213038691"/>
      <w:bookmarkStart w:id="120" w:name="_Toc213481533"/>
      <w:bookmarkStart w:id="121" w:name="_Toc213250428"/>
      <w:r>
        <w:rPr>
          <w:rFonts w:ascii="宋体" w:hAnsi="宋体" w:hint="eastAsia"/>
          <w:sz w:val="24"/>
          <w:szCs w:val="24"/>
        </w:rPr>
        <w:t>（二）房地产估价机构</w:t>
      </w:r>
      <w:bookmarkEnd w:id="108"/>
    </w:p>
    <w:bookmarkEnd w:id="109"/>
    <w:bookmarkEnd w:id="110"/>
    <w:bookmarkEnd w:id="111"/>
    <w:bookmarkEnd w:id="112"/>
    <w:bookmarkEnd w:id="113"/>
    <w:bookmarkEnd w:id="114"/>
    <w:bookmarkEnd w:id="115"/>
    <w:p w14:paraId="23748FA4" w14:textId="77777777" w:rsidR="00D91E28" w:rsidRDefault="00000000">
      <w:pPr>
        <w:pStyle w:val="ac"/>
        <w:tabs>
          <w:tab w:val="left" w:pos="180"/>
          <w:tab w:val="left" w:pos="360"/>
        </w:tabs>
        <w:spacing w:line="360" w:lineRule="auto"/>
        <w:ind w:firstLineChars="200" w:firstLine="480"/>
        <w:rPr>
          <w:rFonts w:hAnsi="宋体" w:hint="eastAsia"/>
          <w:sz w:val="24"/>
        </w:rPr>
      </w:pPr>
      <w:r>
        <w:rPr>
          <w:rFonts w:hAnsi="宋体" w:hint="eastAsia"/>
          <w:sz w:val="24"/>
        </w:rPr>
        <w:t>机 构 名称：  土地评估（模拟）有限公司</w:t>
      </w:r>
    </w:p>
    <w:p w14:paraId="49B75507" w14:textId="626CC54F" w:rsidR="00D91E28" w:rsidRDefault="00000000">
      <w:pPr>
        <w:pStyle w:val="ac"/>
        <w:tabs>
          <w:tab w:val="left" w:pos="180"/>
          <w:tab w:val="left" w:pos="360"/>
        </w:tabs>
        <w:spacing w:line="360" w:lineRule="auto"/>
        <w:ind w:firstLineChars="200" w:firstLine="480"/>
        <w:rPr>
          <w:rFonts w:hAnsi="宋体" w:hint="eastAsia"/>
          <w:sz w:val="24"/>
          <w:szCs w:val="24"/>
        </w:rPr>
      </w:pPr>
      <w:r>
        <w:rPr>
          <w:rFonts w:hAnsi="宋体" w:hint="eastAsia"/>
          <w:sz w:val="24"/>
          <w:szCs w:val="24"/>
        </w:rPr>
        <w:t xml:space="preserve">法定代表人：  </w:t>
      </w:r>
      <w:r w:rsidR="003A3D5E">
        <w:rPr>
          <w:rFonts w:hAnsi="宋体" w:hint="eastAsia"/>
          <w:sz w:val="24"/>
          <w:szCs w:val="24"/>
        </w:rPr>
        <w:t>闻子博</w:t>
      </w:r>
    </w:p>
    <w:p w14:paraId="1945CE34" w14:textId="77777777" w:rsidR="00D91E28" w:rsidRDefault="00000000">
      <w:pPr>
        <w:pStyle w:val="ac"/>
        <w:tabs>
          <w:tab w:val="left" w:pos="180"/>
          <w:tab w:val="left" w:pos="360"/>
        </w:tabs>
        <w:spacing w:line="360" w:lineRule="auto"/>
        <w:ind w:firstLineChars="200" w:firstLine="480"/>
        <w:rPr>
          <w:rFonts w:hAnsi="宋体" w:hint="eastAsia"/>
          <w:sz w:val="24"/>
          <w:szCs w:val="24"/>
        </w:rPr>
      </w:pPr>
      <w:r>
        <w:rPr>
          <w:rFonts w:hAnsi="宋体" w:hint="eastAsia"/>
          <w:sz w:val="24"/>
          <w:szCs w:val="24"/>
        </w:rPr>
        <w:t xml:space="preserve">办 公 地址：  </w:t>
      </w:r>
      <w:r>
        <w:rPr>
          <w:rFonts w:hAnsi="宋体"/>
          <w:sz w:val="24"/>
          <w:szCs w:val="24"/>
        </w:rPr>
        <w:t>辽宁省沈阳市和平区文化路</w:t>
      </w:r>
      <w:r>
        <w:rPr>
          <w:rFonts w:hAnsi="宋体" w:hint="eastAsia"/>
          <w:sz w:val="24"/>
          <w:szCs w:val="24"/>
        </w:rPr>
        <w:t>3</w:t>
      </w:r>
      <w:r>
        <w:rPr>
          <w:rFonts w:hAnsi="宋体"/>
          <w:sz w:val="24"/>
          <w:szCs w:val="24"/>
        </w:rPr>
        <w:t>巷</w:t>
      </w:r>
      <w:r>
        <w:rPr>
          <w:rFonts w:hAnsi="宋体" w:hint="eastAsia"/>
          <w:sz w:val="24"/>
          <w:szCs w:val="24"/>
        </w:rPr>
        <w:t>11</w:t>
      </w:r>
      <w:r>
        <w:rPr>
          <w:rFonts w:hAnsi="宋体"/>
          <w:sz w:val="24"/>
          <w:szCs w:val="24"/>
        </w:rPr>
        <w:t>号东北大学南湖校区</w:t>
      </w:r>
    </w:p>
    <w:p w14:paraId="26046082" w14:textId="77777777" w:rsidR="00D91E28" w:rsidRDefault="00000000">
      <w:pPr>
        <w:pStyle w:val="ac"/>
        <w:tabs>
          <w:tab w:val="left" w:pos="180"/>
          <w:tab w:val="left" w:pos="360"/>
        </w:tabs>
        <w:spacing w:line="360" w:lineRule="auto"/>
        <w:ind w:firstLineChars="200" w:firstLine="480"/>
        <w:rPr>
          <w:rFonts w:hAnsi="宋体" w:hint="eastAsia"/>
          <w:sz w:val="24"/>
          <w:szCs w:val="24"/>
        </w:rPr>
      </w:pPr>
      <w:r>
        <w:rPr>
          <w:rFonts w:hAnsi="宋体" w:hint="eastAsia"/>
          <w:sz w:val="24"/>
          <w:szCs w:val="24"/>
        </w:rPr>
        <w:t>资 质 等级：  壹级</w:t>
      </w:r>
    </w:p>
    <w:p w14:paraId="10F716DF" w14:textId="77777777" w:rsidR="00D91E28" w:rsidRDefault="00000000">
      <w:pPr>
        <w:pStyle w:val="ac"/>
        <w:tabs>
          <w:tab w:val="left" w:pos="180"/>
          <w:tab w:val="left" w:pos="360"/>
        </w:tabs>
        <w:spacing w:line="360" w:lineRule="auto"/>
        <w:ind w:firstLineChars="200" w:firstLine="480"/>
        <w:rPr>
          <w:rFonts w:hAnsi="宋体" w:hint="eastAsia"/>
          <w:sz w:val="24"/>
          <w:szCs w:val="24"/>
        </w:rPr>
      </w:pPr>
      <w:r>
        <w:rPr>
          <w:rFonts w:hAnsi="宋体" w:hint="eastAsia"/>
          <w:sz w:val="24"/>
          <w:szCs w:val="24"/>
        </w:rPr>
        <w:t>资质证书编号：辽房协字[</w:t>
      </w:r>
      <w:r>
        <w:rPr>
          <w:rFonts w:hAnsi="宋体"/>
          <w:sz w:val="24"/>
          <w:szCs w:val="24"/>
        </w:rPr>
        <w:t>202</w:t>
      </w:r>
      <w:r>
        <w:rPr>
          <w:rFonts w:hAnsi="宋体" w:hint="eastAsia"/>
          <w:sz w:val="24"/>
          <w:szCs w:val="24"/>
        </w:rPr>
        <w:t>4]</w:t>
      </w:r>
      <w:r>
        <w:rPr>
          <w:rFonts w:hAnsi="宋体"/>
          <w:sz w:val="24"/>
          <w:szCs w:val="24"/>
        </w:rPr>
        <w:t>3</w:t>
      </w:r>
      <w:r>
        <w:rPr>
          <w:rFonts w:hAnsi="宋体" w:hint="eastAsia"/>
          <w:sz w:val="24"/>
          <w:szCs w:val="24"/>
        </w:rPr>
        <w:t>号</w:t>
      </w:r>
    </w:p>
    <w:p w14:paraId="723532F7" w14:textId="77777777" w:rsidR="00D91E28" w:rsidRDefault="00000000">
      <w:pPr>
        <w:pStyle w:val="2"/>
        <w:spacing w:beforeLines="25" w:before="60" w:after="0" w:line="360" w:lineRule="auto"/>
        <w:rPr>
          <w:rFonts w:ascii="宋体" w:hAnsi="宋体" w:hint="eastAsia"/>
          <w:sz w:val="24"/>
          <w:szCs w:val="24"/>
        </w:rPr>
      </w:pPr>
      <w:bookmarkStart w:id="122" w:name="_Toc17357"/>
      <w:r>
        <w:rPr>
          <w:rFonts w:ascii="宋体" w:hAnsi="宋体" w:hint="eastAsia"/>
          <w:sz w:val="24"/>
          <w:szCs w:val="24"/>
        </w:rPr>
        <w:t>（三）估价目的</w:t>
      </w:r>
      <w:bookmarkEnd w:id="122"/>
    </w:p>
    <w:p w14:paraId="7DF11248" w14:textId="77777777" w:rsidR="00D91E28" w:rsidRDefault="00000000">
      <w:pPr>
        <w:tabs>
          <w:tab w:val="left" w:pos="1560"/>
        </w:tabs>
        <w:spacing w:beforeLines="25" w:before="60" w:line="360" w:lineRule="auto"/>
        <w:ind w:firstLineChars="200" w:firstLine="480"/>
        <w:rPr>
          <w:rFonts w:ascii="宋体" w:hAnsi="宋体" w:hint="eastAsia"/>
          <w:sz w:val="24"/>
        </w:rPr>
      </w:pPr>
      <w:r>
        <w:rPr>
          <w:rFonts w:ascii="宋体" w:hAnsi="宋体" w:hint="eastAsia"/>
          <w:sz w:val="24"/>
        </w:rPr>
        <w:t>为确定房地产抵押贷款额度提供参考依据而评估房地产抵押价值</w:t>
      </w:r>
      <w:r>
        <w:rPr>
          <w:rFonts w:ascii="宋体" w:hAnsi="宋体"/>
          <w:sz w:val="24"/>
        </w:rPr>
        <w:t>。</w:t>
      </w:r>
    </w:p>
    <w:p w14:paraId="24574B5F" w14:textId="77777777" w:rsidR="00D91E28" w:rsidRDefault="00000000">
      <w:pPr>
        <w:pStyle w:val="2"/>
        <w:spacing w:beforeLines="25" w:before="60" w:after="0" w:line="360" w:lineRule="auto"/>
        <w:rPr>
          <w:rFonts w:ascii="宋体" w:hAnsi="宋体" w:hint="eastAsia"/>
          <w:sz w:val="24"/>
          <w:szCs w:val="24"/>
        </w:rPr>
      </w:pPr>
      <w:bookmarkStart w:id="123" w:name="_Toc4252"/>
      <w:r>
        <w:rPr>
          <w:rFonts w:ascii="宋体" w:hAnsi="宋体" w:hint="eastAsia"/>
          <w:sz w:val="24"/>
          <w:szCs w:val="24"/>
        </w:rPr>
        <w:t>（四）估价对象</w:t>
      </w:r>
      <w:bookmarkEnd w:id="123"/>
    </w:p>
    <w:p w14:paraId="43F32EB0" w14:textId="77777777" w:rsidR="00D91E28" w:rsidRDefault="00000000">
      <w:pPr>
        <w:spacing w:beforeLines="25" w:before="60" w:line="360" w:lineRule="auto"/>
        <w:ind w:firstLineChars="200" w:firstLine="480"/>
        <w:rPr>
          <w:rFonts w:ascii="宋体" w:hAnsi="宋体" w:hint="eastAsia"/>
          <w:sz w:val="24"/>
        </w:rPr>
      </w:pPr>
      <w:bookmarkStart w:id="124" w:name="_Toc213481678"/>
      <w:bookmarkStart w:id="125" w:name="_Toc213481550"/>
      <w:bookmarkStart w:id="126" w:name="_Toc213481800"/>
      <w:bookmarkStart w:id="127" w:name="_Toc213250202"/>
      <w:bookmarkStart w:id="128" w:name="_Toc213250445"/>
      <w:bookmarkStart w:id="129" w:name="_Toc213038692"/>
      <w:r>
        <w:rPr>
          <w:rFonts w:ascii="宋体" w:hAnsi="宋体" w:hint="eastAsia"/>
          <w:sz w:val="24"/>
        </w:rPr>
        <w:t>估价对象为辽宁省鞍山市海城市唯美品格16号楼1单元1031住宅房地产（建筑面积为112.36平方米），估价范围为房屋所有权及其分摊占用的土地使用权，以及房屋内部装修。根据委托人提供的《房地产权证》复印件等资料，以及估价人员现场查勘的情况，可确定如下：</w:t>
      </w:r>
    </w:p>
    <w:p w14:paraId="6352F219" w14:textId="77777777" w:rsidR="00D91E28" w:rsidRDefault="00000000">
      <w:pPr>
        <w:spacing w:beforeLines="25" w:before="60" w:line="360" w:lineRule="auto"/>
        <w:ind w:firstLineChars="150" w:firstLine="360"/>
        <w:rPr>
          <w:rFonts w:ascii="宋体" w:hAnsi="宋体" w:hint="eastAsia"/>
          <w:sz w:val="24"/>
        </w:rPr>
      </w:pPr>
      <w:r>
        <w:rPr>
          <w:rFonts w:ascii="宋体" w:hAnsi="宋体" w:hint="eastAsia"/>
          <w:sz w:val="24"/>
        </w:rPr>
        <w:t>1、估价对象实物状况</w:t>
      </w:r>
    </w:p>
    <w:tbl>
      <w:tblPr>
        <w:tblW w:w="5000" w:type="pct"/>
        <w:tblLook w:val="04A0" w:firstRow="1" w:lastRow="0" w:firstColumn="1" w:lastColumn="0" w:noHBand="0" w:noVBand="1"/>
      </w:tblPr>
      <w:tblGrid>
        <w:gridCol w:w="1476"/>
        <w:gridCol w:w="937"/>
        <w:gridCol w:w="1416"/>
        <w:gridCol w:w="5231"/>
      </w:tblGrid>
      <w:tr w:rsidR="00D91E28" w14:paraId="6D6218C6" w14:textId="77777777">
        <w:trPr>
          <w:trHeight w:val="285"/>
        </w:trPr>
        <w:tc>
          <w:tcPr>
            <w:tcW w:w="1896" w:type="pct"/>
            <w:gridSpan w:val="3"/>
            <w:tcBorders>
              <w:top w:val="single" w:sz="4" w:space="0" w:color="000000"/>
              <w:left w:val="single" w:sz="4" w:space="0" w:color="000000"/>
              <w:bottom w:val="single" w:sz="4" w:space="0" w:color="000000"/>
              <w:right w:val="single" w:sz="4" w:space="0" w:color="000000"/>
            </w:tcBorders>
            <w:noWrap/>
            <w:vAlign w:val="center"/>
          </w:tcPr>
          <w:p w14:paraId="001E92F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名称</w:t>
            </w:r>
          </w:p>
        </w:tc>
        <w:tc>
          <w:tcPr>
            <w:tcW w:w="3104" w:type="pct"/>
            <w:tcBorders>
              <w:top w:val="single" w:sz="4" w:space="0" w:color="000000"/>
              <w:left w:val="single" w:sz="4" w:space="0" w:color="000000"/>
              <w:bottom w:val="single" w:sz="4" w:space="0" w:color="000000"/>
              <w:right w:val="single" w:sz="4" w:space="0" w:color="000000"/>
            </w:tcBorders>
            <w:noWrap/>
            <w:vAlign w:val="center"/>
          </w:tcPr>
          <w:p w14:paraId="2FF88DBB" w14:textId="77777777" w:rsidR="00D91E28" w:rsidRDefault="00000000">
            <w:pPr>
              <w:jc w:val="center"/>
              <w:rPr>
                <w:rFonts w:ascii="宋体" w:hAnsi="宋体" w:cs="宋体" w:hint="eastAsia"/>
                <w:sz w:val="18"/>
                <w:szCs w:val="18"/>
              </w:rPr>
            </w:pPr>
            <w:r>
              <w:rPr>
                <w:rFonts w:ascii="宋体" w:hAnsi="宋体" w:cs="宋体" w:hint="eastAsia"/>
                <w:kern w:val="0"/>
                <w:sz w:val="18"/>
                <w:szCs w:val="18"/>
                <w:lang w:bidi="ar"/>
              </w:rPr>
              <w:t>辽宁省鞍山市海城市唯美品格16号楼1单元1031住宅</w:t>
            </w:r>
          </w:p>
        </w:tc>
      </w:tr>
      <w:tr w:rsidR="00D91E28" w14:paraId="46EB2D0F" w14:textId="77777777">
        <w:trPr>
          <w:trHeight w:val="285"/>
        </w:trPr>
        <w:tc>
          <w:tcPr>
            <w:tcW w:w="591" w:type="pct"/>
            <w:vMerge w:val="restart"/>
            <w:tcBorders>
              <w:top w:val="single" w:sz="4" w:space="0" w:color="000000"/>
              <w:left w:val="single" w:sz="4" w:space="0" w:color="000000"/>
              <w:bottom w:val="single" w:sz="4" w:space="0" w:color="000000"/>
              <w:right w:val="single" w:sz="4" w:space="0" w:color="000000"/>
            </w:tcBorders>
            <w:noWrap/>
            <w:vAlign w:val="center"/>
          </w:tcPr>
          <w:p w14:paraId="675D43F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土地实物状况</w:t>
            </w: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000615A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宗地号</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0479923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33E718FA"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72C8138"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116610C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分摊的土地面积（㎡）</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139E1DB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14088A5E"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3B5EF55"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35AB78C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四至</w:t>
            </w:r>
          </w:p>
        </w:tc>
        <w:tc>
          <w:tcPr>
            <w:tcW w:w="3546" w:type="pct"/>
            <w:tcBorders>
              <w:top w:val="single" w:sz="4" w:space="0" w:color="000000"/>
              <w:left w:val="single" w:sz="4" w:space="0" w:color="000000"/>
              <w:bottom w:val="single" w:sz="4" w:space="0" w:color="000000"/>
              <w:right w:val="single" w:sz="4" w:space="0" w:color="000000"/>
            </w:tcBorders>
            <w:vAlign w:val="center"/>
          </w:tcPr>
          <w:p w14:paraId="0E454F8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sz w:val="18"/>
                <w:szCs w:val="18"/>
              </w:rPr>
              <w:t xml:space="preserve"> 东临嵩山街，南临长江路，西临泰山街，北临淮河路</w:t>
            </w:r>
          </w:p>
        </w:tc>
      </w:tr>
      <w:tr w:rsidR="00D91E28" w14:paraId="5F58BA55"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26B104F4"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017BF1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用途</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5A0A7C8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住宅用地</w:t>
            </w:r>
          </w:p>
        </w:tc>
      </w:tr>
      <w:tr w:rsidR="00D91E28" w14:paraId="307D08E9"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69F146E9"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83A586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形状</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215E0F4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较规则</w:t>
            </w:r>
          </w:p>
        </w:tc>
      </w:tr>
      <w:tr w:rsidR="00D91E28" w14:paraId="73F68482"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7CB9E9F"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9911AA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地形地势</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7EB8007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地势平坦</w:t>
            </w:r>
          </w:p>
        </w:tc>
      </w:tr>
      <w:tr w:rsidR="00D91E28" w14:paraId="651E5AE5"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34660BE"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4DFA3A0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土壤地质</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13920D8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均较好</w:t>
            </w:r>
          </w:p>
        </w:tc>
      </w:tr>
      <w:tr w:rsidR="00D91E28" w14:paraId="432E9ECE"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891F562"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27F838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开发程度</w:t>
            </w:r>
          </w:p>
        </w:tc>
        <w:tc>
          <w:tcPr>
            <w:tcW w:w="3546" w:type="pct"/>
            <w:tcBorders>
              <w:top w:val="single" w:sz="4" w:space="0" w:color="000000"/>
              <w:left w:val="single" w:sz="4" w:space="0" w:color="000000"/>
              <w:bottom w:val="single" w:sz="4" w:space="0" w:color="000000"/>
              <w:right w:val="single" w:sz="4" w:space="0" w:color="000000"/>
            </w:tcBorders>
            <w:vAlign w:val="center"/>
          </w:tcPr>
          <w:p w14:paraId="20E66E9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宗地红线外“七通”、红线内建有建筑物</w:t>
            </w:r>
          </w:p>
        </w:tc>
      </w:tr>
      <w:tr w:rsidR="00D91E28" w14:paraId="4547DDAE"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6E8F24E4"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048739C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52C0B0B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456B552B" w14:textId="77777777">
        <w:trPr>
          <w:trHeight w:val="290"/>
        </w:trPr>
        <w:tc>
          <w:tcPr>
            <w:tcW w:w="591" w:type="pct"/>
            <w:vMerge w:val="restart"/>
            <w:tcBorders>
              <w:top w:val="single" w:sz="4" w:space="0" w:color="000000"/>
              <w:left w:val="single" w:sz="4" w:space="0" w:color="000000"/>
              <w:bottom w:val="single" w:sz="4" w:space="0" w:color="000000"/>
              <w:right w:val="single" w:sz="4" w:space="0" w:color="000000"/>
            </w:tcBorders>
            <w:noWrap/>
            <w:vAlign w:val="center"/>
          </w:tcPr>
          <w:p w14:paraId="71103273" w14:textId="77777777" w:rsidR="00D91E28" w:rsidRDefault="00D91E28">
            <w:pPr>
              <w:widowControl/>
              <w:jc w:val="center"/>
              <w:textAlignment w:val="center"/>
              <w:rPr>
                <w:rFonts w:ascii="宋体" w:hAnsi="宋体" w:cs="宋体" w:hint="eastAsia"/>
                <w:kern w:val="0"/>
                <w:sz w:val="18"/>
                <w:szCs w:val="18"/>
                <w:lang w:bidi="ar"/>
              </w:rPr>
            </w:pPr>
          </w:p>
          <w:p w14:paraId="156C689B" w14:textId="77777777" w:rsidR="00D91E28" w:rsidRDefault="00D91E28">
            <w:pPr>
              <w:widowControl/>
              <w:jc w:val="center"/>
              <w:textAlignment w:val="center"/>
              <w:rPr>
                <w:rFonts w:ascii="宋体" w:hAnsi="宋体" w:cs="宋体" w:hint="eastAsia"/>
                <w:kern w:val="0"/>
                <w:sz w:val="18"/>
                <w:szCs w:val="18"/>
                <w:lang w:bidi="ar"/>
              </w:rPr>
            </w:pPr>
          </w:p>
          <w:p w14:paraId="7AF5BB7A" w14:textId="77777777" w:rsidR="00D91E28" w:rsidRDefault="00D91E28">
            <w:pPr>
              <w:widowControl/>
              <w:jc w:val="center"/>
              <w:textAlignment w:val="center"/>
              <w:rPr>
                <w:rFonts w:ascii="宋体" w:hAnsi="宋体" w:cs="宋体" w:hint="eastAsia"/>
                <w:kern w:val="0"/>
                <w:sz w:val="18"/>
                <w:szCs w:val="18"/>
                <w:lang w:bidi="ar"/>
              </w:rPr>
            </w:pPr>
          </w:p>
          <w:p w14:paraId="402627DD" w14:textId="77777777" w:rsidR="00D91E28" w:rsidRDefault="00D91E28">
            <w:pPr>
              <w:widowControl/>
              <w:jc w:val="center"/>
              <w:textAlignment w:val="center"/>
              <w:rPr>
                <w:rFonts w:ascii="宋体" w:hAnsi="宋体" w:cs="宋体" w:hint="eastAsia"/>
                <w:kern w:val="0"/>
                <w:sz w:val="18"/>
                <w:szCs w:val="18"/>
                <w:lang w:bidi="ar"/>
              </w:rPr>
            </w:pPr>
          </w:p>
          <w:p w14:paraId="12D41C89" w14:textId="77777777" w:rsidR="00D91E28" w:rsidRDefault="00D91E28">
            <w:pPr>
              <w:widowControl/>
              <w:jc w:val="center"/>
              <w:textAlignment w:val="center"/>
              <w:rPr>
                <w:rFonts w:ascii="宋体" w:hAnsi="宋体" w:cs="宋体" w:hint="eastAsia"/>
                <w:kern w:val="0"/>
                <w:sz w:val="18"/>
                <w:szCs w:val="18"/>
                <w:lang w:bidi="ar"/>
              </w:rPr>
            </w:pPr>
          </w:p>
          <w:p w14:paraId="6E575FAD" w14:textId="77777777" w:rsidR="00D91E28" w:rsidRDefault="00D91E28">
            <w:pPr>
              <w:widowControl/>
              <w:jc w:val="center"/>
              <w:textAlignment w:val="center"/>
              <w:rPr>
                <w:rFonts w:ascii="宋体" w:hAnsi="宋体" w:cs="宋体" w:hint="eastAsia"/>
                <w:kern w:val="0"/>
                <w:sz w:val="18"/>
                <w:szCs w:val="18"/>
                <w:lang w:bidi="ar"/>
              </w:rPr>
            </w:pPr>
          </w:p>
          <w:p w14:paraId="28FE5A9F" w14:textId="77777777" w:rsidR="00D91E28" w:rsidRDefault="00D91E28">
            <w:pPr>
              <w:widowControl/>
              <w:jc w:val="center"/>
              <w:textAlignment w:val="center"/>
              <w:rPr>
                <w:rFonts w:ascii="宋体" w:hAnsi="宋体" w:cs="宋体" w:hint="eastAsia"/>
                <w:kern w:val="0"/>
                <w:sz w:val="18"/>
                <w:szCs w:val="18"/>
                <w:lang w:bidi="ar"/>
              </w:rPr>
            </w:pPr>
          </w:p>
          <w:p w14:paraId="40E75975" w14:textId="77777777" w:rsidR="00D91E28" w:rsidRDefault="00D91E28">
            <w:pPr>
              <w:widowControl/>
              <w:jc w:val="center"/>
              <w:textAlignment w:val="center"/>
              <w:rPr>
                <w:rFonts w:ascii="宋体" w:hAnsi="宋体" w:cs="宋体" w:hint="eastAsia"/>
                <w:kern w:val="0"/>
                <w:sz w:val="18"/>
                <w:szCs w:val="18"/>
                <w:lang w:bidi="ar"/>
              </w:rPr>
            </w:pPr>
          </w:p>
          <w:p w14:paraId="065FB33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lastRenderedPageBreak/>
              <w:t>建筑物实物状况</w:t>
            </w: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206B63C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lastRenderedPageBreak/>
              <w:t>建筑规模（㎡）</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52DEB8F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112.36</w:t>
            </w:r>
          </w:p>
        </w:tc>
      </w:tr>
      <w:tr w:rsidR="00D91E28" w14:paraId="0D003902"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1AF203F"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674F19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建筑结构</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7F66275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框架结构</w:t>
            </w:r>
          </w:p>
        </w:tc>
      </w:tr>
      <w:tr w:rsidR="00D91E28" w14:paraId="329A2190"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C97B3B4"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42D5E02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房屋现状用途</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2204F0E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住宅</w:t>
            </w:r>
          </w:p>
        </w:tc>
      </w:tr>
      <w:tr w:rsidR="00D91E28" w14:paraId="54139435"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E0656C5"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343BAC0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设施设备</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7042F73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水电、煤气管道、消防设施等齐全、有电梯</w:t>
            </w:r>
          </w:p>
        </w:tc>
      </w:tr>
      <w:tr w:rsidR="00D91E28" w14:paraId="1D604599"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0E29A62D"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ED8B58E"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物业管理</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0ABA050C"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由金碧物业有限公司管理</w:t>
            </w:r>
          </w:p>
        </w:tc>
      </w:tr>
      <w:tr w:rsidR="00D91E28" w14:paraId="0FFE3610"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115AC6D1"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289F74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总层数及所在楼层</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61E1015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总楼层为11层、估价对象位于3层</w:t>
            </w:r>
          </w:p>
        </w:tc>
      </w:tr>
      <w:tr w:rsidR="00D91E28" w14:paraId="69C98555"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266CBF28"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34EE35F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层高</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3199867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约2.8米</w:t>
            </w:r>
          </w:p>
        </w:tc>
      </w:tr>
      <w:tr w:rsidR="00D91E28" w14:paraId="55DBD946"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730D0DDB"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56D96DB0"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空间布局</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6E51DEC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平面布局</w:t>
            </w:r>
          </w:p>
        </w:tc>
      </w:tr>
      <w:tr w:rsidR="00D91E28" w14:paraId="26B06C6A"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6E2B24C6"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082EB1A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维护状况</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0262E32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维护及保养状况较好</w:t>
            </w:r>
          </w:p>
        </w:tc>
      </w:tr>
      <w:tr w:rsidR="00D91E28" w14:paraId="62C21000"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93BE8EA"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A6331A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成新率</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7A74829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九成新</w:t>
            </w:r>
          </w:p>
        </w:tc>
      </w:tr>
      <w:tr w:rsidR="00D91E28" w14:paraId="33EA58CF"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9ECBEAB" w14:textId="77777777" w:rsidR="00D91E28" w:rsidRDefault="00D91E28">
            <w:pPr>
              <w:jc w:val="center"/>
              <w:rPr>
                <w:rFonts w:ascii="宋体" w:hAnsi="宋体" w:cs="宋体" w:hint="eastAsia"/>
                <w:sz w:val="18"/>
                <w:szCs w:val="18"/>
              </w:rPr>
            </w:pPr>
          </w:p>
        </w:tc>
        <w:tc>
          <w:tcPr>
            <w:tcW w:w="388" w:type="pct"/>
            <w:vMerge w:val="restart"/>
            <w:tcBorders>
              <w:top w:val="single" w:sz="4" w:space="0" w:color="000000"/>
              <w:left w:val="single" w:sz="4" w:space="0" w:color="000000"/>
              <w:right w:val="single" w:sz="4" w:space="0" w:color="auto"/>
            </w:tcBorders>
            <w:noWrap/>
            <w:vAlign w:val="center"/>
          </w:tcPr>
          <w:p w14:paraId="1A5B8AD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sz w:val="18"/>
                <w:szCs w:val="18"/>
              </w:rPr>
              <w:t>装饰装修</w:t>
            </w:r>
          </w:p>
        </w:tc>
        <w:tc>
          <w:tcPr>
            <w:tcW w:w="474" w:type="pct"/>
            <w:tcBorders>
              <w:top w:val="single" w:sz="4" w:space="0" w:color="000000"/>
              <w:left w:val="single" w:sz="4" w:space="0" w:color="auto"/>
              <w:bottom w:val="single" w:sz="4" w:space="0" w:color="000000"/>
              <w:right w:val="single" w:sz="4" w:space="0" w:color="000000"/>
            </w:tcBorders>
            <w:noWrap/>
            <w:vAlign w:val="center"/>
          </w:tcPr>
          <w:p w14:paraId="44E99F49"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外墙</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51909D2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涂料/贴瓷砖/雨刷石</w:t>
            </w:r>
          </w:p>
        </w:tc>
      </w:tr>
      <w:tr w:rsidR="00D91E28" w14:paraId="48B1F6D2"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05DBD0A" w14:textId="77777777" w:rsidR="00D91E28" w:rsidRDefault="00D91E28">
            <w:pPr>
              <w:jc w:val="center"/>
              <w:rPr>
                <w:rFonts w:ascii="宋体" w:hAnsi="宋体" w:cs="宋体" w:hint="eastAsia"/>
                <w:sz w:val="18"/>
                <w:szCs w:val="18"/>
              </w:rPr>
            </w:pPr>
          </w:p>
        </w:tc>
        <w:tc>
          <w:tcPr>
            <w:tcW w:w="388" w:type="pct"/>
            <w:vMerge/>
            <w:tcBorders>
              <w:left w:val="single" w:sz="4" w:space="0" w:color="000000"/>
              <w:right w:val="single" w:sz="4" w:space="0" w:color="auto"/>
            </w:tcBorders>
            <w:noWrap/>
            <w:vAlign w:val="center"/>
          </w:tcPr>
          <w:p w14:paraId="6729F92E" w14:textId="77777777" w:rsidR="00D91E28" w:rsidRDefault="00D91E28">
            <w:pPr>
              <w:widowControl/>
              <w:jc w:val="center"/>
              <w:textAlignment w:val="center"/>
              <w:rPr>
                <w:rFonts w:ascii="宋体" w:hAnsi="宋体" w:cs="宋体" w:hint="eastAsia"/>
                <w:sz w:val="18"/>
                <w:szCs w:val="18"/>
              </w:rPr>
            </w:pPr>
          </w:p>
        </w:tc>
        <w:tc>
          <w:tcPr>
            <w:tcW w:w="474" w:type="pct"/>
            <w:tcBorders>
              <w:top w:val="single" w:sz="4" w:space="0" w:color="000000"/>
              <w:left w:val="single" w:sz="4" w:space="0" w:color="auto"/>
              <w:bottom w:val="single" w:sz="4" w:space="0" w:color="000000"/>
              <w:right w:val="single" w:sz="4" w:space="0" w:color="000000"/>
            </w:tcBorders>
            <w:noWrap/>
            <w:vAlign w:val="center"/>
          </w:tcPr>
          <w:p w14:paraId="50493DAA"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内墙</w:t>
            </w:r>
          </w:p>
        </w:tc>
        <w:tc>
          <w:tcPr>
            <w:tcW w:w="3546" w:type="pct"/>
            <w:vMerge w:val="restart"/>
            <w:tcBorders>
              <w:top w:val="single" w:sz="4" w:space="0" w:color="000000"/>
              <w:left w:val="single" w:sz="4" w:space="0" w:color="000000"/>
              <w:right w:val="single" w:sz="4" w:space="0" w:color="000000"/>
            </w:tcBorders>
            <w:noWrap/>
            <w:vAlign w:val="center"/>
          </w:tcPr>
          <w:p w14:paraId="24CF8870" w14:textId="77777777" w:rsidR="00D91E28" w:rsidRDefault="00000000">
            <w:pPr>
              <w:jc w:val="center"/>
              <w:textAlignment w:val="center"/>
              <w:rPr>
                <w:rFonts w:ascii="宋体" w:hAnsi="宋体" w:cs="宋体" w:hint="eastAsia"/>
                <w:sz w:val="18"/>
                <w:szCs w:val="18"/>
              </w:rPr>
            </w:pPr>
            <w:r>
              <w:rPr>
                <w:rFonts w:ascii="宋体" w:hAnsi="宋体" w:cs="宋体" w:hint="eastAsia"/>
                <w:kern w:val="0"/>
                <w:sz w:val="18"/>
                <w:szCs w:val="18"/>
                <w:lang w:bidi="ar"/>
              </w:rPr>
              <w:t>精装修</w:t>
            </w:r>
          </w:p>
        </w:tc>
      </w:tr>
      <w:tr w:rsidR="00D91E28" w14:paraId="542AEF85"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6E56B0BA" w14:textId="77777777" w:rsidR="00D91E28" w:rsidRDefault="00D91E28">
            <w:pPr>
              <w:jc w:val="center"/>
              <w:rPr>
                <w:rFonts w:ascii="宋体" w:hAnsi="宋体" w:cs="宋体" w:hint="eastAsia"/>
                <w:sz w:val="18"/>
                <w:szCs w:val="18"/>
              </w:rPr>
            </w:pPr>
          </w:p>
        </w:tc>
        <w:tc>
          <w:tcPr>
            <w:tcW w:w="504" w:type="pct"/>
            <w:vMerge/>
            <w:tcBorders>
              <w:left w:val="single" w:sz="4" w:space="0" w:color="000000"/>
              <w:right w:val="single" w:sz="4" w:space="0" w:color="auto"/>
            </w:tcBorders>
            <w:noWrap/>
            <w:vAlign w:val="center"/>
          </w:tcPr>
          <w:p w14:paraId="0EC6B2A1"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77BF830E"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天花</w:t>
            </w:r>
          </w:p>
        </w:tc>
        <w:tc>
          <w:tcPr>
            <w:tcW w:w="3104" w:type="pct"/>
            <w:vMerge/>
            <w:tcBorders>
              <w:left w:val="single" w:sz="4" w:space="0" w:color="000000"/>
              <w:right w:val="single" w:sz="4" w:space="0" w:color="000000"/>
            </w:tcBorders>
            <w:noWrap/>
            <w:vAlign w:val="center"/>
          </w:tcPr>
          <w:p w14:paraId="0913B59D" w14:textId="77777777" w:rsidR="00D91E28" w:rsidRDefault="00D91E28">
            <w:pPr>
              <w:jc w:val="center"/>
              <w:textAlignment w:val="center"/>
              <w:rPr>
                <w:rFonts w:ascii="宋体" w:hAnsi="宋体" w:cs="宋体" w:hint="eastAsia"/>
                <w:sz w:val="18"/>
                <w:szCs w:val="18"/>
              </w:rPr>
            </w:pPr>
          </w:p>
        </w:tc>
      </w:tr>
      <w:tr w:rsidR="00D91E28" w14:paraId="4FFB3053"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0E33B6F5" w14:textId="77777777" w:rsidR="00D91E28" w:rsidRDefault="00D91E28">
            <w:pPr>
              <w:jc w:val="center"/>
              <w:rPr>
                <w:rFonts w:ascii="宋体" w:hAnsi="宋体" w:cs="宋体" w:hint="eastAsia"/>
                <w:sz w:val="18"/>
                <w:szCs w:val="18"/>
              </w:rPr>
            </w:pPr>
          </w:p>
        </w:tc>
        <w:tc>
          <w:tcPr>
            <w:tcW w:w="504" w:type="pct"/>
            <w:vMerge/>
            <w:tcBorders>
              <w:left w:val="single" w:sz="4" w:space="0" w:color="000000"/>
              <w:right w:val="single" w:sz="4" w:space="0" w:color="auto"/>
            </w:tcBorders>
            <w:noWrap/>
            <w:vAlign w:val="center"/>
          </w:tcPr>
          <w:p w14:paraId="70FE8F38"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70C95CB7"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门窗</w:t>
            </w:r>
          </w:p>
        </w:tc>
        <w:tc>
          <w:tcPr>
            <w:tcW w:w="3104" w:type="pct"/>
            <w:vMerge/>
            <w:tcBorders>
              <w:left w:val="single" w:sz="4" w:space="0" w:color="000000"/>
              <w:right w:val="single" w:sz="4" w:space="0" w:color="000000"/>
            </w:tcBorders>
            <w:noWrap/>
            <w:vAlign w:val="center"/>
          </w:tcPr>
          <w:p w14:paraId="77F6BE9B" w14:textId="77777777" w:rsidR="00D91E28" w:rsidRDefault="00D91E28">
            <w:pPr>
              <w:jc w:val="center"/>
              <w:textAlignment w:val="center"/>
              <w:rPr>
                <w:rFonts w:ascii="宋体" w:hAnsi="宋体" w:cs="宋体" w:hint="eastAsia"/>
                <w:sz w:val="18"/>
                <w:szCs w:val="18"/>
              </w:rPr>
            </w:pPr>
          </w:p>
        </w:tc>
      </w:tr>
      <w:tr w:rsidR="00D91E28" w14:paraId="554619A4"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7279CF45" w14:textId="77777777" w:rsidR="00D91E28" w:rsidRDefault="00D91E28">
            <w:pPr>
              <w:jc w:val="center"/>
              <w:rPr>
                <w:rFonts w:ascii="宋体" w:hAnsi="宋体" w:cs="宋体" w:hint="eastAsia"/>
                <w:sz w:val="18"/>
                <w:szCs w:val="18"/>
              </w:rPr>
            </w:pPr>
          </w:p>
        </w:tc>
        <w:tc>
          <w:tcPr>
            <w:tcW w:w="504" w:type="pct"/>
            <w:vMerge/>
            <w:tcBorders>
              <w:left w:val="single" w:sz="4" w:space="0" w:color="000000"/>
              <w:right w:val="single" w:sz="4" w:space="0" w:color="auto"/>
            </w:tcBorders>
            <w:noWrap/>
            <w:vAlign w:val="center"/>
          </w:tcPr>
          <w:p w14:paraId="46117237"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26579467"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地面</w:t>
            </w:r>
          </w:p>
        </w:tc>
        <w:tc>
          <w:tcPr>
            <w:tcW w:w="3104" w:type="pct"/>
            <w:vMerge/>
            <w:tcBorders>
              <w:left w:val="single" w:sz="4" w:space="0" w:color="000000"/>
              <w:right w:val="single" w:sz="4" w:space="0" w:color="000000"/>
            </w:tcBorders>
            <w:noWrap/>
            <w:vAlign w:val="center"/>
          </w:tcPr>
          <w:p w14:paraId="08E506E4" w14:textId="77777777" w:rsidR="00D91E28" w:rsidRDefault="00D91E28">
            <w:pPr>
              <w:jc w:val="center"/>
              <w:textAlignment w:val="center"/>
              <w:rPr>
                <w:rFonts w:ascii="宋体" w:hAnsi="宋体" w:cs="宋体" w:hint="eastAsia"/>
                <w:sz w:val="18"/>
                <w:szCs w:val="18"/>
              </w:rPr>
            </w:pPr>
          </w:p>
        </w:tc>
      </w:tr>
      <w:tr w:rsidR="00D91E28" w14:paraId="30A39074"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7D5286FC" w14:textId="77777777" w:rsidR="00D91E28" w:rsidRDefault="00D91E28">
            <w:pPr>
              <w:jc w:val="center"/>
              <w:rPr>
                <w:rFonts w:ascii="宋体" w:hAnsi="宋体" w:cs="宋体" w:hint="eastAsia"/>
                <w:sz w:val="18"/>
                <w:szCs w:val="18"/>
              </w:rPr>
            </w:pPr>
          </w:p>
        </w:tc>
        <w:tc>
          <w:tcPr>
            <w:tcW w:w="504" w:type="pct"/>
            <w:vMerge/>
            <w:tcBorders>
              <w:left w:val="single" w:sz="4" w:space="0" w:color="000000"/>
              <w:bottom w:val="single" w:sz="4" w:space="0" w:color="000000"/>
              <w:right w:val="single" w:sz="4" w:space="0" w:color="auto"/>
            </w:tcBorders>
            <w:noWrap/>
            <w:vAlign w:val="center"/>
          </w:tcPr>
          <w:p w14:paraId="62116CA7"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51822D4A"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卫生间</w:t>
            </w:r>
          </w:p>
        </w:tc>
        <w:tc>
          <w:tcPr>
            <w:tcW w:w="3104" w:type="pct"/>
            <w:vMerge/>
            <w:tcBorders>
              <w:left w:val="single" w:sz="4" w:space="0" w:color="000000"/>
              <w:bottom w:val="single" w:sz="4" w:space="0" w:color="000000"/>
              <w:right w:val="single" w:sz="4" w:space="0" w:color="000000"/>
            </w:tcBorders>
            <w:noWrap/>
            <w:vAlign w:val="center"/>
          </w:tcPr>
          <w:p w14:paraId="0A105BEF" w14:textId="77777777" w:rsidR="00D91E28" w:rsidRDefault="00D91E28">
            <w:pPr>
              <w:widowControl/>
              <w:jc w:val="center"/>
              <w:textAlignment w:val="center"/>
              <w:rPr>
                <w:rFonts w:ascii="宋体" w:hAnsi="宋体" w:cs="宋体" w:hint="eastAsia"/>
                <w:sz w:val="18"/>
                <w:szCs w:val="18"/>
              </w:rPr>
            </w:pPr>
          </w:p>
        </w:tc>
      </w:tr>
      <w:tr w:rsidR="00D91E28" w14:paraId="72639389"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0DE98790" w14:textId="77777777" w:rsidR="00D91E28" w:rsidRDefault="00D91E28">
            <w:pPr>
              <w:jc w:val="center"/>
              <w:rPr>
                <w:rFonts w:ascii="宋体" w:hAnsi="宋体" w:cs="宋体" w:hint="eastAsia"/>
                <w:sz w:val="18"/>
                <w:szCs w:val="18"/>
              </w:rPr>
            </w:pPr>
          </w:p>
        </w:tc>
        <w:tc>
          <w:tcPr>
            <w:tcW w:w="1101" w:type="pct"/>
            <w:gridSpan w:val="2"/>
            <w:tcBorders>
              <w:top w:val="single" w:sz="4" w:space="0" w:color="000000"/>
              <w:left w:val="single" w:sz="4" w:space="0" w:color="000000"/>
              <w:bottom w:val="single" w:sz="4" w:space="0" w:color="000000"/>
              <w:right w:val="single" w:sz="4" w:space="0" w:color="000000"/>
            </w:tcBorders>
            <w:noWrap/>
            <w:vAlign w:val="center"/>
          </w:tcPr>
          <w:p w14:paraId="5302557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3104" w:type="pct"/>
            <w:tcBorders>
              <w:top w:val="single" w:sz="4" w:space="0" w:color="000000"/>
              <w:left w:val="single" w:sz="4" w:space="0" w:color="000000"/>
              <w:bottom w:val="single" w:sz="4" w:space="0" w:color="000000"/>
              <w:right w:val="single" w:sz="4" w:space="0" w:color="000000"/>
            </w:tcBorders>
            <w:noWrap/>
            <w:vAlign w:val="center"/>
          </w:tcPr>
          <w:p w14:paraId="1B965C6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28FC5AB9" w14:textId="77777777">
        <w:trPr>
          <w:trHeight w:val="285"/>
        </w:trPr>
        <w:tc>
          <w:tcPr>
            <w:tcW w:w="1896" w:type="pct"/>
            <w:gridSpan w:val="3"/>
            <w:tcBorders>
              <w:top w:val="single" w:sz="4" w:space="0" w:color="000000"/>
              <w:left w:val="single" w:sz="4" w:space="0" w:color="000000"/>
              <w:bottom w:val="single" w:sz="4" w:space="0" w:color="000000"/>
              <w:right w:val="single" w:sz="4" w:space="0" w:color="000000"/>
            </w:tcBorders>
            <w:noWrap/>
            <w:vAlign w:val="center"/>
          </w:tcPr>
          <w:p w14:paraId="711FF0D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实物状况分析</w:t>
            </w:r>
          </w:p>
        </w:tc>
        <w:tc>
          <w:tcPr>
            <w:tcW w:w="3104" w:type="pct"/>
            <w:tcBorders>
              <w:top w:val="single" w:sz="4" w:space="0" w:color="000000"/>
              <w:left w:val="single" w:sz="4" w:space="0" w:color="000000"/>
              <w:bottom w:val="single" w:sz="4" w:space="0" w:color="000000"/>
              <w:right w:val="single" w:sz="4" w:space="0" w:color="000000"/>
            </w:tcBorders>
            <w:noWrap/>
            <w:vAlign w:val="center"/>
          </w:tcPr>
          <w:p w14:paraId="716774E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估价对象土地和建筑物实物状况良好，符合居住需求</w:t>
            </w:r>
          </w:p>
        </w:tc>
      </w:tr>
    </w:tbl>
    <w:p w14:paraId="7431237A" w14:textId="77777777" w:rsidR="00D91E28" w:rsidRDefault="00000000">
      <w:pPr>
        <w:spacing w:beforeLines="25" w:before="60" w:line="360" w:lineRule="auto"/>
        <w:ind w:firstLineChars="150" w:firstLine="360"/>
        <w:rPr>
          <w:rFonts w:ascii="宋体" w:hAnsi="宋体" w:hint="eastAsia"/>
          <w:sz w:val="24"/>
        </w:rPr>
      </w:pPr>
      <w:r>
        <w:rPr>
          <w:rFonts w:ascii="宋体" w:hAnsi="宋体" w:hint="eastAsia"/>
          <w:sz w:val="24"/>
        </w:rPr>
        <w:t>2、估价对象权益状况</w:t>
      </w:r>
    </w:p>
    <w:tbl>
      <w:tblPr>
        <w:tblW w:w="5000" w:type="pct"/>
        <w:tblLayout w:type="fixed"/>
        <w:tblLook w:val="04A0" w:firstRow="1" w:lastRow="0" w:firstColumn="1" w:lastColumn="0" w:noHBand="0" w:noVBand="1"/>
      </w:tblPr>
      <w:tblGrid>
        <w:gridCol w:w="1466"/>
        <w:gridCol w:w="2417"/>
        <w:gridCol w:w="5177"/>
      </w:tblGrid>
      <w:tr w:rsidR="00D91E28" w14:paraId="4C7259BC" w14:textId="77777777">
        <w:trPr>
          <w:trHeight w:val="285"/>
        </w:trPr>
        <w:tc>
          <w:tcPr>
            <w:tcW w:w="2143" w:type="pct"/>
            <w:gridSpan w:val="2"/>
            <w:tcBorders>
              <w:top w:val="single" w:sz="4" w:space="0" w:color="000000"/>
              <w:left w:val="single" w:sz="4" w:space="0" w:color="000000"/>
              <w:bottom w:val="single" w:sz="4" w:space="0" w:color="000000"/>
              <w:right w:val="single" w:sz="4" w:space="0" w:color="000000"/>
            </w:tcBorders>
            <w:noWrap/>
            <w:vAlign w:val="center"/>
          </w:tcPr>
          <w:p w14:paraId="1C2AE8F9" w14:textId="77777777" w:rsidR="00D91E28" w:rsidRDefault="00000000">
            <w:pPr>
              <w:widowControl/>
              <w:jc w:val="center"/>
              <w:textAlignment w:val="center"/>
              <w:rPr>
                <w:rFonts w:ascii="宋体" w:hAnsi="宋体" w:cs="宋体" w:hint="eastAsia"/>
                <w:sz w:val="18"/>
                <w:szCs w:val="18"/>
              </w:rPr>
            </w:pPr>
            <w:bookmarkStart w:id="130" w:name="_Toc213481679"/>
            <w:bookmarkStart w:id="131" w:name="_Toc213481551"/>
            <w:bookmarkStart w:id="132" w:name="_Toc213250446"/>
            <w:bookmarkStart w:id="133" w:name="_Toc213250203"/>
            <w:bookmarkStart w:id="134" w:name="_Toc213481801"/>
            <w:bookmarkStart w:id="135" w:name="_Toc213038693"/>
            <w:bookmarkEnd w:id="116"/>
            <w:bookmarkEnd w:id="117"/>
            <w:bookmarkEnd w:id="118"/>
            <w:bookmarkEnd w:id="119"/>
            <w:bookmarkEnd w:id="120"/>
            <w:bookmarkEnd w:id="121"/>
            <w:bookmarkEnd w:id="124"/>
            <w:bookmarkEnd w:id="125"/>
            <w:bookmarkEnd w:id="126"/>
            <w:bookmarkEnd w:id="127"/>
            <w:bookmarkEnd w:id="128"/>
            <w:bookmarkEnd w:id="129"/>
            <w:r>
              <w:rPr>
                <w:rFonts w:ascii="宋体" w:hAnsi="宋体" w:cs="宋体" w:hint="eastAsia"/>
                <w:kern w:val="0"/>
                <w:sz w:val="18"/>
                <w:szCs w:val="18"/>
                <w:lang w:bidi="ar"/>
              </w:rPr>
              <w:t>名称</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3538506E" w14:textId="77777777" w:rsidR="00D91E28" w:rsidRDefault="00000000">
            <w:pPr>
              <w:jc w:val="center"/>
              <w:rPr>
                <w:rFonts w:ascii="宋体" w:hAnsi="宋体" w:cs="宋体" w:hint="eastAsia"/>
                <w:sz w:val="18"/>
                <w:szCs w:val="18"/>
              </w:rPr>
            </w:pPr>
            <w:r>
              <w:rPr>
                <w:rFonts w:ascii="宋体" w:hAnsi="宋体" w:cs="宋体" w:hint="eastAsia"/>
                <w:kern w:val="0"/>
                <w:sz w:val="18"/>
                <w:szCs w:val="18"/>
                <w:lang w:bidi="ar"/>
              </w:rPr>
              <w:t>辽宁省鞍山市海城市唯美品格16号楼1单元1031住宅</w:t>
            </w:r>
          </w:p>
        </w:tc>
      </w:tr>
      <w:tr w:rsidR="00D91E28" w14:paraId="3DA773BA"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59E96FF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房地产基本信息</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6B793B6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权利人</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24E9EFF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735B1444"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5C0F8BB9"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5B701A4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产权证/合同号</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76AD59C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6D27D680"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08256C38"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1EB5490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核准/备案日期</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2BBF839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2810C1AA"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2C5CD18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土地权益状况</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FDE160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土地所有权状况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05FF23E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国有</w:t>
            </w:r>
          </w:p>
        </w:tc>
      </w:tr>
      <w:tr w:rsidR="00D91E28" w14:paraId="76A29FD2" w14:textId="77777777">
        <w:trPr>
          <w:trHeight w:val="285"/>
        </w:trPr>
        <w:tc>
          <w:tcPr>
            <w:tcW w:w="809" w:type="pct"/>
            <w:vMerge/>
            <w:tcBorders>
              <w:left w:val="single" w:sz="4" w:space="0" w:color="000000"/>
              <w:right w:val="single" w:sz="4" w:space="0" w:color="000000"/>
            </w:tcBorders>
            <w:noWrap/>
            <w:vAlign w:val="center"/>
          </w:tcPr>
          <w:p w14:paraId="25E25673" w14:textId="77777777" w:rsidR="00D91E28" w:rsidRDefault="00D91E28">
            <w:pPr>
              <w:widowControl/>
              <w:jc w:val="center"/>
              <w:textAlignment w:val="center"/>
              <w:rPr>
                <w:rFonts w:ascii="宋体" w:hAnsi="宋体" w:cs="宋体" w:hint="eastAsia"/>
                <w:kern w:val="0"/>
                <w:sz w:val="18"/>
                <w:szCs w:val="18"/>
                <w:lang w:bidi="ar"/>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71B3C63"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土地使用权人</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AE88E29"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w:t>
            </w:r>
          </w:p>
        </w:tc>
      </w:tr>
      <w:tr w:rsidR="00D91E28" w14:paraId="40F69CE3"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57DA2EE7"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6846383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土地使用权取得方式</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8E8AB0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出让</w:t>
            </w:r>
          </w:p>
        </w:tc>
      </w:tr>
      <w:tr w:rsidR="00D91E28" w14:paraId="0CFE35D1"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4FED8CC7"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673E7FB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土地使用年限/终止日期</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3B7608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2013年2月13日/2083年2月12日</w:t>
            </w:r>
          </w:p>
        </w:tc>
      </w:tr>
      <w:tr w:rsidR="00D91E28" w14:paraId="081FE26C"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0F635D8F"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208E720"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共有情况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5A97AEF5"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w:t>
            </w:r>
          </w:p>
        </w:tc>
      </w:tr>
      <w:tr w:rsidR="00D91E28" w14:paraId="197C24D6"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4A3DEE8C"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4F55C3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3E0287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286F67DF"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4A9DD88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建筑物权益状况</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24892C2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房屋面积（㎡）</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3D70B8D4" w14:textId="77777777" w:rsidR="00D91E28" w:rsidRDefault="00000000">
            <w:pPr>
              <w:jc w:val="center"/>
              <w:rPr>
                <w:rFonts w:ascii="宋体" w:hAnsi="宋体" w:cs="宋体" w:hint="eastAsia"/>
                <w:sz w:val="18"/>
                <w:szCs w:val="18"/>
              </w:rPr>
            </w:pPr>
            <w:r>
              <w:rPr>
                <w:rFonts w:ascii="宋体" w:hAnsi="宋体" w:cs="宋体" w:hint="eastAsia"/>
                <w:kern w:val="0"/>
                <w:sz w:val="18"/>
                <w:szCs w:val="18"/>
                <w:lang w:bidi="ar"/>
              </w:rPr>
              <w:t>112.36</w:t>
            </w:r>
          </w:p>
        </w:tc>
      </w:tr>
      <w:tr w:rsidR="00D91E28" w14:paraId="1F5E32B2"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54F09B18"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2D7AD3B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登记价/合同价款（元）</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5C17FD5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36FFA476"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7BCB8C76"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AD874B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证载用途</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D0369D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住宅</w:t>
            </w:r>
          </w:p>
        </w:tc>
      </w:tr>
      <w:tr w:rsidR="00D91E28" w14:paraId="068FD1E3"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0855106C"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263B2A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竣工日期</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05C8E1E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2015年</w:t>
            </w:r>
          </w:p>
        </w:tc>
      </w:tr>
      <w:tr w:rsidR="00D91E28" w14:paraId="0E3C9BDE"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567398F3"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2BBF97EB"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共有情况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7033CC9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单独所有</w:t>
            </w:r>
          </w:p>
        </w:tc>
      </w:tr>
      <w:tr w:rsidR="00D91E28" w14:paraId="4907007B"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4634536A"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6070D31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房屋性质</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35EDB1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市场化商品房</w:t>
            </w:r>
          </w:p>
        </w:tc>
      </w:tr>
      <w:tr w:rsidR="00D91E28" w14:paraId="0437AA6C"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2CAA385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房地产他项权利状况</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19402A4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抵押情况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4DA313B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740F9314"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6691B664"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F0F0D4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出租或占有情况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7F7CDBF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自住</w:t>
            </w:r>
          </w:p>
        </w:tc>
      </w:tr>
      <w:tr w:rsidR="00D91E28" w14:paraId="0924BC70" w14:textId="77777777">
        <w:trPr>
          <w:trHeight w:val="285"/>
        </w:trPr>
        <w:tc>
          <w:tcPr>
            <w:tcW w:w="2143" w:type="pct"/>
            <w:gridSpan w:val="2"/>
            <w:tcBorders>
              <w:top w:val="single" w:sz="4" w:space="0" w:color="000000"/>
              <w:left w:val="single" w:sz="4" w:space="0" w:color="000000"/>
              <w:bottom w:val="single" w:sz="4" w:space="0" w:color="000000"/>
              <w:right w:val="single" w:sz="4" w:space="0" w:color="000000"/>
            </w:tcBorders>
            <w:noWrap/>
            <w:vAlign w:val="center"/>
          </w:tcPr>
          <w:p w14:paraId="148A6C5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D6A114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38162C2C" w14:textId="77777777">
        <w:trPr>
          <w:trHeight w:val="285"/>
        </w:trPr>
        <w:tc>
          <w:tcPr>
            <w:tcW w:w="2143" w:type="pct"/>
            <w:gridSpan w:val="2"/>
            <w:tcBorders>
              <w:top w:val="single" w:sz="4" w:space="0" w:color="000000"/>
              <w:left w:val="single" w:sz="4" w:space="0" w:color="000000"/>
              <w:bottom w:val="single" w:sz="4" w:space="0" w:color="000000"/>
              <w:right w:val="single" w:sz="4" w:space="0" w:color="000000"/>
            </w:tcBorders>
            <w:noWrap/>
            <w:vAlign w:val="center"/>
          </w:tcPr>
          <w:p w14:paraId="615DD5A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权益状况分析</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7DA2DA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估价对象产权清晰，无产权纠纷，未设定他项权利，进入市场转让无特殊限定条件</w:t>
            </w:r>
          </w:p>
        </w:tc>
      </w:tr>
    </w:tbl>
    <w:p w14:paraId="45A958EB" w14:textId="77777777" w:rsidR="00D91E28" w:rsidRDefault="00000000">
      <w:pPr>
        <w:pStyle w:val="2"/>
        <w:spacing w:beforeLines="25" w:before="60" w:after="0" w:line="360" w:lineRule="auto"/>
        <w:rPr>
          <w:rFonts w:ascii="宋体" w:hAnsi="宋体" w:hint="eastAsia"/>
          <w:sz w:val="24"/>
          <w:szCs w:val="24"/>
        </w:rPr>
      </w:pPr>
      <w:bookmarkStart w:id="136" w:name="_Toc6745"/>
      <w:r>
        <w:rPr>
          <w:rFonts w:ascii="宋体" w:hAnsi="宋体" w:hint="eastAsia"/>
          <w:sz w:val="24"/>
          <w:szCs w:val="24"/>
        </w:rPr>
        <w:t>（五）价值时点</w:t>
      </w:r>
      <w:bookmarkEnd w:id="130"/>
      <w:bookmarkEnd w:id="131"/>
      <w:bookmarkEnd w:id="132"/>
      <w:bookmarkEnd w:id="133"/>
      <w:bookmarkEnd w:id="134"/>
      <w:bookmarkEnd w:id="135"/>
      <w:bookmarkEnd w:id="136"/>
    </w:p>
    <w:p w14:paraId="0CC50D69" w14:textId="77777777" w:rsidR="00D91E28" w:rsidRDefault="00000000">
      <w:pPr>
        <w:pStyle w:val="ae"/>
        <w:spacing w:beforeLines="25" w:before="60" w:line="360" w:lineRule="auto"/>
        <w:ind w:firstLineChars="200" w:firstLine="480"/>
        <w:rPr>
          <w:rFonts w:ascii="宋体" w:eastAsia="宋体" w:hAnsi="宋体" w:hint="eastAsia"/>
          <w:sz w:val="24"/>
          <w:szCs w:val="24"/>
        </w:rPr>
      </w:pPr>
      <w:r>
        <w:rPr>
          <w:rFonts w:ascii="宋体" w:eastAsia="宋体" w:hAnsi="宋体" w:hint="eastAsia"/>
          <w:sz w:val="24"/>
          <w:szCs w:val="24"/>
        </w:rPr>
        <w:t>本报告的价值时点为二〇二五年十一月五日，系根据《估价委托书》约定确定。</w:t>
      </w:r>
    </w:p>
    <w:p w14:paraId="7EA0270B" w14:textId="77777777" w:rsidR="00D91E28" w:rsidRDefault="00000000">
      <w:pPr>
        <w:pStyle w:val="2"/>
        <w:spacing w:beforeLines="25" w:before="60" w:after="0" w:line="360" w:lineRule="auto"/>
        <w:rPr>
          <w:rFonts w:ascii="宋体" w:hAnsi="宋体" w:hint="eastAsia"/>
          <w:sz w:val="24"/>
          <w:szCs w:val="24"/>
        </w:rPr>
      </w:pPr>
      <w:bookmarkStart w:id="137" w:name="_Toc213481552"/>
      <w:bookmarkStart w:id="138" w:name="_Toc213481680"/>
      <w:bookmarkStart w:id="139" w:name="_Toc213250204"/>
      <w:bookmarkStart w:id="140" w:name="_Toc213481802"/>
      <w:bookmarkStart w:id="141" w:name="_Toc213038694"/>
      <w:bookmarkStart w:id="142" w:name="_Toc21012"/>
      <w:bookmarkStart w:id="143" w:name="_Toc213250447"/>
      <w:r>
        <w:rPr>
          <w:rFonts w:ascii="宋体" w:hAnsi="宋体" w:hint="eastAsia"/>
          <w:sz w:val="24"/>
          <w:szCs w:val="24"/>
        </w:rPr>
        <w:t>（六）价值类型</w:t>
      </w:r>
      <w:bookmarkEnd w:id="137"/>
      <w:bookmarkEnd w:id="138"/>
      <w:bookmarkEnd w:id="139"/>
      <w:bookmarkEnd w:id="140"/>
      <w:bookmarkEnd w:id="141"/>
      <w:bookmarkEnd w:id="142"/>
      <w:bookmarkEnd w:id="143"/>
    </w:p>
    <w:p w14:paraId="6106D026" w14:textId="77777777" w:rsidR="00D91E28" w:rsidRDefault="00000000">
      <w:pPr>
        <w:pStyle w:val="ae"/>
        <w:spacing w:beforeLines="25" w:before="60" w:line="360" w:lineRule="auto"/>
        <w:ind w:firstLineChars="200" w:firstLine="480"/>
        <w:rPr>
          <w:rFonts w:ascii="宋体" w:eastAsia="宋体" w:hAnsi="宋体" w:hint="eastAsia"/>
          <w:sz w:val="24"/>
          <w:szCs w:val="24"/>
        </w:rPr>
      </w:pPr>
      <w:r>
        <w:rPr>
          <w:rFonts w:ascii="宋体" w:eastAsia="宋体" w:hAnsi="宋体" w:hint="eastAsia"/>
          <w:sz w:val="24"/>
          <w:szCs w:val="24"/>
        </w:rPr>
        <w:t>本次评估价值类型为抵押价值。</w:t>
      </w:r>
    </w:p>
    <w:p w14:paraId="5D6C2515" w14:textId="77777777" w:rsidR="00D91E28" w:rsidRDefault="00000000">
      <w:pPr>
        <w:pStyle w:val="ae"/>
        <w:spacing w:beforeLines="25" w:before="60" w:line="360" w:lineRule="auto"/>
        <w:ind w:firstLineChars="200" w:firstLine="480"/>
        <w:rPr>
          <w:rFonts w:ascii="宋体" w:eastAsia="宋体" w:hAnsi="宋体" w:hint="eastAsia"/>
          <w:sz w:val="24"/>
          <w:szCs w:val="24"/>
        </w:rPr>
      </w:pPr>
      <w:r>
        <w:rPr>
          <w:rFonts w:ascii="宋体" w:eastAsia="宋体" w:hAnsi="宋体" w:hint="eastAsia"/>
          <w:sz w:val="24"/>
          <w:szCs w:val="24"/>
        </w:rPr>
        <w:t>抵押价值是指估价对象</w:t>
      </w:r>
      <w:bookmarkStart w:id="144" w:name="_Hlk32757990"/>
      <w:r>
        <w:rPr>
          <w:rFonts w:ascii="宋体" w:eastAsia="宋体" w:hAnsi="宋体" w:hint="eastAsia"/>
          <w:sz w:val="24"/>
          <w:szCs w:val="24"/>
        </w:rPr>
        <w:t>假定未设立法定优先受偿权利下的市场价值</w:t>
      </w:r>
      <w:bookmarkEnd w:id="144"/>
      <w:r>
        <w:rPr>
          <w:rFonts w:ascii="宋体" w:eastAsia="宋体" w:hAnsi="宋体" w:hint="eastAsia"/>
          <w:sz w:val="24"/>
          <w:szCs w:val="24"/>
        </w:rPr>
        <w:t>减去注册房地产估价师知悉的法定优先受偿款后的价值。</w:t>
      </w:r>
    </w:p>
    <w:p w14:paraId="18D78A52" w14:textId="77777777" w:rsidR="00D91E28" w:rsidRDefault="00000000">
      <w:pPr>
        <w:pStyle w:val="ae"/>
        <w:spacing w:beforeLines="25" w:before="60" w:line="360" w:lineRule="auto"/>
        <w:ind w:firstLineChars="200" w:firstLine="480"/>
        <w:rPr>
          <w:rFonts w:ascii="宋体" w:eastAsia="宋体" w:hAnsi="宋体" w:hint="eastAsia"/>
          <w:sz w:val="24"/>
          <w:szCs w:val="24"/>
        </w:rPr>
      </w:pPr>
      <w:r>
        <w:rPr>
          <w:rFonts w:ascii="宋体" w:eastAsia="宋体" w:hAnsi="宋体" w:hint="eastAsia"/>
          <w:sz w:val="24"/>
          <w:szCs w:val="24"/>
        </w:rPr>
        <w:t>市场价值是指估价对象经适当营销后，由熟悉情况、谨慎行事且不受强迫的交易双方，以公平交易方式在价值时点自愿进行交易的金额。其中包含市场地价及预计转让时应发生的各项税费。法定优先受偿款是指假定在价值时点实现抵押权时，已存在的依法</w:t>
      </w:r>
      <w:r>
        <w:rPr>
          <w:rFonts w:ascii="宋体" w:eastAsia="宋体" w:hAnsi="宋体" w:hint="eastAsia"/>
          <w:sz w:val="24"/>
          <w:szCs w:val="24"/>
        </w:rPr>
        <w:lastRenderedPageBreak/>
        <w:t>优先于本次抵押贷款受偿的款额，包括已抵押担保的债权数额、发包人拖欠承包人的建设工程价款和其他法定优先受偿款。抵押净值为抵押价值减去预期实现抵押权的费用和税金后的价值。</w:t>
      </w:r>
    </w:p>
    <w:p w14:paraId="1FE230A7" w14:textId="77777777" w:rsidR="00D91E28" w:rsidRDefault="00000000">
      <w:pPr>
        <w:pStyle w:val="2"/>
        <w:spacing w:beforeLines="25" w:before="60" w:after="0" w:line="360" w:lineRule="auto"/>
        <w:rPr>
          <w:rFonts w:ascii="宋体" w:hAnsi="宋体" w:hint="eastAsia"/>
          <w:sz w:val="24"/>
          <w:szCs w:val="24"/>
        </w:rPr>
      </w:pPr>
      <w:bookmarkStart w:id="145" w:name="_Toc31681"/>
      <w:bookmarkStart w:id="146" w:name="_Toc213250205"/>
      <w:bookmarkStart w:id="147" w:name="_Toc213481553"/>
      <w:bookmarkStart w:id="148" w:name="_Toc213481803"/>
      <w:bookmarkStart w:id="149" w:name="_Toc213250448"/>
      <w:bookmarkStart w:id="150" w:name="_Toc213038695"/>
      <w:bookmarkStart w:id="151" w:name="_Toc213481681"/>
      <w:r>
        <w:rPr>
          <w:rFonts w:ascii="宋体" w:hAnsi="宋体" w:hint="eastAsia"/>
          <w:sz w:val="24"/>
          <w:szCs w:val="24"/>
        </w:rPr>
        <w:t>（七）估价原则</w:t>
      </w:r>
      <w:bookmarkEnd w:id="145"/>
    </w:p>
    <w:p w14:paraId="4371275F" w14:textId="77777777" w:rsidR="00D91E28" w:rsidRDefault="00000000">
      <w:pPr>
        <w:pStyle w:val="aa"/>
        <w:spacing w:beforeLines="25" w:before="60" w:line="360" w:lineRule="auto"/>
        <w:ind w:firstLineChars="200" w:firstLine="480"/>
        <w:rPr>
          <w:rFonts w:ascii="宋体" w:hAnsi="宋体" w:hint="eastAsia"/>
          <w:sz w:val="24"/>
          <w:szCs w:val="24"/>
        </w:rPr>
      </w:pPr>
      <w:r>
        <w:rPr>
          <w:rFonts w:ascii="宋体" w:hAnsi="宋体" w:hint="eastAsia"/>
          <w:sz w:val="24"/>
          <w:szCs w:val="24"/>
        </w:rPr>
        <w:t>（一）独立、客观、公正原则，是指估价机构和估价师站在中立的立场上实事求是、公平正直地评估出对各方估价利害关系人均是公平合理的价值或价格。</w:t>
      </w:r>
    </w:p>
    <w:p w14:paraId="670043E5" w14:textId="77777777" w:rsidR="00D91E28" w:rsidRDefault="00000000">
      <w:pPr>
        <w:pStyle w:val="aa"/>
        <w:spacing w:beforeLines="25" w:before="60" w:line="360" w:lineRule="auto"/>
        <w:ind w:firstLineChars="200" w:firstLine="480"/>
        <w:rPr>
          <w:rFonts w:ascii="宋体" w:hAnsi="宋体" w:hint="eastAsia"/>
          <w:sz w:val="24"/>
          <w:szCs w:val="24"/>
        </w:rPr>
      </w:pPr>
      <w:r>
        <w:rPr>
          <w:rFonts w:ascii="宋体" w:hAnsi="宋体" w:hint="eastAsia"/>
          <w:sz w:val="24"/>
          <w:szCs w:val="24"/>
        </w:rPr>
        <w:t>（二）合法原则，是指估价结果是在依法判定的估价对象状况下的价值或价格。</w:t>
      </w:r>
    </w:p>
    <w:p w14:paraId="1039A6F9" w14:textId="77777777" w:rsidR="00D91E28" w:rsidRDefault="00000000">
      <w:pPr>
        <w:pStyle w:val="aa"/>
        <w:spacing w:beforeLines="25" w:before="60" w:line="360" w:lineRule="auto"/>
        <w:ind w:firstLineChars="200" w:firstLine="480"/>
        <w:rPr>
          <w:rFonts w:ascii="宋体" w:hAnsi="宋体" w:hint="eastAsia"/>
          <w:sz w:val="24"/>
          <w:szCs w:val="24"/>
        </w:rPr>
      </w:pPr>
      <w:r>
        <w:rPr>
          <w:rFonts w:ascii="宋体" w:hAnsi="宋体" w:hint="eastAsia"/>
          <w:sz w:val="24"/>
          <w:szCs w:val="24"/>
        </w:rPr>
        <w:t>（三）价值</w:t>
      </w:r>
      <w:r>
        <w:rPr>
          <w:rFonts w:ascii="宋体" w:hAnsi="宋体"/>
          <w:sz w:val="24"/>
          <w:szCs w:val="24"/>
        </w:rPr>
        <w:t>时点原则，是</w:t>
      </w:r>
      <w:r>
        <w:rPr>
          <w:rFonts w:ascii="宋体" w:hAnsi="宋体" w:hint="eastAsia"/>
          <w:sz w:val="24"/>
          <w:szCs w:val="24"/>
        </w:rPr>
        <w:t>指</w:t>
      </w:r>
      <w:r>
        <w:rPr>
          <w:rFonts w:ascii="宋体" w:hAnsi="宋体"/>
          <w:sz w:val="24"/>
          <w:szCs w:val="24"/>
        </w:rPr>
        <w:t>估价结果是在根据估价目的确定的某一特定时间的价值或价格。</w:t>
      </w:r>
    </w:p>
    <w:p w14:paraId="0EC75ED3" w14:textId="77777777" w:rsidR="00D91E28" w:rsidRDefault="00000000">
      <w:pPr>
        <w:pStyle w:val="aa"/>
        <w:spacing w:beforeLines="25" w:before="60" w:line="360" w:lineRule="auto"/>
        <w:ind w:firstLineChars="200" w:firstLine="480"/>
        <w:rPr>
          <w:rFonts w:ascii="宋体" w:hAnsi="宋体" w:hint="eastAsia"/>
          <w:sz w:val="24"/>
          <w:szCs w:val="24"/>
        </w:rPr>
      </w:pPr>
      <w:r>
        <w:rPr>
          <w:rFonts w:ascii="宋体" w:hAnsi="宋体" w:hint="eastAsia"/>
          <w:sz w:val="24"/>
          <w:szCs w:val="24"/>
        </w:rPr>
        <w:t>（</w:t>
      </w:r>
      <w:r>
        <w:rPr>
          <w:rFonts w:ascii="宋体" w:hAnsi="宋体"/>
          <w:sz w:val="24"/>
          <w:szCs w:val="24"/>
        </w:rPr>
        <w:t>四）</w:t>
      </w:r>
      <w:r>
        <w:rPr>
          <w:rFonts w:ascii="宋体" w:hAnsi="宋体" w:hint="eastAsia"/>
          <w:sz w:val="24"/>
          <w:szCs w:val="24"/>
        </w:rPr>
        <w:t>替代原则，是指估价结果</w:t>
      </w:r>
      <w:r>
        <w:rPr>
          <w:rFonts w:ascii="宋体" w:hAnsi="宋体"/>
          <w:sz w:val="24"/>
          <w:szCs w:val="24"/>
        </w:rPr>
        <w:t>与估价对象的类似房地产在同等条件下的价值或价格偏差在合理范围内</w:t>
      </w:r>
      <w:r>
        <w:rPr>
          <w:rFonts w:ascii="宋体" w:hAnsi="宋体" w:hint="eastAsia"/>
          <w:sz w:val="24"/>
          <w:szCs w:val="24"/>
        </w:rPr>
        <w:t>。</w:t>
      </w:r>
    </w:p>
    <w:p w14:paraId="118D7941" w14:textId="77777777" w:rsidR="00D91E28" w:rsidRDefault="00000000">
      <w:pPr>
        <w:pStyle w:val="aa"/>
        <w:spacing w:beforeLines="25" w:before="60" w:line="360" w:lineRule="auto"/>
        <w:ind w:firstLineChars="200" w:firstLine="480"/>
        <w:rPr>
          <w:rFonts w:ascii="宋体" w:hAnsi="宋体" w:hint="eastAsia"/>
          <w:sz w:val="24"/>
          <w:szCs w:val="24"/>
        </w:rPr>
      </w:pPr>
      <w:r>
        <w:rPr>
          <w:rFonts w:ascii="宋体" w:hAnsi="宋体" w:hint="eastAsia"/>
          <w:sz w:val="24"/>
          <w:szCs w:val="24"/>
        </w:rPr>
        <w:t>（五）最高最佳利用原则，是指估价结果是在估价对象最高最佳利用状态下的价值或价格。</w:t>
      </w:r>
    </w:p>
    <w:p w14:paraId="7B7179B8" w14:textId="77777777" w:rsidR="00D91E28" w:rsidRDefault="00000000">
      <w:pPr>
        <w:pStyle w:val="aa"/>
        <w:spacing w:beforeLines="25" w:before="60" w:line="360" w:lineRule="auto"/>
        <w:ind w:firstLineChars="200" w:firstLine="480"/>
        <w:rPr>
          <w:rFonts w:ascii="宋体" w:hAnsi="宋体" w:hint="eastAsia"/>
          <w:sz w:val="24"/>
          <w:szCs w:val="24"/>
          <w:highlight w:val="red"/>
        </w:rPr>
      </w:pPr>
      <w:r>
        <w:rPr>
          <w:rFonts w:ascii="宋体" w:hAnsi="宋体" w:hint="eastAsia"/>
          <w:sz w:val="24"/>
          <w:szCs w:val="24"/>
        </w:rPr>
        <w:t>（六）谨慎原则，是在影响估价对象价值或价格的因素存在不确定性的情况下对其作出判断时，充分考虑其导致估价对象价值或价格偏低的一面，慎重考虑其导致估价对象价值或价格偏高的一面的原则。</w:t>
      </w:r>
    </w:p>
    <w:p w14:paraId="4B577025" w14:textId="77777777" w:rsidR="00D91E28" w:rsidRDefault="00000000">
      <w:pPr>
        <w:pStyle w:val="2"/>
        <w:spacing w:beforeLines="25" w:before="60" w:after="0" w:line="360" w:lineRule="auto"/>
        <w:rPr>
          <w:rFonts w:ascii="宋体" w:hAnsi="宋体" w:hint="eastAsia"/>
          <w:sz w:val="24"/>
          <w:szCs w:val="24"/>
        </w:rPr>
      </w:pPr>
      <w:bookmarkStart w:id="152" w:name="_Toc23819"/>
      <w:r>
        <w:rPr>
          <w:rFonts w:ascii="宋体" w:hAnsi="宋体" w:hint="eastAsia"/>
          <w:sz w:val="24"/>
          <w:szCs w:val="24"/>
        </w:rPr>
        <w:t>（八）估价依据</w:t>
      </w:r>
      <w:bookmarkEnd w:id="146"/>
      <w:bookmarkEnd w:id="147"/>
      <w:bookmarkEnd w:id="148"/>
      <w:bookmarkEnd w:id="149"/>
      <w:bookmarkEnd w:id="150"/>
      <w:bookmarkEnd w:id="151"/>
      <w:bookmarkEnd w:id="152"/>
    </w:p>
    <w:p w14:paraId="74760F49" w14:textId="77777777" w:rsidR="00D91E28" w:rsidRDefault="00000000">
      <w:pPr>
        <w:tabs>
          <w:tab w:val="left" w:pos="1080"/>
        </w:tabs>
        <w:spacing w:line="480" w:lineRule="exact"/>
        <w:rPr>
          <w:rFonts w:ascii="宋体" w:hAnsi="宋体" w:hint="eastAsia"/>
          <w:sz w:val="24"/>
          <w:szCs w:val="28"/>
        </w:rPr>
      </w:pPr>
      <w:bookmarkStart w:id="153" w:name="_Toc213250450"/>
      <w:bookmarkStart w:id="154" w:name="_Toc213038697"/>
      <w:bookmarkStart w:id="155" w:name="_Toc213481555"/>
      <w:bookmarkStart w:id="156" w:name="_Toc213250207"/>
      <w:bookmarkStart w:id="157" w:name="_Toc213481805"/>
      <w:bookmarkStart w:id="158" w:name="_Toc213481683"/>
      <w:r>
        <w:rPr>
          <w:rFonts w:ascii="宋体" w:hAnsi="宋体" w:hint="eastAsia"/>
          <w:sz w:val="24"/>
        </w:rPr>
        <w:t>（</w:t>
      </w:r>
      <w:r>
        <w:rPr>
          <w:rFonts w:ascii="宋体" w:hAnsi="宋体" w:hint="eastAsia"/>
          <w:sz w:val="24"/>
          <w:szCs w:val="28"/>
        </w:rPr>
        <w:t>一</w:t>
      </w:r>
      <w:r>
        <w:rPr>
          <w:rFonts w:ascii="宋体" w:hAnsi="宋体" w:hint="eastAsia"/>
          <w:sz w:val="24"/>
        </w:rPr>
        <w:t>）</w:t>
      </w:r>
      <w:r>
        <w:rPr>
          <w:rFonts w:ascii="宋体" w:hAnsi="宋体" w:hint="eastAsia"/>
          <w:sz w:val="24"/>
          <w:szCs w:val="28"/>
        </w:rPr>
        <w:t>法律法规依据</w:t>
      </w:r>
    </w:p>
    <w:p w14:paraId="7035472C" w14:textId="77777777" w:rsidR="00D91E28" w:rsidRDefault="00000000">
      <w:pPr>
        <w:spacing w:before="25" w:line="480" w:lineRule="exact"/>
        <w:ind w:left="142" w:firstLineChars="200" w:firstLine="480"/>
        <w:rPr>
          <w:rFonts w:ascii="宋体" w:hAnsi="宋体" w:hint="eastAsia"/>
          <w:sz w:val="24"/>
          <w:szCs w:val="28"/>
        </w:rPr>
      </w:pPr>
      <w:r>
        <w:rPr>
          <w:rFonts w:ascii="宋体" w:hAnsi="宋体" w:hint="eastAsia"/>
          <w:sz w:val="24"/>
        </w:rPr>
        <w:t>1.《中华人民共和国资产评估法》(</w:t>
      </w:r>
      <w:r>
        <w:rPr>
          <w:rFonts w:ascii="宋体" w:hAnsi="宋体"/>
          <w:sz w:val="24"/>
          <w:szCs w:val="28"/>
        </w:rPr>
        <w:t>自2016年12月1日起施行</w:t>
      </w:r>
      <w:r>
        <w:rPr>
          <w:rFonts w:ascii="宋体" w:hAnsi="宋体" w:hint="eastAsia"/>
          <w:sz w:val="24"/>
          <w:szCs w:val="28"/>
        </w:rPr>
        <w:t>)</w:t>
      </w:r>
      <w:r>
        <w:rPr>
          <w:rFonts w:ascii="宋体" w:hAnsi="宋体" w:cs="Arial" w:hint="eastAsia"/>
          <w:sz w:val="24"/>
        </w:rPr>
        <w:t xml:space="preserve"> ；</w:t>
      </w:r>
    </w:p>
    <w:p w14:paraId="46F8534D" w14:textId="77777777" w:rsidR="00D91E28" w:rsidRDefault="00000000">
      <w:pPr>
        <w:spacing w:before="25" w:line="480" w:lineRule="exact"/>
        <w:ind w:left="142" w:firstLineChars="200" w:firstLine="480"/>
        <w:rPr>
          <w:rFonts w:ascii="宋体" w:hAnsi="宋体" w:hint="eastAsia"/>
          <w:sz w:val="24"/>
        </w:rPr>
      </w:pPr>
      <w:r>
        <w:rPr>
          <w:rFonts w:ascii="宋体" w:hAnsi="宋体" w:hint="eastAsia"/>
          <w:sz w:val="24"/>
        </w:rPr>
        <w:t>2.《中华人民共和国城市房地产管理法》</w:t>
      </w:r>
      <w:r>
        <w:rPr>
          <w:rFonts w:ascii="宋体" w:hAnsi="宋体" w:hint="eastAsia"/>
          <w:sz w:val="24"/>
          <w:szCs w:val="28"/>
        </w:rPr>
        <w:t>（2019年08月26日第三次修正）</w:t>
      </w:r>
      <w:r>
        <w:rPr>
          <w:rFonts w:ascii="宋体" w:hAnsi="宋体" w:cs="Arial" w:hint="eastAsia"/>
          <w:sz w:val="24"/>
        </w:rPr>
        <w:t>；</w:t>
      </w:r>
    </w:p>
    <w:p w14:paraId="3FA0959A" w14:textId="77777777" w:rsidR="00D91E28" w:rsidRDefault="00000000">
      <w:pPr>
        <w:spacing w:before="25" w:line="480" w:lineRule="exact"/>
        <w:ind w:left="142" w:firstLineChars="200" w:firstLine="480"/>
        <w:rPr>
          <w:rFonts w:ascii="宋体" w:hAnsi="宋体" w:cs="Arial" w:hint="eastAsia"/>
          <w:sz w:val="24"/>
        </w:rPr>
      </w:pPr>
      <w:r>
        <w:rPr>
          <w:rFonts w:ascii="宋体" w:hAnsi="宋体" w:hint="eastAsia"/>
          <w:sz w:val="24"/>
        </w:rPr>
        <w:t>3.《中华人民共和国土地管理法》</w:t>
      </w:r>
      <w:r>
        <w:rPr>
          <w:rFonts w:ascii="宋体" w:hAnsi="宋体" w:hint="eastAsia"/>
          <w:sz w:val="24"/>
          <w:szCs w:val="28"/>
        </w:rPr>
        <w:t>（2019年08月26日第三次修正）</w:t>
      </w:r>
      <w:r>
        <w:rPr>
          <w:rFonts w:ascii="宋体" w:hAnsi="宋体" w:cs="Arial" w:hint="eastAsia"/>
          <w:sz w:val="24"/>
        </w:rPr>
        <w:t>；</w:t>
      </w:r>
    </w:p>
    <w:p w14:paraId="0E980C9D" w14:textId="77777777" w:rsidR="00D91E28" w:rsidRDefault="00000000">
      <w:pPr>
        <w:spacing w:before="25" w:line="480" w:lineRule="exact"/>
        <w:ind w:left="142" w:firstLineChars="200" w:firstLine="480"/>
        <w:rPr>
          <w:rFonts w:ascii="宋体" w:hAnsi="宋体" w:cs="Arial" w:hint="eastAsia"/>
          <w:sz w:val="24"/>
        </w:rPr>
      </w:pPr>
      <w:r>
        <w:rPr>
          <w:rFonts w:ascii="宋体" w:hAnsi="宋体" w:cs="Arial" w:hint="eastAsia"/>
          <w:sz w:val="24"/>
        </w:rPr>
        <w:t>4.《中华人民共和国民法典》</w:t>
      </w:r>
      <w:r>
        <w:rPr>
          <w:rFonts w:ascii="宋体" w:hAnsi="宋体" w:hint="eastAsia"/>
          <w:sz w:val="24"/>
          <w:szCs w:val="28"/>
        </w:rPr>
        <w:t>（自2021年1月1日起实施）</w:t>
      </w:r>
      <w:r>
        <w:rPr>
          <w:rFonts w:ascii="宋体" w:hAnsi="宋体" w:cs="Arial" w:hint="eastAsia"/>
          <w:sz w:val="24"/>
        </w:rPr>
        <w:t>；</w:t>
      </w:r>
    </w:p>
    <w:p w14:paraId="7A28AA70" w14:textId="77777777" w:rsidR="00D91E28" w:rsidRDefault="00000000">
      <w:pPr>
        <w:spacing w:before="25" w:line="480" w:lineRule="exact"/>
        <w:ind w:left="142" w:firstLineChars="200" w:firstLine="480"/>
        <w:rPr>
          <w:rFonts w:ascii="宋体" w:hAnsi="宋体" w:hint="eastAsia"/>
          <w:sz w:val="24"/>
          <w:szCs w:val="28"/>
        </w:rPr>
      </w:pPr>
      <w:r>
        <w:rPr>
          <w:rFonts w:ascii="宋体" w:hAnsi="宋体" w:cs="Arial" w:hint="eastAsia"/>
          <w:sz w:val="24"/>
        </w:rPr>
        <w:t>5.《中华人民共和国城乡规划法》</w:t>
      </w:r>
      <w:r>
        <w:rPr>
          <w:rFonts w:ascii="宋体" w:hAnsi="宋体" w:hint="eastAsia"/>
          <w:sz w:val="24"/>
          <w:szCs w:val="28"/>
        </w:rPr>
        <w:t>（</w:t>
      </w:r>
      <w:r>
        <w:rPr>
          <w:rFonts w:ascii="宋体" w:hAnsi="宋体"/>
          <w:sz w:val="24"/>
          <w:szCs w:val="28"/>
        </w:rPr>
        <w:t>自2008年1月1日起施行</w:t>
      </w:r>
      <w:r>
        <w:rPr>
          <w:rFonts w:ascii="宋体" w:hAnsi="宋体" w:hint="eastAsia"/>
          <w:sz w:val="24"/>
          <w:szCs w:val="28"/>
        </w:rPr>
        <w:t>）</w:t>
      </w:r>
      <w:r>
        <w:rPr>
          <w:rFonts w:ascii="宋体" w:hAnsi="宋体" w:cs="Arial" w:hint="eastAsia"/>
          <w:sz w:val="24"/>
        </w:rPr>
        <w:t>；</w:t>
      </w:r>
    </w:p>
    <w:p w14:paraId="051F8EDD" w14:textId="77777777" w:rsidR="00D91E28" w:rsidRDefault="00000000">
      <w:pPr>
        <w:spacing w:before="25" w:line="480" w:lineRule="exact"/>
        <w:ind w:left="142" w:firstLineChars="200" w:firstLine="480"/>
        <w:rPr>
          <w:rFonts w:ascii="宋体" w:hAnsi="宋体" w:hint="eastAsia"/>
          <w:sz w:val="24"/>
          <w:szCs w:val="28"/>
        </w:rPr>
      </w:pPr>
      <w:r>
        <w:rPr>
          <w:rFonts w:ascii="宋体" w:hAnsi="宋体" w:hint="eastAsia"/>
          <w:sz w:val="24"/>
          <w:szCs w:val="28"/>
        </w:rPr>
        <w:t>6. 其它有关房地产的政策和法规。</w:t>
      </w:r>
    </w:p>
    <w:p w14:paraId="26B877A6" w14:textId="77777777" w:rsidR="00D91E28" w:rsidRDefault="00000000">
      <w:pPr>
        <w:tabs>
          <w:tab w:val="left" w:pos="1080"/>
        </w:tabs>
        <w:spacing w:line="480" w:lineRule="exact"/>
        <w:rPr>
          <w:rFonts w:ascii="宋体" w:hAnsi="宋体" w:hint="eastAsia"/>
          <w:sz w:val="24"/>
          <w:szCs w:val="28"/>
        </w:rPr>
      </w:pPr>
      <w:r>
        <w:rPr>
          <w:rFonts w:ascii="宋体" w:hAnsi="宋体" w:hint="eastAsia"/>
          <w:sz w:val="24"/>
          <w:szCs w:val="28"/>
        </w:rPr>
        <w:t>（二）技术规范、规章类依据</w:t>
      </w:r>
    </w:p>
    <w:p w14:paraId="0DD2DA19" w14:textId="77777777" w:rsidR="00D91E28" w:rsidRDefault="00000000">
      <w:pPr>
        <w:adjustRightInd w:val="0"/>
        <w:spacing w:before="25" w:line="480" w:lineRule="exact"/>
        <w:ind w:firstLineChars="200" w:firstLine="480"/>
        <w:rPr>
          <w:rFonts w:ascii="宋体" w:hAnsi="宋体" w:hint="eastAsia"/>
          <w:sz w:val="24"/>
        </w:rPr>
      </w:pPr>
      <w:r>
        <w:rPr>
          <w:rFonts w:ascii="宋体" w:hAnsi="宋体" w:hint="eastAsia"/>
          <w:sz w:val="24"/>
        </w:rPr>
        <w:t>1.</w:t>
      </w:r>
      <w:r>
        <w:rPr>
          <w:rFonts w:ascii="宋体" w:hAnsi="宋体"/>
          <w:sz w:val="24"/>
        </w:rPr>
        <w:t>中华人民共和国国家标准《房地产估价规范</w:t>
      </w:r>
      <w:r>
        <w:rPr>
          <w:rFonts w:ascii="宋体" w:hAnsi="宋体" w:hint="eastAsia"/>
          <w:sz w:val="24"/>
          <w:szCs w:val="28"/>
        </w:rPr>
        <w:t>（GB/</w:t>
      </w:r>
      <w:proofErr w:type="spellStart"/>
      <w:r>
        <w:rPr>
          <w:rFonts w:ascii="宋体" w:hAnsi="宋体" w:hint="eastAsia"/>
          <w:sz w:val="24"/>
          <w:szCs w:val="28"/>
        </w:rPr>
        <w:t>T50291</w:t>
      </w:r>
      <w:proofErr w:type="spellEnd"/>
      <w:r>
        <w:rPr>
          <w:rFonts w:ascii="宋体" w:hAnsi="宋体" w:hint="eastAsia"/>
          <w:sz w:val="24"/>
          <w:szCs w:val="28"/>
        </w:rPr>
        <w:t>-2015）</w:t>
      </w:r>
      <w:r>
        <w:rPr>
          <w:rFonts w:ascii="宋体" w:hAnsi="宋体"/>
          <w:sz w:val="24"/>
        </w:rPr>
        <w:t>》</w:t>
      </w:r>
      <w:r>
        <w:rPr>
          <w:rFonts w:ascii="宋体" w:hAnsi="宋体" w:hint="eastAsia"/>
          <w:sz w:val="24"/>
        </w:rPr>
        <w:t>；</w:t>
      </w:r>
    </w:p>
    <w:p w14:paraId="6D05ACCC" w14:textId="77777777" w:rsidR="00D91E28" w:rsidRDefault="00000000">
      <w:pPr>
        <w:adjustRightInd w:val="0"/>
        <w:spacing w:before="25" w:line="480" w:lineRule="exact"/>
        <w:ind w:firstLineChars="200" w:firstLine="480"/>
        <w:rPr>
          <w:rFonts w:ascii="宋体" w:hAnsi="宋体" w:hint="eastAsia"/>
          <w:sz w:val="24"/>
        </w:rPr>
      </w:pPr>
      <w:r>
        <w:rPr>
          <w:rFonts w:ascii="宋体" w:hAnsi="宋体" w:hint="eastAsia"/>
          <w:sz w:val="24"/>
        </w:rPr>
        <w:t>2.《房地产估价基本术语标准</w:t>
      </w:r>
      <w:r>
        <w:rPr>
          <w:rFonts w:ascii="宋体" w:hAnsi="宋体" w:hint="eastAsia"/>
          <w:sz w:val="24"/>
          <w:szCs w:val="28"/>
        </w:rPr>
        <w:t>（GB/</w:t>
      </w:r>
      <w:proofErr w:type="spellStart"/>
      <w:r>
        <w:rPr>
          <w:rFonts w:ascii="宋体" w:hAnsi="宋体" w:hint="eastAsia"/>
          <w:sz w:val="24"/>
          <w:szCs w:val="28"/>
        </w:rPr>
        <w:t>T50899</w:t>
      </w:r>
      <w:proofErr w:type="spellEnd"/>
      <w:r>
        <w:rPr>
          <w:rFonts w:ascii="宋体" w:hAnsi="宋体" w:hint="eastAsia"/>
          <w:sz w:val="24"/>
          <w:szCs w:val="28"/>
        </w:rPr>
        <w:t>-2013）</w:t>
      </w:r>
      <w:r>
        <w:rPr>
          <w:rFonts w:ascii="宋体" w:hAnsi="宋体" w:hint="eastAsia"/>
          <w:sz w:val="24"/>
        </w:rPr>
        <w:t>》；</w:t>
      </w:r>
    </w:p>
    <w:p w14:paraId="0DC30566" w14:textId="77777777" w:rsidR="00D91E28" w:rsidRDefault="00000000">
      <w:pPr>
        <w:adjustRightInd w:val="0"/>
        <w:spacing w:before="25" w:line="480" w:lineRule="exact"/>
        <w:ind w:firstLineChars="200" w:firstLine="480"/>
        <w:rPr>
          <w:rFonts w:ascii="宋体" w:hAnsi="宋体" w:hint="eastAsia"/>
          <w:sz w:val="24"/>
        </w:rPr>
      </w:pPr>
      <w:bookmarkStart w:id="159" w:name="_Hlk32755081"/>
      <w:r>
        <w:rPr>
          <w:rFonts w:ascii="宋体" w:hAnsi="宋体" w:hint="eastAsia"/>
          <w:sz w:val="24"/>
        </w:rPr>
        <w:t>3.《房地产抵押估价指导意见》</w:t>
      </w:r>
      <w:bookmarkEnd w:id="159"/>
      <w:r>
        <w:rPr>
          <w:rFonts w:ascii="宋体" w:hAnsi="宋体" w:hint="eastAsia"/>
          <w:sz w:val="24"/>
        </w:rPr>
        <w:t>（建住房[2006]8号）。</w:t>
      </w:r>
    </w:p>
    <w:p w14:paraId="0DB2D421" w14:textId="77777777" w:rsidR="00D91E28" w:rsidRDefault="00000000">
      <w:pPr>
        <w:tabs>
          <w:tab w:val="left" w:pos="1080"/>
        </w:tabs>
        <w:spacing w:line="480" w:lineRule="exact"/>
        <w:rPr>
          <w:rFonts w:ascii="宋体" w:hAnsi="宋体" w:hint="eastAsia"/>
          <w:sz w:val="24"/>
          <w:szCs w:val="28"/>
        </w:rPr>
      </w:pPr>
      <w:r>
        <w:rPr>
          <w:rFonts w:ascii="宋体" w:hAnsi="宋体" w:hint="eastAsia"/>
          <w:sz w:val="24"/>
          <w:szCs w:val="28"/>
        </w:rPr>
        <w:t>（三）委托方提供的资料</w:t>
      </w:r>
    </w:p>
    <w:p w14:paraId="2080A0B3" w14:textId="77777777" w:rsidR="00D91E28" w:rsidRDefault="00000000">
      <w:pPr>
        <w:spacing w:line="480" w:lineRule="exact"/>
        <w:ind w:firstLineChars="200" w:firstLine="480"/>
        <w:rPr>
          <w:rFonts w:ascii="宋体" w:hAnsi="宋体" w:hint="eastAsia"/>
          <w:sz w:val="24"/>
        </w:rPr>
      </w:pPr>
      <w:r>
        <w:rPr>
          <w:rFonts w:ascii="宋体" w:hAnsi="宋体" w:hint="eastAsia"/>
          <w:sz w:val="24"/>
        </w:rPr>
        <w:lastRenderedPageBreak/>
        <w:t>1.《估价委托书》；</w:t>
      </w:r>
    </w:p>
    <w:p w14:paraId="01A1BB0A" w14:textId="77777777" w:rsidR="00D91E28" w:rsidRDefault="00000000">
      <w:pPr>
        <w:spacing w:line="480" w:lineRule="exact"/>
        <w:ind w:firstLineChars="200" w:firstLine="480"/>
        <w:rPr>
          <w:rFonts w:ascii="宋体" w:hAnsi="宋体" w:hint="eastAsia"/>
          <w:sz w:val="24"/>
          <w:szCs w:val="28"/>
        </w:rPr>
      </w:pPr>
      <w:r>
        <w:rPr>
          <w:rFonts w:ascii="宋体" w:hAnsi="宋体" w:hint="eastAsia"/>
          <w:sz w:val="24"/>
          <w:szCs w:val="28"/>
        </w:rPr>
        <w:t>2.</w:t>
      </w:r>
      <w:r>
        <w:rPr>
          <w:rFonts w:ascii="宋体" w:hAnsi="宋体" w:hint="eastAsia"/>
          <w:sz w:val="24"/>
        </w:rPr>
        <w:t>《房地产权证》复印件</w:t>
      </w:r>
      <w:r>
        <w:rPr>
          <w:rFonts w:ascii="宋体" w:hAnsi="宋体" w:hint="eastAsia"/>
          <w:sz w:val="24"/>
          <w:szCs w:val="28"/>
        </w:rPr>
        <w:t>；</w:t>
      </w:r>
    </w:p>
    <w:p w14:paraId="3491111A" w14:textId="77777777" w:rsidR="00D91E28" w:rsidRDefault="00000000">
      <w:pPr>
        <w:spacing w:before="25" w:line="480" w:lineRule="exact"/>
        <w:ind w:firstLineChars="200" w:firstLine="480"/>
        <w:rPr>
          <w:rFonts w:ascii="宋体" w:hAnsi="宋体" w:hint="eastAsia"/>
          <w:sz w:val="24"/>
          <w:szCs w:val="28"/>
        </w:rPr>
      </w:pPr>
      <w:r>
        <w:rPr>
          <w:rFonts w:ascii="宋体" w:hAnsi="宋体" w:hint="eastAsia"/>
          <w:sz w:val="24"/>
          <w:szCs w:val="28"/>
        </w:rPr>
        <w:t>3. 委托方提供的其它资料</w:t>
      </w:r>
      <w:r>
        <w:rPr>
          <w:rFonts w:ascii="宋体" w:hAnsi="宋体" w:hint="eastAsia"/>
          <w:sz w:val="24"/>
        </w:rPr>
        <w:t>。</w:t>
      </w:r>
    </w:p>
    <w:p w14:paraId="3C49DB34" w14:textId="77777777" w:rsidR="00D91E28" w:rsidRDefault="00000000">
      <w:pPr>
        <w:tabs>
          <w:tab w:val="left" w:pos="1080"/>
        </w:tabs>
        <w:spacing w:line="480" w:lineRule="exact"/>
        <w:rPr>
          <w:rFonts w:ascii="宋体" w:hAnsi="宋体" w:hint="eastAsia"/>
          <w:sz w:val="24"/>
          <w:szCs w:val="28"/>
        </w:rPr>
      </w:pPr>
      <w:r>
        <w:rPr>
          <w:rFonts w:ascii="宋体" w:hAnsi="宋体" w:hint="eastAsia"/>
          <w:sz w:val="24"/>
          <w:szCs w:val="28"/>
        </w:rPr>
        <w:t>（四）估价机构掌握的依据</w:t>
      </w:r>
    </w:p>
    <w:p w14:paraId="786B272D" w14:textId="77777777" w:rsidR="00D91E28" w:rsidRDefault="00000000">
      <w:pPr>
        <w:spacing w:line="480" w:lineRule="exact"/>
        <w:ind w:left="142" w:firstLineChars="200" w:firstLine="480"/>
        <w:rPr>
          <w:rFonts w:ascii="宋体" w:hAnsi="宋体" w:hint="eastAsia"/>
          <w:sz w:val="24"/>
          <w:szCs w:val="28"/>
        </w:rPr>
      </w:pPr>
      <w:r>
        <w:rPr>
          <w:rFonts w:ascii="宋体" w:hAnsi="宋体" w:hint="eastAsia"/>
          <w:sz w:val="24"/>
          <w:szCs w:val="28"/>
        </w:rPr>
        <w:t>估价人员实地查勘时获得的有关资料。</w:t>
      </w:r>
    </w:p>
    <w:p w14:paraId="41CAE43B" w14:textId="77777777" w:rsidR="00D91E28" w:rsidRDefault="00000000">
      <w:pPr>
        <w:pStyle w:val="2"/>
        <w:spacing w:beforeLines="25" w:before="60" w:after="0" w:line="360" w:lineRule="auto"/>
        <w:rPr>
          <w:rFonts w:ascii="宋体" w:hAnsi="宋体" w:hint="eastAsia"/>
          <w:sz w:val="24"/>
          <w:szCs w:val="24"/>
        </w:rPr>
      </w:pPr>
      <w:bookmarkStart w:id="160" w:name="_Toc27498"/>
      <w:r>
        <w:rPr>
          <w:rFonts w:ascii="宋体" w:hAnsi="宋体" w:hint="eastAsia"/>
          <w:sz w:val="24"/>
          <w:szCs w:val="24"/>
        </w:rPr>
        <w:t>（九）估价方法</w:t>
      </w:r>
      <w:bookmarkEnd w:id="153"/>
      <w:bookmarkEnd w:id="154"/>
      <w:bookmarkEnd w:id="155"/>
      <w:bookmarkEnd w:id="156"/>
      <w:bookmarkEnd w:id="157"/>
      <w:bookmarkEnd w:id="158"/>
      <w:bookmarkEnd w:id="160"/>
    </w:p>
    <w:p w14:paraId="1FA28114" w14:textId="77777777" w:rsidR="00D91E28" w:rsidRDefault="00000000">
      <w:pPr>
        <w:pStyle w:val="a8"/>
        <w:snapToGrid w:val="0"/>
        <w:spacing w:after="0" w:line="360" w:lineRule="auto"/>
        <w:ind w:firstLineChars="200" w:firstLine="480"/>
        <w:rPr>
          <w:rFonts w:ascii="宋体" w:hAnsi="宋体" w:hint="eastAsia"/>
          <w:sz w:val="24"/>
        </w:rPr>
      </w:pPr>
      <w:bookmarkStart w:id="161" w:name="_Toc213481806"/>
      <w:bookmarkStart w:id="162" w:name="_Toc213250451"/>
      <w:bookmarkStart w:id="163" w:name="_Toc213481556"/>
      <w:bookmarkStart w:id="164" w:name="_Toc213481684"/>
      <w:bookmarkStart w:id="165" w:name="_Toc213250208"/>
      <w:r>
        <w:rPr>
          <w:rFonts w:ascii="宋体" w:hAnsi="宋体" w:hint="eastAsia"/>
          <w:sz w:val="24"/>
        </w:rPr>
        <w:t>根据</w:t>
      </w:r>
      <w:r>
        <w:rPr>
          <w:rFonts w:ascii="宋体" w:hAnsi="宋体"/>
          <w:sz w:val="24"/>
        </w:rPr>
        <w:t>《房地产估价规范》</w:t>
      </w:r>
      <w:r>
        <w:rPr>
          <w:rFonts w:ascii="宋体" w:hAnsi="宋体" w:hint="eastAsia"/>
          <w:sz w:val="24"/>
        </w:rPr>
        <w:t>，通行的估价方法有比较法、收益法、成本法、假设开发法等。比较法适用于同类房地产交易实例较多的估价；收益法适用于有收益或潜在收益的房地产估价；成本法适用于同类房地产没有交易或交易很少、且估价对象或同类房地产没有租金等经济收入的房地产估价；假设开发法适用于估价对象具有开发或再开发潜力且开发完成后的价值可采用除成本法以外的方法测算房地产。</w:t>
      </w:r>
    </w:p>
    <w:p w14:paraId="383EA758" w14:textId="77777777" w:rsidR="00D91E28" w:rsidRDefault="00000000">
      <w:pPr>
        <w:pStyle w:val="a8"/>
        <w:snapToGrid w:val="0"/>
        <w:spacing w:beforeLines="25" w:before="60" w:after="0" w:line="360" w:lineRule="auto"/>
        <w:ind w:firstLineChars="200" w:firstLine="482"/>
        <w:rPr>
          <w:rFonts w:ascii="宋体" w:hAnsi="宋体" w:hint="eastAsia"/>
          <w:b/>
          <w:sz w:val="24"/>
        </w:rPr>
      </w:pPr>
      <w:r>
        <w:rPr>
          <w:rFonts w:ascii="宋体" w:hAnsi="宋体" w:hint="eastAsia"/>
          <w:b/>
          <w:sz w:val="24"/>
        </w:rPr>
        <w:t>1、</w:t>
      </w:r>
      <w:r>
        <w:rPr>
          <w:rFonts w:ascii="宋体" w:hAnsi="宋体"/>
          <w:b/>
          <w:sz w:val="24"/>
        </w:rPr>
        <w:t>估价方法的选取</w:t>
      </w:r>
    </w:p>
    <w:p w14:paraId="56A6B4F5"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注册房地产估价师深入细致地分析了估价对象的特点和实际状况，并研究了估价委托人提供的资料及注册房地产估价师掌握的资料，结合实地查勘和市场调研的结果，具体分析如下：</w:t>
      </w:r>
    </w:p>
    <w:p w14:paraId="5478FA9D"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（1）比较法的适用性分析：比较法为替代原理，以市场成交价格为导向。估价对象所在区域同类物业在价值时点有较多交易，具备采用比较法的基础条件，因此适宜采用比较法对估价对象进行评估。</w:t>
      </w:r>
    </w:p>
    <w:p w14:paraId="40332A2F"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2）收益法的适用性分析：收益法为预期原理，预期未来收益为导向。估价对象为住宅物业，区域类房地产租赁市场活跃，据实地查勘及相关调查估价对象可持续出租经营，收益相对稳定，具潜在收益性及长期经营的可能条件，未来收益和风险都能较准确预测，故可以采用收益法估价。</w:t>
      </w:r>
    </w:p>
    <w:p w14:paraId="05E61C0D"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3）成本法的适用性分析：成本法为生产费用价值论、重新开发建筑成本为导向，适用对象为：独立开发建设项目进行重新开发建设的、很少发生交易的房地产、没有收益或没有潜在收益的房地产。估价对象为已建成且已使用多年的房屋，不需要重新开发建设，因此不适宜采用成本法估价。</w:t>
      </w:r>
    </w:p>
    <w:p w14:paraId="67CEE36E"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4）假设开发法的适用性分析：假设开发法是预期原理，预期未来收益为导向。适用于具有开发或再开发潜力，能够正常判断最佳开发利用方式、能够正确预测开发完成价值的物业。估价对象为已建成且已使用多年的房屋，不具备再开发条件，因此不适宜采用假设开发法；</w:t>
      </w:r>
    </w:p>
    <w:p w14:paraId="06F7E275"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lastRenderedPageBreak/>
        <w:t>综上所述，本次采用比较法、收益法评估估价对象价值。</w:t>
      </w:r>
    </w:p>
    <w:p w14:paraId="6EB760C4"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比较法：是选取一定数量的可比实例，然后将它们与估价对象进行比较，根据其间的差异对可比实例成交价格进行处理后得到估价对象价值或价格的方法</w:t>
      </w:r>
      <w:r>
        <w:rPr>
          <w:rFonts w:ascii="宋体" w:hAnsi="宋体"/>
          <w:sz w:val="24"/>
        </w:rPr>
        <w:t>。</w:t>
      </w:r>
    </w:p>
    <w:p w14:paraId="0C083D3C" w14:textId="77777777" w:rsidR="00D91E28" w:rsidRDefault="00000000">
      <w:pPr>
        <w:widowControl/>
        <w:spacing w:beforeLines="25" w:before="60" w:line="360" w:lineRule="auto"/>
        <w:ind w:firstLineChars="200" w:firstLine="480"/>
        <w:jc w:val="left"/>
        <w:rPr>
          <w:rFonts w:ascii="宋体" w:hAnsi="宋体" w:hint="eastAsia"/>
          <w:sz w:val="24"/>
        </w:rPr>
      </w:pPr>
      <w:r>
        <w:rPr>
          <w:rFonts w:ascii="宋体" w:hAnsi="宋体" w:hint="eastAsia"/>
          <w:sz w:val="24"/>
        </w:rPr>
        <w:t>收益法：是</w:t>
      </w:r>
      <w:r>
        <w:rPr>
          <w:rFonts w:ascii="宋体" w:hAnsi="宋体"/>
          <w:sz w:val="24"/>
        </w:rPr>
        <w:t>预测估价对象的未来收益，然后利用合适的报酬率或资本化率、收益乘数，将未来收益转换为价值</w:t>
      </w:r>
      <w:r>
        <w:rPr>
          <w:rFonts w:ascii="宋体" w:hAnsi="宋体" w:hint="eastAsia"/>
          <w:sz w:val="24"/>
        </w:rPr>
        <w:t>得到估价对象价值或价格</w:t>
      </w:r>
      <w:r>
        <w:rPr>
          <w:rFonts w:ascii="宋体" w:hAnsi="宋体"/>
          <w:sz w:val="24"/>
        </w:rPr>
        <w:t>的方法。</w:t>
      </w:r>
    </w:p>
    <w:p w14:paraId="3321EE5B" w14:textId="77777777" w:rsidR="00D91E28" w:rsidRDefault="00000000">
      <w:pPr>
        <w:pStyle w:val="2"/>
        <w:spacing w:before="25" w:after="0" w:line="360" w:lineRule="auto"/>
        <w:rPr>
          <w:rFonts w:ascii="宋体" w:hAnsi="宋体" w:hint="eastAsia"/>
          <w:sz w:val="24"/>
          <w:szCs w:val="24"/>
        </w:rPr>
      </w:pPr>
      <w:bookmarkStart w:id="166" w:name="_Toc521"/>
      <w:r>
        <w:rPr>
          <w:rFonts w:ascii="宋体" w:hAnsi="宋体" w:hint="eastAsia"/>
          <w:sz w:val="24"/>
          <w:szCs w:val="24"/>
        </w:rPr>
        <w:t>（十）估价结果</w:t>
      </w:r>
      <w:bookmarkStart w:id="167" w:name="_Toc213481807"/>
      <w:bookmarkStart w:id="168" w:name="_Toc213250452"/>
      <w:bookmarkStart w:id="169" w:name="_Toc213481557"/>
      <w:bookmarkStart w:id="170" w:name="_Toc213250209"/>
      <w:bookmarkStart w:id="171" w:name="_Toc213481685"/>
      <w:bookmarkStart w:id="172" w:name="_Toc213038698"/>
      <w:bookmarkEnd w:id="161"/>
      <w:bookmarkEnd w:id="162"/>
      <w:bookmarkEnd w:id="163"/>
      <w:bookmarkEnd w:id="164"/>
      <w:bookmarkEnd w:id="165"/>
      <w:bookmarkEnd w:id="166"/>
    </w:p>
    <w:p w14:paraId="37C1DE71" w14:textId="77777777" w:rsidR="00D91E28" w:rsidRDefault="00000000">
      <w:pPr>
        <w:snapToGrid w:val="0"/>
        <w:spacing w:line="360" w:lineRule="auto"/>
        <w:ind w:firstLineChars="200" w:firstLine="480"/>
        <w:rPr>
          <w:rFonts w:ascii="宋体" w:hAnsi="宋体" w:hint="eastAsia"/>
          <w:sz w:val="24"/>
        </w:rPr>
      </w:pPr>
      <w:r>
        <w:rPr>
          <w:rFonts w:ascii="宋体" w:hAnsi="宋体" w:hint="eastAsia"/>
          <w:sz w:val="24"/>
        </w:rPr>
        <w:t>估价对象通过比较法、收益法两种方法的分析计算，其结果差异较大，我们认为收益法以预期原理为基础从未来收益的角度考虑，其收益价值立足于估价师对房地产未来的收益和风险的预测，具有可行性；而比较法是通过对价值时点房地产市场可比实例的成交价格的基础上进行修正来确定估价对象价值的，取值依据及估价结果更为可靠,故本次取比较法权重为100%，收益法权重为0%作为最终估价结果。则:</w:t>
      </w:r>
    </w:p>
    <w:p w14:paraId="237F7689" w14:textId="77777777" w:rsidR="00D91E28" w:rsidRDefault="00000000">
      <w:pPr>
        <w:snapToGrid w:val="0"/>
        <w:spacing w:line="360" w:lineRule="auto"/>
        <w:ind w:firstLineChars="200" w:firstLine="480"/>
        <w:rPr>
          <w:rFonts w:ascii="宋体" w:hAnsi="宋体" w:hint="eastAsia"/>
          <w:sz w:val="24"/>
        </w:rPr>
      </w:pPr>
      <w:r>
        <w:rPr>
          <w:rFonts w:ascii="宋体" w:hAnsi="宋体" w:hint="eastAsia"/>
          <w:sz w:val="24"/>
        </w:rPr>
        <w:t>估价单价=4000×1000%+3,000×0%=4000（元/平方米）（取整至百位）</w:t>
      </w:r>
    </w:p>
    <w:p w14:paraId="6BF3254E" w14:textId="77777777" w:rsidR="00D91E28" w:rsidRDefault="00000000">
      <w:pPr>
        <w:snapToGrid w:val="0"/>
        <w:spacing w:line="360" w:lineRule="auto"/>
        <w:ind w:firstLineChars="200" w:firstLine="480"/>
        <w:rPr>
          <w:rFonts w:ascii="宋体" w:hAnsi="宋体" w:hint="eastAsia"/>
          <w:sz w:val="24"/>
        </w:rPr>
      </w:pPr>
      <w:r>
        <w:rPr>
          <w:rFonts w:ascii="宋体" w:hAnsi="宋体" w:hint="eastAsia"/>
          <w:sz w:val="24"/>
        </w:rPr>
        <w:t>估价价值=估价单价×建筑面积=4000×112.36=449,440（元）</w:t>
      </w:r>
    </w:p>
    <w:p w14:paraId="69EB22BC"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估价结果：估价对象在价值时点满足本估价报告假设与限制条件，且在未设立法定优先受偿权利下的市场价值合计为人民币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），单价为人民币</w:t>
      </w:r>
      <w:r>
        <w:rPr>
          <w:rFonts w:ascii="宋体" w:hAnsi="宋体" w:hint="eastAsia"/>
          <w:b/>
          <w:sz w:val="24"/>
        </w:rPr>
        <w:t>4000</w:t>
      </w:r>
      <w:r>
        <w:rPr>
          <w:rFonts w:ascii="宋体" w:hAnsi="宋体" w:hint="eastAsia"/>
          <w:sz w:val="24"/>
        </w:rPr>
        <w:t>元/平方米（大写人民币每平方米</w:t>
      </w:r>
      <w:r>
        <w:rPr>
          <w:rFonts w:ascii="宋体" w:hAnsi="宋体" w:hint="eastAsia"/>
          <w:b/>
          <w:sz w:val="24"/>
        </w:rPr>
        <w:t>肆仟元整</w:t>
      </w:r>
      <w:r>
        <w:rPr>
          <w:rFonts w:ascii="宋体" w:hAnsi="宋体" w:hint="eastAsia"/>
          <w:sz w:val="24"/>
        </w:rPr>
        <w:t>）；估价师知悉的法定优先受偿款为0元，扣除估价师知悉的法定优先受偿款后的抵押价值为人民币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）；预计转让税费为0元，扣除预计转让税费后的抵押净值为人民币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），如</w:t>
      </w:r>
      <w:r>
        <w:rPr>
          <w:rFonts w:ascii="宋体" w:hAnsi="宋体"/>
          <w:sz w:val="24"/>
        </w:rPr>
        <w:t>下表：</w:t>
      </w:r>
    </w:p>
    <w:p w14:paraId="7CA07ACF" w14:textId="77777777" w:rsidR="00D91E28" w:rsidRDefault="00000000">
      <w:pPr>
        <w:spacing w:before="25" w:line="360" w:lineRule="auto"/>
        <w:jc w:val="center"/>
        <w:rPr>
          <w:rFonts w:ascii="宋体" w:hAnsi="宋体" w:hint="eastAsia"/>
          <w:b/>
          <w:sz w:val="24"/>
        </w:rPr>
      </w:pPr>
      <w:r>
        <w:rPr>
          <w:rFonts w:ascii="宋体" w:hAnsi="宋体" w:hint="eastAsia"/>
          <w:b/>
          <w:sz w:val="24"/>
        </w:rPr>
        <w:t>估价结果明细表</w:t>
      </w:r>
    </w:p>
    <w:tbl>
      <w:tblPr>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7"/>
        <w:gridCol w:w="1101"/>
        <w:gridCol w:w="771"/>
        <w:gridCol w:w="761"/>
        <w:gridCol w:w="1083"/>
        <w:gridCol w:w="1006"/>
        <w:gridCol w:w="1120"/>
        <w:gridCol w:w="1114"/>
        <w:gridCol w:w="1120"/>
      </w:tblGrid>
      <w:tr w:rsidR="00D91E28" w14:paraId="28281D01" w14:textId="77777777">
        <w:trPr>
          <w:trHeight w:val="478"/>
          <w:jc w:val="center"/>
        </w:trPr>
        <w:tc>
          <w:tcPr>
            <w:tcW w:w="534" w:type="pct"/>
            <w:vAlign w:val="center"/>
          </w:tcPr>
          <w:p w14:paraId="33944259"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估价对象名称</w:t>
            </w:r>
          </w:p>
        </w:tc>
        <w:tc>
          <w:tcPr>
            <w:tcW w:w="608" w:type="pct"/>
            <w:vAlign w:val="center"/>
          </w:tcPr>
          <w:p w14:paraId="59C22094"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坐落</w:t>
            </w:r>
          </w:p>
        </w:tc>
        <w:tc>
          <w:tcPr>
            <w:tcW w:w="426" w:type="pct"/>
            <w:vAlign w:val="center"/>
          </w:tcPr>
          <w:p w14:paraId="0768BC37"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房屋</w:t>
            </w:r>
          </w:p>
          <w:p w14:paraId="5809336A"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用途</w:t>
            </w:r>
          </w:p>
        </w:tc>
        <w:tc>
          <w:tcPr>
            <w:tcW w:w="420" w:type="pct"/>
            <w:vAlign w:val="center"/>
          </w:tcPr>
          <w:p w14:paraId="74065481"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权利人</w:t>
            </w:r>
          </w:p>
        </w:tc>
        <w:tc>
          <w:tcPr>
            <w:tcW w:w="599" w:type="pct"/>
            <w:vAlign w:val="center"/>
          </w:tcPr>
          <w:p w14:paraId="31E4C164"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建筑面积（平方米）</w:t>
            </w:r>
          </w:p>
        </w:tc>
        <w:tc>
          <w:tcPr>
            <w:tcW w:w="556" w:type="pct"/>
            <w:vAlign w:val="center"/>
          </w:tcPr>
          <w:p w14:paraId="2FDBDBCA"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估价单价</w:t>
            </w:r>
          </w:p>
          <w:p w14:paraId="208BB2A5"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（元/㎡）</w:t>
            </w:r>
          </w:p>
        </w:tc>
        <w:tc>
          <w:tcPr>
            <w:tcW w:w="619" w:type="pct"/>
            <w:vAlign w:val="center"/>
          </w:tcPr>
          <w:p w14:paraId="2A512AC0"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市场价值（元）</w:t>
            </w:r>
          </w:p>
        </w:tc>
        <w:tc>
          <w:tcPr>
            <w:tcW w:w="616" w:type="pct"/>
            <w:vAlign w:val="center"/>
          </w:tcPr>
          <w:p w14:paraId="06E1D42E"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法定优先受偿款（元）</w:t>
            </w:r>
          </w:p>
        </w:tc>
        <w:tc>
          <w:tcPr>
            <w:tcW w:w="619" w:type="pct"/>
            <w:vAlign w:val="center"/>
          </w:tcPr>
          <w:p w14:paraId="2095A6AE"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抵押价值 （元）</w:t>
            </w:r>
          </w:p>
        </w:tc>
      </w:tr>
      <w:tr w:rsidR="00D91E28" w14:paraId="787A6EB4" w14:textId="77777777">
        <w:trPr>
          <w:trHeight w:val="615"/>
          <w:jc w:val="center"/>
        </w:trPr>
        <w:tc>
          <w:tcPr>
            <w:tcW w:w="534" w:type="pct"/>
            <w:vAlign w:val="center"/>
          </w:tcPr>
          <w:p w14:paraId="25ED8742"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辽宁省鞍山市海城市唯美品格16号楼1单元1031住宅</w:t>
            </w:r>
          </w:p>
        </w:tc>
        <w:tc>
          <w:tcPr>
            <w:tcW w:w="608" w:type="pct"/>
            <w:vAlign w:val="center"/>
          </w:tcPr>
          <w:p w14:paraId="246AA4ED"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辽宁省鞍山市海城市唯美品格16号楼1单元1031</w:t>
            </w:r>
          </w:p>
        </w:tc>
        <w:tc>
          <w:tcPr>
            <w:tcW w:w="426" w:type="pct"/>
            <w:vAlign w:val="center"/>
          </w:tcPr>
          <w:p w14:paraId="2A45E98C"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住宅</w:t>
            </w:r>
          </w:p>
        </w:tc>
        <w:tc>
          <w:tcPr>
            <w:tcW w:w="420" w:type="pct"/>
            <w:vAlign w:val="center"/>
          </w:tcPr>
          <w:p w14:paraId="571D6458" w14:textId="5247C724" w:rsidR="00D91E28" w:rsidRDefault="00F34B9B">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闻国</w:t>
            </w:r>
          </w:p>
        </w:tc>
        <w:tc>
          <w:tcPr>
            <w:tcW w:w="599" w:type="pct"/>
            <w:vAlign w:val="center"/>
          </w:tcPr>
          <w:p w14:paraId="1D9F5E8F"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112.36</w:t>
            </w:r>
          </w:p>
        </w:tc>
        <w:tc>
          <w:tcPr>
            <w:tcW w:w="556" w:type="pct"/>
            <w:vAlign w:val="center"/>
          </w:tcPr>
          <w:p w14:paraId="05FB5E95"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4000</w:t>
            </w:r>
          </w:p>
        </w:tc>
        <w:tc>
          <w:tcPr>
            <w:tcW w:w="619" w:type="pct"/>
            <w:vAlign w:val="center"/>
          </w:tcPr>
          <w:p w14:paraId="17682A50"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449,440</w:t>
            </w:r>
          </w:p>
        </w:tc>
        <w:tc>
          <w:tcPr>
            <w:tcW w:w="616" w:type="pct"/>
            <w:vAlign w:val="center"/>
          </w:tcPr>
          <w:p w14:paraId="122BEAAD"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0</w:t>
            </w:r>
          </w:p>
        </w:tc>
        <w:tc>
          <w:tcPr>
            <w:tcW w:w="619" w:type="pct"/>
            <w:vAlign w:val="center"/>
          </w:tcPr>
          <w:p w14:paraId="39D69762"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449,440</w:t>
            </w:r>
          </w:p>
        </w:tc>
      </w:tr>
    </w:tbl>
    <w:p w14:paraId="0BF5E302" w14:textId="77777777" w:rsidR="00D91E28" w:rsidRDefault="00000000">
      <w:pPr>
        <w:spacing w:beforeLines="25" w:before="60" w:line="360" w:lineRule="auto"/>
        <w:ind w:firstLineChars="200" w:firstLine="480"/>
        <w:rPr>
          <w:kern w:val="0"/>
          <w:sz w:val="24"/>
        </w:rPr>
      </w:pPr>
      <w:r>
        <w:rPr>
          <w:rFonts w:hint="eastAsia"/>
          <w:kern w:val="0"/>
          <w:sz w:val="24"/>
        </w:rPr>
        <w:t>上述估价结果为抵押价值，不包含转让时应缴纳的相关税费和可能存在的拖欠的物业管理费、水电费用等。</w:t>
      </w:r>
    </w:p>
    <w:p w14:paraId="731281B1" w14:textId="77777777" w:rsidR="00D91E28" w:rsidRDefault="00000000">
      <w:pPr>
        <w:pStyle w:val="2"/>
        <w:spacing w:before="25" w:after="0" w:line="360" w:lineRule="auto"/>
        <w:rPr>
          <w:rFonts w:ascii="宋体" w:hAnsi="宋体" w:hint="eastAsia"/>
          <w:sz w:val="24"/>
          <w:szCs w:val="24"/>
        </w:rPr>
      </w:pPr>
      <w:bookmarkStart w:id="173" w:name="_Toc12194"/>
      <w:r>
        <w:rPr>
          <w:rFonts w:ascii="宋体" w:hAnsi="宋体" w:hint="eastAsia"/>
          <w:sz w:val="24"/>
          <w:szCs w:val="24"/>
        </w:rPr>
        <w:t>（十一）估价人员</w:t>
      </w:r>
      <w:bookmarkEnd w:id="167"/>
      <w:bookmarkEnd w:id="168"/>
      <w:bookmarkEnd w:id="169"/>
      <w:bookmarkEnd w:id="170"/>
      <w:bookmarkEnd w:id="171"/>
      <w:bookmarkEnd w:id="172"/>
      <w:bookmarkEnd w:id="173"/>
    </w:p>
    <w:p w14:paraId="28064575" w14:textId="77777777" w:rsidR="00D91E28" w:rsidRDefault="00000000">
      <w:pPr>
        <w:tabs>
          <w:tab w:val="left" w:pos="735"/>
        </w:tabs>
        <w:wordWrap w:val="0"/>
        <w:overflowPunct w:val="0"/>
        <w:spacing w:line="360" w:lineRule="auto"/>
        <w:ind w:firstLineChars="200" w:firstLine="480"/>
        <w:rPr>
          <w:rFonts w:ascii="宋体" w:hAnsi="宋体" w:cs="宋体" w:hint="eastAsia"/>
          <w:kern w:val="0"/>
          <w:sz w:val="24"/>
        </w:rPr>
      </w:pPr>
      <w:r>
        <w:rPr>
          <w:rFonts w:ascii="宋体" w:hAnsi="宋体" w:cs="宋体" w:hint="eastAsia"/>
          <w:kern w:val="0"/>
          <w:sz w:val="24"/>
        </w:rPr>
        <w:t>1、执行估价的注册房地产估价师</w:t>
      </w:r>
    </w:p>
    <w:p w14:paraId="13A3718C" w14:textId="77777777" w:rsidR="00D91E28" w:rsidRDefault="00D91E2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245"/>
        <w:gridCol w:w="2394"/>
        <w:gridCol w:w="2546"/>
      </w:tblGrid>
      <w:tr w:rsidR="00D91E28" w14:paraId="0AC3FEE4" w14:textId="77777777">
        <w:trPr>
          <w:trHeight w:val="514"/>
          <w:jc w:val="center"/>
        </w:trPr>
        <w:tc>
          <w:tcPr>
            <w:tcW w:w="2101" w:type="dxa"/>
            <w:vAlign w:val="bottom"/>
          </w:tcPr>
          <w:p w14:paraId="0047CBC0" w14:textId="77777777" w:rsidR="00D91E28" w:rsidRDefault="00000000">
            <w:pPr>
              <w:tabs>
                <w:tab w:val="left" w:pos="735"/>
              </w:tabs>
              <w:overflowPunct w:val="0"/>
              <w:spacing w:line="312" w:lineRule="auto"/>
              <w:jc w:val="center"/>
              <w:rPr>
                <w:rFonts w:ascii="宋体" w:hAnsi="宋体" w:hint="eastAsia"/>
                <w:sz w:val="24"/>
              </w:rPr>
            </w:pPr>
            <w:r>
              <w:rPr>
                <w:rFonts w:ascii="宋体" w:hAnsi="宋体" w:hint="eastAsia"/>
                <w:sz w:val="24"/>
              </w:rPr>
              <w:t>姓  名</w:t>
            </w:r>
          </w:p>
        </w:tc>
        <w:tc>
          <w:tcPr>
            <w:tcW w:w="2245" w:type="dxa"/>
            <w:vAlign w:val="bottom"/>
          </w:tcPr>
          <w:p w14:paraId="5D602797" w14:textId="77777777" w:rsidR="00D91E28" w:rsidRDefault="00000000">
            <w:pPr>
              <w:tabs>
                <w:tab w:val="left" w:pos="735"/>
              </w:tabs>
              <w:wordWrap w:val="0"/>
              <w:overflowPunct w:val="0"/>
              <w:spacing w:line="312" w:lineRule="auto"/>
              <w:jc w:val="center"/>
              <w:rPr>
                <w:rFonts w:ascii="宋体" w:hAnsi="宋体" w:hint="eastAsia"/>
                <w:sz w:val="24"/>
              </w:rPr>
            </w:pPr>
            <w:r>
              <w:rPr>
                <w:rFonts w:ascii="宋体" w:hAnsi="宋体" w:hint="eastAsia"/>
                <w:sz w:val="24"/>
              </w:rPr>
              <w:t>注册号</w:t>
            </w:r>
          </w:p>
        </w:tc>
        <w:tc>
          <w:tcPr>
            <w:tcW w:w="2394" w:type="dxa"/>
            <w:vAlign w:val="bottom"/>
          </w:tcPr>
          <w:p w14:paraId="4CDBB774" w14:textId="77777777" w:rsidR="00D91E28" w:rsidRDefault="00000000">
            <w:pPr>
              <w:tabs>
                <w:tab w:val="left" w:pos="735"/>
              </w:tabs>
              <w:wordWrap w:val="0"/>
              <w:overflowPunct w:val="0"/>
              <w:spacing w:line="312" w:lineRule="auto"/>
              <w:jc w:val="center"/>
              <w:rPr>
                <w:rFonts w:ascii="宋体" w:hAnsi="宋体" w:hint="eastAsia"/>
                <w:sz w:val="24"/>
              </w:rPr>
            </w:pPr>
            <w:r>
              <w:rPr>
                <w:rFonts w:ascii="宋体" w:hAnsi="宋体" w:hint="eastAsia"/>
                <w:sz w:val="24"/>
              </w:rPr>
              <w:t>签  名</w:t>
            </w:r>
          </w:p>
        </w:tc>
        <w:tc>
          <w:tcPr>
            <w:tcW w:w="2546" w:type="dxa"/>
            <w:vAlign w:val="bottom"/>
          </w:tcPr>
          <w:p w14:paraId="2419BF13" w14:textId="77777777" w:rsidR="00D91E28" w:rsidRDefault="00000000">
            <w:pPr>
              <w:tabs>
                <w:tab w:val="left" w:pos="735"/>
              </w:tabs>
              <w:wordWrap w:val="0"/>
              <w:overflowPunct w:val="0"/>
              <w:spacing w:line="312" w:lineRule="auto"/>
              <w:jc w:val="center"/>
              <w:rPr>
                <w:rFonts w:ascii="宋体" w:hAnsi="宋体" w:hint="eastAsia"/>
                <w:sz w:val="24"/>
              </w:rPr>
            </w:pPr>
            <w:r>
              <w:rPr>
                <w:rFonts w:ascii="宋体" w:hAnsi="宋体" w:hint="eastAsia"/>
                <w:sz w:val="24"/>
              </w:rPr>
              <w:t>签名日期</w:t>
            </w:r>
          </w:p>
        </w:tc>
      </w:tr>
      <w:tr w:rsidR="00D91E28" w14:paraId="1829E771" w14:textId="77777777">
        <w:trPr>
          <w:trHeight w:val="613"/>
          <w:jc w:val="center"/>
        </w:trPr>
        <w:tc>
          <w:tcPr>
            <w:tcW w:w="2101" w:type="dxa"/>
            <w:vAlign w:val="bottom"/>
          </w:tcPr>
          <w:p w14:paraId="1C163324" w14:textId="065D016E" w:rsidR="00D91E28" w:rsidRDefault="003A3D5E">
            <w:pPr>
              <w:tabs>
                <w:tab w:val="left" w:pos="735"/>
              </w:tabs>
              <w:wordWrap w:val="0"/>
              <w:overflowPunct w:val="0"/>
              <w:spacing w:line="312" w:lineRule="auto"/>
              <w:jc w:val="center"/>
              <w:rPr>
                <w:rFonts w:ascii="宋体" w:hAnsi="宋体" w:hint="eastAsia"/>
                <w:sz w:val="24"/>
              </w:rPr>
            </w:pPr>
            <w:r>
              <w:rPr>
                <w:rFonts w:ascii="宋体" w:hAnsi="宋体" w:hint="eastAsia"/>
                <w:sz w:val="24"/>
              </w:rPr>
              <w:t>闻子博</w:t>
            </w:r>
          </w:p>
        </w:tc>
        <w:tc>
          <w:tcPr>
            <w:tcW w:w="2245" w:type="dxa"/>
            <w:vAlign w:val="bottom"/>
          </w:tcPr>
          <w:p w14:paraId="1AB4BC67" w14:textId="61593C72" w:rsidR="00D91E28" w:rsidRDefault="00000000">
            <w:pPr>
              <w:tabs>
                <w:tab w:val="left" w:pos="735"/>
              </w:tabs>
              <w:wordWrap w:val="0"/>
              <w:overflowPunct w:val="0"/>
              <w:spacing w:line="312" w:lineRule="auto"/>
              <w:jc w:val="center"/>
              <w:rPr>
                <w:rFonts w:ascii="宋体" w:hAnsi="宋体" w:hint="eastAsia"/>
                <w:sz w:val="24"/>
              </w:rPr>
            </w:pPr>
            <w:r>
              <w:rPr>
                <w:rFonts w:ascii="宋体" w:hAnsi="宋体" w:hint="eastAsia"/>
                <w:sz w:val="24"/>
              </w:rPr>
              <w:t>202</w:t>
            </w:r>
            <w:r w:rsidR="003A3D5E">
              <w:rPr>
                <w:rFonts w:ascii="宋体" w:hAnsi="宋体" w:hint="eastAsia"/>
                <w:sz w:val="24"/>
              </w:rPr>
              <w:t>3</w:t>
            </w:r>
            <w:r>
              <w:rPr>
                <w:rFonts w:ascii="宋体" w:hAnsi="宋体" w:hint="eastAsia"/>
                <w:sz w:val="24"/>
              </w:rPr>
              <w:t>2</w:t>
            </w:r>
            <w:r w:rsidR="003A3D5E">
              <w:rPr>
                <w:rFonts w:ascii="宋体" w:hAnsi="宋体" w:hint="eastAsia"/>
                <w:sz w:val="24"/>
              </w:rPr>
              <w:t>444</w:t>
            </w:r>
          </w:p>
        </w:tc>
        <w:tc>
          <w:tcPr>
            <w:tcW w:w="2394" w:type="dxa"/>
            <w:vAlign w:val="bottom"/>
          </w:tcPr>
          <w:p w14:paraId="22AC8A78" w14:textId="6BECC535" w:rsidR="00D91E28" w:rsidRDefault="003A3D5E">
            <w:pPr>
              <w:tabs>
                <w:tab w:val="left" w:pos="735"/>
              </w:tabs>
              <w:overflowPunct w:val="0"/>
              <w:spacing w:line="312" w:lineRule="auto"/>
              <w:jc w:val="center"/>
              <w:rPr>
                <w:rFonts w:ascii="宋体" w:hAnsi="宋体" w:hint="eastAsia"/>
                <w:sz w:val="24"/>
              </w:rPr>
            </w:pPr>
            <w:r w:rsidRPr="003A3D5E">
              <w:rPr>
                <w:rFonts w:ascii="宋体" w:hAnsi="宋体"/>
                <w:noProof/>
                <w:sz w:val="24"/>
              </w:rPr>
              <w:drawing>
                <wp:inline distT="0" distB="0" distL="0" distR="0" wp14:anchorId="3EED66A4" wp14:editId="5560F4A7">
                  <wp:extent cx="780757" cy="385718"/>
                  <wp:effectExtent l="0" t="0" r="635" b="0"/>
                  <wp:docPr id="4609878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87800" cy="389197"/>
                          </a:xfrm>
                          <a:prstGeom prst="rect">
                            <a:avLst/>
                          </a:prstGeom>
                          <a:noFill/>
                          <a:ln>
                            <a:noFill/>
                          </a:ln>
                        </pic:spPr>
                      </pic:pic>
                    </a:graphicData>
                  </a:graphic>
                </wp:inline>
              </w:drawing>
            </w:r>
          </w:p>
        </w:tc>
        <w:tc>
          <w:tcPr>
            <w:tcW w:w="2546" w:type="dxa"/>
            <w:vAlign w:val="bottom"/>
          </w:tcPr>
          <w:p w14:paraId="5048E945" w14:textId="586A92C9" w:rsidR="00D91E28" w:rsidRDefault="00000000">
            <w:pPr>
              <w:tabs>
                <w:tab w:val="left" w:pos="735"/>
              </w:tabs>
              <w:wordWrap w:val="0"/>
              <w:overflowPunct w:val="0"/>
              <w:spacing w:line="312" w:lineRule="auto"/>
              <w:jc w:val="center"/>
              <w:rPr>
                <w:rFonts w:ascii="宋体" w:hAnsi="宋体" w:hint="eastAsia"/>
                <w:sz w:val="24"/>
              </w:rPr>
            </w:pPr>
            <w:r>
              <w:rPr>
                <w:rFonts w:ascii="宋体" w:hAnsi="宋体" w:hint="eastAsia"/>
                <w:sz w:val="24"/>
              </w:rPr>
              <w:t>202</w:t>
            </w:r>
            <w:r w:rsidR="003A3D5E">
              <w:rPr>
                <w:rFonts w:ascii="宋体" w:hAnsi="宋体" w:hint="eastAsia"/>
                <w:sz w:val="24"/>
              </w:rPr>
              <w:t>5</w:t>
            </w:r>
            <w:r>
              <w:rPr>
                <w:rFonts w:ascii="宋体" w:hAnsi="宋体" w:hint="eastAsia"/>
                <w:sz w:val="24"/>
              </w:rPr>
              <w:t>.11.</w:t>
            </w:r>
            <w:r w:rsidR="003A3D5E">
              <w:rPr>
                <w:rFonts w:ascii="宋体" w:hAnsi="宋体" w:hint="eastAsia"/>
                <w:sz w:val="24"/>
              </w:rPr>
              <w:t>10</w:t>
            </w:r>
          </w:p>
        </w:tc>
      </w:tr>
    </w:tbl>
    <w:p w14:paraId="1AA098B2" w14:textId="77777777" w:rsidR="00D91E28" w:rsidRDefault="00000000">
      <w:pPr>
        <w:pStyle w:val="2"/>
        <w:spacing w:beforeLines="25" w:before="60" w:after="0" w:line="360" w:lineRule="auto"/>
        <w:rPr>
          <w:rFonts w:ascii="宋体" w:hAnsi="宋体" w:hint="eastAsia"/>
          <w:sz w:val="24"/>
          <w:szCs w:val="24"/>
        </w:rPr>
      </w:pPr>
      <w:bookmarkStart w:id="174" w:name="_Toc28261"/>
      <w:bookmarkStart w:id="175" w:name="_Toc213250453"/>
      <w:bookmarkStart w:id="176" w:name="_Toc213038699"/>
      <w:bookmarkStart w:id="177" w:name="_Toc213481558"/>
      <w:bookmarkStart w:id="178" w:name="_Toc213481808"/>
      <w:bookmarkStart w:id="179" w:name="_Toc213481686"/>
      <w:bookmarkStart w:id="180" w:name="_Toc213250210"/>
      <w:r>
        <w:rPr>
          <w:rFonts w:ascii="宋体" w:hAnsi="宋体" w:hint="eastAsia"/>
          <w:sz w:val="24"/>
          <w:szCs w:val="24"/>
        </w:rPr>
        <w:t>（十二）实地</w:t>
      </w:r>
      <w:r>
        <w:rPr>
          <w:rFonts w:ascii="宋体" w:hAnsi="宋体"/>
          <w:sz w:val="24"/>
          <w:szCs w:val="24"/>
        </w:rPr>
        <w:t>查勘期</w:t>
      </w:r>
      <w:bookmarkEnd w:id="174"/>
    </w:p>
    <w:p w14:paraId="1E0E9273" w14:textId="77777777" w:rsidR="00D91E28" w:rsidRDefault="00000000">
      <w:pPr>
        <w:spacing w:line="360" w:lineRule="auto"/>
        <w:ind w:firstLineChars="200" w:firstLine="480"/>
        <w:rPr>
          <w:rFonts w:ascii="宋体" w:hAnsi="宋体" w:hint="eastAsia"/>
          <w:sz w:val="24"/>
        </w:rPr>
      </w:pPr>
      <w:r>
        <w:rPr>
          <w:rFonts w:ascii="宋体" w:hAnsi="宋体" w:hint="eastAsia"/>
          <w:sz w:val="24"/>
        </w:rPr>
        <w:t>估价</w:t>
      </w:r>
      <w:r>
        <w:rPr>
          <w:rFonts w:ascii="宋体" w:hAnsi="宋体"/>
          <w:sz w:val="24"/>
        </w:rPr>
        <w:t>人员</w:t>
      </w:r>
      <w:r>
        <w:rPr>
          <w:rFonts w:ascii="宋体" w:hAnsi="宋体" w:hint="eastAsia"/>
          <w:sz w:val="24"/>
        </w:rPr>
        <w:t>对</w:t>
      </w:r>
      <w:r>
        <w:rPr>
          <w:rFonts w:ascii="宋体" w:hAnsi="宋体"/>
          <w:sz w:val="24"/>
        </w:rPr>
        <w:t>估价对象</w:t>
      </w:r>
      <w:r>
        <w:rPr>
          <w:rFonts w:ascii="宋体" w:hAnsi="宋体" w:hint="eastAsia"/>
          <w:sz w:val="24"/>
        </w:rPr>
        <w:t>实地</w:t>
      </w:r>
      <w:r>
        <w:rPr>
          <w:rFonts w:ascii="宋体" w:hAnsi="宋体"/>
          <w:sz w:val="24"/>
        </w:rPr>
        <w:t>查勘</w:t>
      </w:r>
      <w:r>
        <w:rPr>
          <w:rFonts w:ascii="宋体" w:hAnsi="宋体" w:hint="eastAsia"/>
          <w:sz w:val="24"/>
        </w:rPr>
        <w:t>期</w:t>
      </w:r>
      <w:r>
        <w:rPr>
          <w:rFonts w:ascii="宋体" w:hAnsi="宋体"/>
          <w:sz w:val="24"/>
        </w:rPr>
        <w:t>为</w:t>
      </w:r>
      <w:r>
        <w:rPr>
          <w:rFonts w:ascii="宋体" w:hAnsi="宋体" w:hint="eastAsia"/>
          <w:sz w:val="24"/>
        </w:rPr>
        <w:t>二〇二五年十一月五日。</w:t>
      </w:r>
    </w:p>
    <w:p w14:paraId="3014F894" w14:textId="77777777" w:rsidR="00D91E28" w:rsidRDefault="00000000">
      <w:pPr>
        <w:pStyle w:val="2"/>
        <w:spacing w:beforeLines="25" w:before="60" w:after="0" w:line="360" w:lineRule="auto"/>
        <w:rPr>
          <w:rFonts w:ascii="宋体" w:hAnsi="宋体" w:hint="eastAsia"/>
          <w:sz w:val="24"/>
          <w:szCs w:val="24"/>
        </w:rPr>
      </w:pPr>
      <w:bookmarkStart w:id="181" w:name="_Toc18342"/>
      <w:r>
        <w:rPr>
          <w:rFonts w:ascii="宋体" w:hAnsi="宋体" w:hint="eastAsia"/>
          <w:sz w:val="24"/>
          <w:szCs w:val="24"/>
        </w:rPr>
        <w:t>（十三）估价作业期</w:t>
      </w:r>
      <w:bookmarkEnd w:id="175"/>
      <w:bookmarkEnd w:id="176"/>
      <w:bookmarkEnd w:id="177"/>
      <w:bookmarkEnd w:id="178"/>
      <w:bookmarkEnd w:id="179"/>
      <w:bookmarkEnd w:id="180"/>
      <w:bookmarkEnd w:id="181"/>
    </w:p>
    <w:p w14:paraId="2F912573" w14:textId="30129EC0" w:rsidR="00D91E28" w:rsidRDefault="00000000">
      <w:pPr>
        <w:spacing w:line="360" w:lineRule="auto"/>
        <w:ind w:firstLineChars="200" w:firstLine="480"/>
        <w:rPr>
          <w:rFonts w:ascii="宋体" w:hAnsi="宋体" w:hint="eastAsia"/>
          <w:sz w:val="24"/>
        </w:rPr>
      </w:pPr>
      <w:r>
        <w:rPr>
          <w:rFonts w:ascii="宋体" w:hAnsi="宋体" w:hint="eastAsia"/>
          <w:sz w:val="24"/>
        </w:rPr>
        <w:t>自受理估价委托之日二〇二五年十一月五日起至估价</w:t>
      </w:r>
      <w:r>
        <w:rPr>
          <w:rFonts w:ascii="宋体" w:hAnsi="宋体"/>
          <w:sz w:val="24"/>
        </w:rPr>
        <w:t>报告出具之日</w:t>
      </w:r>
      <w:r>
        <w:rPr>
          <w:rFonts w:ascii="宋体" w:hAnsi="宋体" w:hint="eastAsia"/>
          <w:sz w:val="24"/>
        </w:rPr>
        <w:t>二〇二</w:t>
      </w:r>
      <w:r w:rsidR="003A3D5E">
        <w:rPr>
          <w:rFonts w:ascii="宋体" w:hAnsi="宋体" w:hint="eastAsia"/>
          <w:sz w:val="24"/>
        </w:rPr>
        <w:t>五</w:t>
      </w:r>
      <w:r>
        <w:rPr>
          <w:rFonts w:ascii="宋体" w:hAnsi="宋体" w:hint="eastAsia"/>
          <w:sz w:val="24"/>
        </w:rPr>
        <w:t>年十一月</w:t>
      </w:r>
      <w:r w:rsidR="003A3D5E">
        <w:rPr>
          <w:rFonts w:ascii="宋体" w:hAnsi="宋体" w:hint="eastAsia"/>
          <w:sz w:val="24"/>
        </w:rPr>
        <w:t>十</w:t>
      </w:r>
      <w:r>
        <w:rPr>
          <w:rFonts w:ascii="宋体" w:hAnsi="宋体" w:hint="eastAsia"/>
          <w:sz w:val="24"/>
        </w:rPr>
        <w:t>日止。</w:t>
      </w:r>
      <w:bookmarkStart w:id="182" w:name="_Toc213038701"/>
      <w:bookmarkStart w:id="183" w:name="_Toc213250333"/>
      <w:bookmarkStart w:id="184" w:name="_Toc213482304"/>
      <w:bookmarkStart w:id="185" w:name="_Toc213250455"/>
      <w:bookmarkStart w:id="186" w:name="_Toc213250212"/>
      <w:bookmarkStart w:id="187" w:name="_Toc262200807"/>
      <w:bookmarkStart w:id="188" w:name="_Toc439232863"/>
      <w:bookmarkStart w:id="189" w:name="_Toc213481688"/>
      <w:bookmarkStart w:id="190" w:name="_Toc238458153"/>
      <w:bookmarkStart w:id="191" w:name="_Toc263417110"/>
      <w:bookmarkStart w:id="192" w:name="_Toc213068116"/>
      <w:bookmarkStart w:id="193" w:name="_Toc213481810"/>
      <w:bookmarkStart w:id="194" w:name="_Toc213481560"/>
    </w:p>
    <w:p w14:paraId="6E5684E4" w14:textId="77777777" w:rsidR="00D91E28" w:rsidRDefault="00D91E28">
      <w:pPr>
        <w:pStyle w:val="Heading1"/>
        <w:rPr>
          <w:rFonts w:ascii="宋体" w:hAnsi="宋体" w:hint="eastAsia"/>
          <w:sz w:val="24"/>
        </w:rPr>
      </w:pPr>
    </w:p>
    <w:p w14:paraId="0835100C" w14:textId="77777777" w:rsidR="00D91E28" w:rsidRDefault="00D91E28">
      <w:pPr>
        <w:rPr>
          <w:rFonts w:ascii="宋体" w:hAnsi="宋体" w:hint="eastAsia"/>
          <w:sz w:val="24"/>
        </w:rPr>
      </w:pPr>
    </w:p>
    <w:p w14:paraId="76B56184" w14:textId="77777777" w:rsidR="00D91E28" w:rsidRDefault="00D91E28">
      <w:pPr>
        <w:pStyle w:val="Heading1"/>
        <w:rPr>
          <w:rFonts w:ascii="宋体" w:hAnsi="宋体" w:hint="eastAsia"/>
          <w:sz w:val="24"/>
        </w:rPr>
      </w:pPr>
    </w:p>
    <w:p w14:paraId="276AF7E5" w14:textId="77777777" w:rsidR="00D91E28" w:rsidRDefault="00D91E28">
      <w:pPr>
        <w:rPr>
          <w:rFonts w:ascii="宋体" w:hAnsi="宋体" w:hint="eastAsia"/>
          <w:sz w:val="24"/>
        </w:rPr>
      </w:pPr>
    </w:p>
    <w:p w14:paraId="4DB4D83E" w14:textId="77777777" w:rsidR="00D91E28" w:rsidRDefault="00D91E28">
      <w:pPr>
        <w:pStyle w:val="Heading1"/>
        <w:rPr>
          <w:rFonts w:ascii="宋体" w:hAnsi="宋体" w:hint="eastAsia"/>
          <w:sz w:val="24"/>
        </w:rPr>
      </w:pPr>
    </w:p>
    <w:p w14:paraId="2DD8AA60" w14:textId="77777777" w:rsidR="00D91E28" w:rsidRDefault="00D91E28">
      <w:pPr>
        <w:rPr>
          <w:rFonts w:ascii="宋体" w:hAnsi="宋体" w:hint="eastAsia"/>
          <w:sz w:val="24"/>
        </w:rPr>
      </w:pPr>
    </w:p>
    <w:p w14:paraId="6C0CF545" w14:textId="77777777" w:rsidR="00D91E28" w:rsidRDefault="00D91E28">
      <w:pPr>
        <w:pStyle w:val="Heading1"/>
        <w:rPr>
          <w:rFonts w:ascii="宋体" w:hAnsi="宋体" w:hint="eastAsia"/>
          <w:sz w:val="24"/>
        </w:rPr>
      </w:pPr>
    </w:p>
    <w:p w14:paraId="482A5472" w14:textId="77777777" w:rsidR="00D91E28" w:rsidRDefault="00D91E28">
      <w:pPr>
        <w:rPr>
          <w:rFonts w:ascii="宋体" w:hAnsi="宋体" w:hint="eastAsia"/>
          <w:sz w:val="24"/>
        </w:rPr>
      </w:pPr>
    </w:p>
    <w:p w14:paraId="1AF68756" w14:textId="77777777" w:rsidR="00D91E28" w:rsidRDefault="00D91E28">
      <w:pPr>
        <w:pStyle w:val="Heading1"/>
        <w:rPr>
          <w:rFonts w:ascii="宋体" w:hAnsi="宋体" w:hint="eastAsia"/>
          <w:sz w:val="24"/>
        </w:rPr>
      </w:pPr>
    </w:p>
    <w:p w14:paraId="7EB2B39F" w14:textId="77777777" w:rsidR="00D91E28" w:rsidRDefault="00D91E28">
      <w:pPr>
        <w:pStyle w:val="Heading1"/>
      </w:pPr>
    </w:p>
    <w:p w14:paraId="28A1E29C" w14:textId="77777777" w:rsidR="00D91E28" w:rsidRDefault="00D91E28"/>
    <w:p w14:paraId="657F3A49" w14:textId="77777777" w:rsidR="00D91E28" w:rsidRDefault="00000000">
      <w:pPr>
        <w:pStyle w:val="1"/>
        <w:spacing w:line="420" w:lineRule="auto"/>
        <w:jc w:val="center"/>
        <w:rPr>
          <w:rFonts w:ascii="宋体" w:hAnsi="宋体" w:hint="eastAsia"/>
          <w:sz w:val="32"/>
          <w:szCs w:val="32"/>
        </w:rPr>
      </w:pPr>
      <w:bookmarkStart w:id="195" w:name="_Toc20620"/>
      <w:bookmarkStart w:id="196" w:name="_Toc30393"/>
      <w:bookmarkStart w:id="197" w:name="_Toc20424"/>
      <w:bookmarkStart w:id="198" w:name="_Toc437000315"/>
      <w:bookmarkStart w:id="199" w:name="_Toc364254154"/>
      <w:bookmarkStart w:id="200" w:name="_Toc434248948"/>
      <w:bookmarkStart w:id="201" w:name="_Toc364254155"/>
      <w:r>
        <w:rPr>
          <w:rFonts w:ascii="宋体" w:hAnsi="宋体" w:hint="eastAsia"/>
          <w:sz w:val="32"/>
          <w:szCs w:val="32"/>
        </w:rPr>
        <w:lastRenderedPageBreak/>
        <w:t>估价对象变现能力分析</w:t>
      </w:r>
      <w:bookmarkEnd w:id="195"/>
      <w:bookmarkEnd w:id="196"/>
      <w:bookmarkEnd w:id="197"/>
      <w:bookmarkEnd w:id="198"/>
      <w:bookmarkEnd w:id="199"/>
    </w:p>
    <w:p w14:paraId="5CEBE486"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1、通用性评价</w:t>
      </w:r>
    </w:p>
    <w:p w14:paraId="60AAD8FF"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估价对象法定用途为住宅，建筑结构为框架结构，从物业通用性角度判断，其物业通用性较优。</w:t>
      </w:r>
    </w:p>
    <w:p w14:paraId="15539332"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2、独立使用性评价</w:t>
      </w:r>
    </w:p>
    <w:p w14:paraId="42428F80"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我们得知估价对象其法定用途为住宅，相关配套设施齐全，功能完善，</w:t>
      </w:r>
      <w:r>
        <w:rPr>
          <w:rFonts w:ascii="宋体" w:hAnsi="宋体"/>
          <w:sz w:val="24"/>
        </w:rPr>
        <w:t>实地查勘可知其</w:t>
      </w:r>
      <w:r>
        <w:rPr>
          <w:rFonts w:ascii="宋体" w:hAnsi="宋体" w:hint="eastAsia"/>
          <w:sz w:val="24"/>
        </w:rPr>
        <w:t>实际用途为独立使用的住宅</w:t>
      </w:r>
      <w:r>
        <w:rPr>
          <w:rFonts w:ascii="宋体" w:hAnsi="宋体"/>
          <w:sz w:val="24"/>
        </w:rPr>
        <w:t>，</w:t>
      </w:r>
      <w:r>
        <w:rPr>
          <w:rFonts w:ascii="宋体" w:hAnsi="宋体" w:hint="eastAsia"/>
          <w:sz w:val="24"/>
        </w:rPr>
        <w:t>故其独立使用性较优。</w:t>
      </w:r>
    </w:p>
    <w:p w14:paraId="0E87ED08"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3、变现成本分析</w:t>
      </w:r>
    </w:p>
    <w:p w14:paraId="0F9D02FB"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变现</w:t>
      </w:r>
      <w:r>
        <w:rPr>
          <w:rFonts w:ascii="宋体" w:hAnsi="宋体"/>
          <w:sz w:val="24"/>
        </w:rPr>
        <w:t>成本包含</w:t>
      </w:r>
      <w:r>
        <w:rPr>
          <w:rFonts w:ascii="宋体" w:hAnsi="宋体" w:hint="eastAsia"/>
          <w:sz w:val="24"/>
        </w:rPr>
        <w:t>假设正常交易情况下的交易双方各自承担相应税费的基础上计算的转让方应当缴纳的税费，</w:t>
      </w:r>
      <w:r>
        <w:rPr>
          <w:rFonts w:ascii="宋体" w:hAnsi="宋体"/>
          <w:sz w:val="24"/>
        </w:rPr>
        <w:t>包含税金和费用</w:t>
      </w:r>
      <w:r>
        <w:rPr>
          <w:rFonts w:ascii="宋体" w:hAnsi="宋体" w:hint="eastAsia"/>
          <w:sz w:val="24"/>
        </w:rPr>
        <w:t>。</w:t>
      </w:r>
    </w:p>
    <w:p w14:paraId="15881E12" w14:textId="77777777" w:rsidR="00D91E28" w:rsidRDefault="00000000">
      <w:pPr>
        <w:spacing w:beforeLines="25" w:before="60" w:line="360" w:lineRule="auto"/>
        <w:rPr>
          <w:rFonts w:ascii="宋体" w:hAnsi="宋体" w:hint="eastAsia"/>
          <w:sz w:val="24"/>
        </w:rPr>
      </w:pPr>
      <w:r>
        <w:rPr>
          <w:rFonts w:ascii="宋体" w:hAnsi="宋体" w:hint="eastAsia"/>
          <w:sz w:val="24"/>
        </w:rPr>
        <w:t xml:space="preserve">   估价对象为现房，已经办理了《房地产权证》，则快速变现的主要费用为：拍卖处置佣金、交易税费（交易税费主要有增值税、城市建设维护税、教育费附加、地方教育费附加、印花税、土地增值税、个人所得税、交易手续费等）等。假设估价对象在价值时点拍卖或变现，抵押房地产拍卖所得价款，一般依下列顺序清偿：</w:t>
      </w:r>
    </w:p>
    <w:p w14:paraId="21F64593"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①支付拍卖抵押房地产的费用；</w:t>
      </w:r>
    </w:p>
    <w:p w14:paraId="7FD7D23E"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②抵押房地产应缴纳的各种税金；</w:t>
      </w:r>
    </w:p>
    <w:p w14:paraId="15A99D6C"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③偿还抵押债权本息及违约金；</w:t>
      </w:r>
    </w:p>
    <w:p w14:paraId="2708E651"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④赔偿由债务人违反合同而对抵押权人造成的损失；</w:t>
      </w:r>
    </w:p>
    <w:p w14:paraId="1B78801A"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⑤剩余金额交给抵押人。</w:t>
      </w:r>
    </w:p>
    <w:p w14:paraId="78D734A4" w14:textId="77777777" w:rsidR="00D91E28" w:rsidRDefault="00000000">
      <w:pPr>
        <w:spacing w:beforeLines="25" w:before="60" w:line="360" w:lineRule="auto"/>
        <w:ind w:firstLineChars="200" w:firstLine="480"/>
        <w:jc w:val="left"/>
        <w:rPr>
          <w:rFonts w:ascii="宋体" w:hAnsi="宋体" w:hint="eastAsia"/>
          <w:sz w:val="24"/>
        </w:rPr>
      </w:pPr>
      <w:r>
        <w:rPr>
          <w:rFonts w:ascii="宋体" w:hAnsi="宋体" w:hint="eastAsia"/>
          <w:sz w:val="24"/>
        </w:rPr>
        <w:t>根据上述之分析，结合估价对象区域及个别因素情况，我们认为：估价对象通用性较优，独立使用性较优，但由于估价对象原始取得成本较低，在实现转让时会产生较高的交易成本，导致其变现成本较高，报告使用者应合理确定贷款额度，控制风险。</w:t>
      </w:r>
    </w:p>
    <w:p w14:paraId="730B778E"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综合分析：我们认为估价对象在价值时点之市场变现能力一般。</w:t>
      </w:r>
    </w:p>
    <w:p w14:paraId="19F665B8" w14:textId="77777777" w:rsidR="00D91E28" w:rsidRDefault="00D91E28">
      <w:pPr>
        <w:spacing w:beforeLines="25" w:before="60" w:line="360" w:lineRule="auto"/>
        <w:ind w:firstLineChars="200" w:firstLine="480"/>
        <w:rPr>
          <w:rFonts w:ascii="宋体" w:hAnsi="宋体" w:hint="eastAsia"/>
          <w:sz w:val="24"/>
        </w:rPr>
      </w:pPr>
    </w:p>
    <w:p w14:paraId="1CA9034F" w14:textId="77777777" w:rsidR="00D91E28" w:rsidRDefault="00D91E28">
      <w:pPr>
        <w:spacing w:beforeLines="25" w:before="60" w:line="360" w:lineRule="auto"/>
        <w:ind w:firstLineChars="200" w:firstLine="480"/>
        <w:rPr>
          <w:rFonts w:ascii="宋体" w:hAnsi="宋体" w:hint="eastAsia"/>
          <w:sz w:val="24"/>
        </w:rPr>
      </w:pPr>
    </w:p>
    <w:p w14:paraId="214674C4" w14:textId="77777777" w:rsidR="00D91E28" w:rsidRDefault="00D91E28">
      <w:pPr>
        <w:spacing w:beforeLines="25" w:before="60" w:line="360" w:lineRule="auto"/>
        <w:rPr>
          <w:rFonts w:ascii="宋体" w:hAnsi="宋体" w:hint="eastAsia"/>
          <w:sz w:val="24"/>
        </w:rPr>
      </w:pPr>
    </w:p>
    <w:p w14:paraId="26FA40A5" w14:textId="77777777" w:rsidR="00D91E28" w:rsidRDefault="00000000">
      <w:pPr>
        <w:pStyle w:val="1"/>
        <w:spacing w:line="420" w:lineRule="auto"/>
        <w:jc w:val="center"/>
        <w:rPr>
          <w:rFonts w:ascii="宋体" w:hAnsi="宋体" w:hint="eastAsia"/>
          <w:sz w:val="32"/>
          <w:szCs w:val="32"/>
        </w:rPr>
      </w:pPr>
      <w:bookmarkStart w:id="202" w:name="_Toc25402"/>
      <w:bookmarkStart w:id="203" w:name="_Toc18222"/>
      <w:bookmarkStart w:id="204" w:name="_Toc1705"/>
      <w:r>
        <w:rPr>
          <w:rFonts w:ascii="宋体" w:hAnsi="宋体" w:hint="eastAsia"/>
          <w:sz w:val="32"/>
          <w:szCs w:val="32"/>
        </w:rPr>
        <w:lastRenderedPageBreak/>
        <w:t>相关风险提示</w:t>
      </w:r>
      <w:bookmarkEnd w:id="200"/>
      <w:bookmarkEnd w:id="201"/>
      <w:bookmarkEnd w:id="202"/>
      <w:bookmarkEnd w:id="203"/>
      <w:bookmarkEnd w:id="204"/>
    </w:p>
    <w:p w14:paraId="698ED1AE"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1、估价对象可能因区域规划、功能定位、市政建设、交通条件、生态环境、使用状况等因素变化导致抵押价值减损。</w:t>
      </w:r>
    </w:p>
    <w:p w14:paraId="270EF4F3"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2、估价对象可能因房地产市场变化、国家宏观政策和经济形势变化、房地产相关税费和银行利率调整等因素导致估价对象的抵押价值减损。</w:t>
      </w:r>
    </w:p>
    <w:p w14:paraId="03D7E7F8"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3、估价报告使用者应合理使用评估值。关注处置房地产时快速变现费用变化对估价对象抵押价值的影响；关注估价报告出具之后至抵押登记期间是否会出现法定优先受偿权利。</w:t>
      </w:r>
    </w:p>
    <w:p w14:paraId="0CEAD8D5"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4、报告使用者应定期或者在房地产市场价格变化较快时对房地产抵押价值进行再评估。</w:t>
      </w:r>
    </w:p>
    <w:p w14:paraId="288D1EA6" w14:textId="77777777" w:rsidR="00D91E28" w:rsidRDefault="00D91E28">
      <w:pPr>
        <w:pStyle w:val="aa"/>
        <w:spacing w:beforeLines="25" w:before="60" w:line="540" w:lineRule="exact"/>
        <w:ind w:left="818" w:firstLine="0"/>
        <w:rPr>
          <w:rFonts w:ascii="宋体" w:hAnsi="宋体" w:hint="eastAsia"/>
          <w:b/>
          <w:sz w:val="24"/>
        </w:rPr>
      </w:pPr>
    </w:p>
    <w:p w14:paraId="48DD93C8" w14:textId="77777777" w:rsidR="00D91E28" w:rsidRDefault="00D91E28">
      <w:pPr>
        <w:pStyle w:val="aa"/>
        <w:spacing w:beforeLines="25" w:before="60" w:line="540" w:lineRule="exact"/>
        <w:ind w:left="818" w:firstLine="0"/>
        <w:rPr>
          <w:rFonts w:ascii="宋体" w:hAnsi="宋体" w:hint="eastAsia"/>
          <w:b/>
          <w:sz w:val="24"/>
        </w:rPr>
      </w:pPr>
    </w:p>
    <w:p w14:paraId="777B3273" w14:textId="77777777" w:rsidR="00D91E28" w:rsidRDefault="00D91E28">
      <w:pPr>
        <w:pStyle w:val="Heading1"/>
        <w:rPr>
          <w:rFonts w:ascii="宋体" w:hAnsi="宋体" w:hint="eastAsia"/>
          <w:sz w:val="24"/>
        </w:rPr>
      </w:pPr>
    </w:p>
    <w:p w14:paraId="4C4B5AF7" w14:textId="77777777" w:rsidR="00D91E28" w:rsidRDefault="00D91E28">
      <w:pPr>
        <w:sectPr w:rsidR="00D91E28">
          <w:footerReference w:type="default" r:id="rId21"/>
          <w:pgSz w:w="11906" w:h="16838"/>
          <w:pgMar w:top="1191" w:right="1418" w:bottom="1191" w:left="1418" w:header="794" w:footer="794" w:gutter="0"/>
          <w:cols w:space="720"/>
          <w:docGrid w:linePitch="312"/>
        </w:sectPr>
      </w:pPr>
    </w:p>
    <w:p w14:paraId="01ED92DF" w14:textId="77777777" w:rsidR="00D91E28" w:rsidRDefault="00000000">
      <w:pPr>
        <w:pStyle w:val="1"/>
        <w:spacing w:after="0" w:line="360" w:lineRule="auto"/>
        <w:jc w:val="center"/>
        <w:rPr>
          <w:rFonts w:ascii="宋体" w:hAnsi="宋体" w:hint="eastAsia"/>
          <w:sz w:val="32"/>
          <w:szCs w:val="32"/>
        </w:rPr>
      </w:pPr>
      <w:bookmarkStart w:id="205" w:name="_Toc22093"/>
      <w:r>
        <w:rPr>
          <w:rFonts w:ascii="宋体" w:hAnsi="宋体" w:hint="eastAsia"/>
          <w:sz w:val="32"/>
          <w:szCs w:val="32"/>
        </w:rPr>
        <w:lastRenderedPageBreak/>
        <w:t>四、估价技术报告</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205"/>
    </w:p>
    <w:p w14:paraId="12282006" w14:textId="77777777" w:rsidR="00D91E28" w:rsidRDefault="00000000">
      <w:pPr>
        <w:pStyle w:val="2"/>
        <w:spacing w:before="0" w:after="0" w:line="360" w:lineRule="auto"/>
        <w:rPr>
          <w:rFonts w:ascii="宋体" w:hAnsi="宋体" w:hint="eastAsia"/>
          <w:sz w:val="24"/>
          <w:szCs w:val="24"/>
        </w:rPr>
      </w:pPr>
      <w:bookmarkStart w:id="206" w:name="_Toc439232864"/>
      <w:bookmarkStart w:id="207" w:name="_Toc9266"/>
      <w:r>
        <w:rPr>
          <w:rFonts w:ascii="宋体" w:hAnsi="宋体" w:hint="eastAsia"/>
          <w:sz w:val="24"/>
          <w:szCs w:val="24"/>
        </w:rPr>
        <w:t>（一）估价对象</w:t>
      </w:r>
      <w:bookmarkEnd w:id="206"/>
      <w:r>
        <w:rPr>
          <w:rFonts w:ascii="宋体" w:hAnsi="宋体" w:hint="eastAsia"/>
          <w:sz w:val="24"/>
          <w:szCs w:val="24"/>
        </w:rPr>
        <w:t>描述与分析</w:t>
      </w:r>
      <w:bookmarkEnd w:id="207"/>
    </w:p>
    <w:p w14:paraId="286143B3" w14:textId="77777777" w:rsidR="00D91E28" w:rsidRDefault="00000000">
      <w:pPr>
        <w:pStyle w:val="3"/>
        <w:spacing w:before="0" w:after="0" w:line="360" w:lineRule="auto"/>
        <w:ind w:firstLineChars="200" w:firstLine="480"/>
        <w:rPr>
          <w:rFonts w:ascii="宋体" w:hAnsi="宋体" w:hint="eastAsia"/>
          <w:b w:val="0"/>
          <w:bCs w:val="0"/>
          <w:sz w:val="24"/>
          <w:szCs w:val="24"/>
        </w:rPr>
      </w:pPr>
      <w:bookmarkStart w:id="208" w:name="_Toc25220"/>
      <w:bookmarkStart w:id="209" w:name="_Toc31822"/>
      <w:bookmarkStart w:id="210" w:name="_Toc446923263"/>
      <w:bookmarkStart w:id="211" w:name="_Toc4736"/>
      <w:bookmarkStart w:id="212" w:name="_Toc439232865"/>
      <w:r>
        <w:rPr>
          <w:rFonts w:ascii="宋体" w:hAnsi="宋体" w:hint="eastAsia"/>
          <w:b w:val="0"/>
          <w:bCs w:val="0"/>
          <w:sz w:val="24"/>
          <w:szCs w:val="24"/>
        </w:rPr>
        <w:t>1、估价对象实物状况描述与分析</w:t>
      </w:r>
      <w:bookmarkEnd w:id="208"/>
      <w:bookmarkEnd w:id="209"/>
      <w:bookmarkEnd w:id="210"/>
      <w:bookmarkEnd w:id="211"/>
      <w:bookmarkEnd w:id="212"/>
    </w:p>
    <w:tbl>
      <w:tblPr>
        <w:tblW w:w="5000" w:type="pct"/>
        <w:tblLook w:val="04A0" w:firstRow="1" w:lastRow="0" w:firstColumn="1" w:lastColumn="0" w:noHBand="0" w:noVBand="1"/>
      </w:tblPr>
      <w:tblGrid>
        <w:gridCol w:w="1476"/>
        <w:gridCol w:w="937"/>
        <w:gridCol w:w="1416"/>
        <w:gridCol w:w="5231"/>
      </w:tblGrid>
      <w:tr w:rsidR="00D91E28" w14:paraId="72F9937C" w14:textId="77777777">
        <w:trPr>
          <w:trHeight w:val="285"/>
        </w:trPr>
        <w:tc>
          <w:tcPr>
            <w:tcW w:w="1896" w:type="pct"/>
            <w:gridSpan w:val="3"/>
            <w:tcBorders>
              <w:top w:val="single" w:sz="4" w:space="0" w:color="000000"/>
              <w:left w:val="single" w:sz="4" w:space="0" w:color="000000"/>
              <w:bottom w:val="single" w:sz="4" w:space="0" w:color="000000"/>
              <w:right w:val="single" w:sz="4" w:space="0" w:color="000000"/>
            </w:tcBorders>
            <w:noWrap/>
            <w:vAlign w:val="center"/>
          </w:tcPr>
          <w:p w14:paraId="366EF96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名称</w:t>
            </w:r>
          </w:p>
        </w:tc>
        <w:tc>
          <w:tcPr>
            <w:tcW w:w="3104" w:type="pct"/>
            <w:tcBorders>
              <w:top w:val="single" w:sz="4" w:space="0" w:color="000000"/>
              <w:left w:val="single" w:sz="4" w:space="0" w:color="000000"/>
              <w:bottom w:val="single" w:sz="4" w:space="0" w:color="000000"/>
              <w:right w:val="single" w:sz="4" w:space="0" w:color="000000"/>
            </w:tcBorders>
            <w:noWrap/>
            <w:vAlign w:val="center"/>
          </w:tcPr>
          <w:p w14:paraId="5A61BF6D" w14:textId="77777777" w:rsidR="00D91E28" w:rsidRDefault="00000000">
            <w:pPr>
              <w:jc w:val="center"/>
              <w:rPr>
                <w:rFonts w:ascii="宋体" w:hAnsi="宋体" w:cs="宋体" w:hint="eastAsia"/>
                <w:sz w:val="18"/>
                <w:szCs w:val="18"/>
              </w:rPr>
            </w:pPr>
            <w:r>
              <w:rPr>
                <w:rFonts w:ascii="宋体" w:hAnsi="宋体" w:cs="宋体" w:hint="eastAsia"/>
                <w:kern w:val="0"/>
                <w:sz w:val="18"/>
                <w:szCs w:val="18"/>
                <w:lang w:bidi="ar"/>
              </w:rPr>
              <w:t>辽宁省鞍山市海城市唯美品格16号楼1单元1031住宅</w:t>
            </w:r>
          </w:p>
        </w:tc>
      </w:tr>
      <w:tr w:rsidR="00D91E28" w14:paraId="4ACE932C" w14:textId="77777777">
        <w:trPr>
          <w:trHeight w:val="285"/>
        </w:trPr>
        <w:tc>
          <w:tcPr>
            <w:tcW w:w="591" w:type="pct"/>
            <w:vMerge w:val="restart"/>
            <w:tcBorders>
              <w:top w:val="single" w:sz="4" w:space="0" w:color="000000"/>
              <w:left w:val="single" w:sz="4" w:space="0" w:color="000000"/>
              <w:bottom w:val="single" w:sz="4" w:space="0" w:color="000000"/>
              <w:right w:val="single" w:sz="4" w:space="0" w:color="000000"/>
            </w:tcBorders>
            <w:noWrap/>
            <w:vAlign w:val="center"/>
          </w:tcPr>
          <w:p w14:paraId="6B9BE28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土地实物状况</w:t>
            </w: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564F014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宗地号</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2FF0FAB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66F930F0"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71F0D945"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3FCC278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分摊的土地面积（㎡）</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16160CE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7C792CB7"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00D7442D"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5D5F35C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四至</w:t>
            </w:r>
          </w:p>
        </w:tc>
        <w:tc>
          <w:tcPr>
            <w:tcW w:w="3546" w:type="pct"/>
            <w:tcBorders>
              <w:top w:val="single" w:sz="4" w:space="0" w:color="000000"/>
              <w:left w:val="single" w:sz="4" w:space="0" w:color="000000"/>
              <w:bottom w:val="single" w:sz="4" w:space="0" w:color="000000"/>
              <w:right w:val="single" w:sz="4" w:space="0" w:color="000000"/>
            </w:tcBorders>
            <w:vAlign w:val="center"/>
          </w:tcPr>
          <w:p w14:paraId="289F25C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sz w:val="18"/>
                <w:szCs w:val="18"/>
              </w:rPr>
              <w:t xml:space="preserve"> 东临嵩山街，南临长江路，西临泰山街，北临淮河路</w:t>
            </w:r>
          </w:p>
        </w:tc>
      </w:tr>
      <w:tr w:rsidR="00D91E28" w14:paraId="1E699624"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FB5581F"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B028FF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用途</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2C5A472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住宅用地</w:t>
            </w:r>
          </w:p>
        </w:tc>
      </w:tr>
      <w:tr w:rsidR="00D91E28" w14:paraId="7482ABCD"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3B1A22B"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0A7233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形状</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06FEB56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较规则</w:t>
            </w:r>
          </w:p>
        </w:tc>
      </w:tr>
      <w:tr w:rsidR="00D91E28" w14:paraId="5901E011"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405C0D2"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BC3211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地形地势</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07DA33C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地势平坦</w:t>
            </w:r>
          </w:p>
        </w:tc>
      </w:tr>
      <w:tr w:rsidR="00D91E28" w14:paraId="2D376B19"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37FDC68A"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1DB6783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土壤地质</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7C2EDF3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均较好</w:t>
            </w:r>
          </w:p>
        </w:tc>
      </w:tr>
      <w:tr w:rsidR="00D91E28" w14:paraId="7896B265"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214779F"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263DEAE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开发程度</w:t>
            </w:r>
          </w:p>
        </w:tc>
        <w:tc>
          <w:tcPr>
            <w:tcW w:w="3546" w:type="pct"/>
            <w:tcBorders>
              <w:top w:val="single" w:sz="4" w:space="0" w:color="000000"/>
              <w:left w:val="single" w:sz="4" w:space="0" w:color="000000"/>
              <w:bottom w:val="single" w:sz="4" w:space="0" w:color="000000"/>
              <w:right w:val="single" w:sz="4" w:space="0" w:color="000000"/>
            </w:tcBorders>
            <w:vAlign w:val="center"/>
          </w:tcPr>
          <w:p w14:paraId="306A499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宗地红线外“七通”、红线内建有建筑物</w:t>
            </w:r>
          </w:p>
        </w:tc>
      </w:tr>
      <w:tr w:rsidR="00D91E28" w14:paraId="1AA78DF7"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846CCE5"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5F2F3EF0"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328E5D8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2CA89851" w14:textId="77777777">
        <w:trPr>
          <w:trHeight w:val="290"/>
        </w:trPr>
        <w:tc>
          <w:tcPr>
            <w:tcW w:w="591" w:type="pct"/>
            <w:vMerge w:val="restart"/>
            <w:tcBorders>
              <w:top w:val="single" w:sz="4" w:space="0" w:color="000000"/>
              <w:left w:val="single" w:sz="4" w:space="0" w:color="000000"/>
              <w:bottom w:val="single" w:sz="4" w:space="0" w:color="000000"/>
              <w:right w:val="single" w:sz="4" w:space="0" w:color="000000"/>
            </w:tcBorders>
            <w:noWrap/>
            <w:vAlign w:val="center"/>
          </w:tcPr>
          <w:p w14:paraId="28FE08DC" w14:textId="77777777" w:rsidR="00D91E28" w:rsidRDefault="00D91E28">
            <w:pPr>
              <w:widowControl/>
              <w:jc w:val="center"/>
              <w:textAlignment w:val="center"/>
              <w:rPr>
                <w:rFonts w:ascii="宋体" w:hAnsi="宋体" w:cs="宋体" w:hint="eastAsia"/>
                <w:kern w:val="0"/>
                <w:sz w:val="18"/>
                <w:szCs w:val="18"/>
                <w:lang w:bidi="ar"/>
              </w:rPr>
            </w:pPr>
          </w:p>
          <w:p w14:paraId="34A6A861" w14:textId="77777777" w:rsidR="00D91E28" w:rsidRDefault="00D91E28">
            <w:pPr>
              <w:widowControl/>
              <w:jc w:val="center"/>
              <w:textAlignment w:val="center"/>
              <w:rPr>
                <w:rFonts w:ascii="宋体" w:hAnsi="宋体" w:cs="宋体" w:hint="eastAsia"/>
                <w:kern w:val="0"/>
                <w:sz w:val="18"/>
                <w:szCs w:val="18"/>
                <w:lang w:bidi="ar"/>
              </w:rPr>
            </w:pPr>
          </w:p>
          <w:p w14:paraId="78965D83" w14:textId="77777777" w:rsidR="00D91E28" w:rsidRDefault="00D91E28">
            <w:pPr>
              <w:widowControl/>
              <w:jc w:val="center"/>
              <w:textAlignment w:val="center"/>
              <w:rPr>
                <w:rFonts w:ascii="宋体" w:hAnsi="宋体" w:cs="宋体" w:hint="eastAsia"/>
                <w:kern w:val="0"/>
                <w:sz w:val="18"/>
                <w:szCs w:val="18"/>
                <w:lang w:bidi="ar"/>
              </w:rPr>
            </w:pPr>
          </w:p>
          <w:p w14:paraId="3B8E6759" w14:textId="77777777" w:rsidR="00D91E28" w:rsidRDefault="00D91E28">
            <w:pPr>
              <w:widowControl/>
              <w:jc w:val="center"/>
              <w:textAlignment w:val="center"/>
              <w:rPr>
                <w:rFonts w:ascii="宋体" w:hAnsi="宋体" w:cs="宋体" w:hint="eastAsia"/>
                <w:kern w:val="0"/>
                <w:sz w:val="18"/>
                <w:szCs w:val="18"/>
                <w:lang w:bidi="ar"/>
              </w:rPr>
            </w:pPr>
          </w:p>
          <w:p w14:paraId="611F8571" w14:textId="77777777" w:rsidR="00D91E28" w:rsidRDefault="00D91E28">
            <w:pPr>
              <w:widowControl/>
              <w:jc w:val="center"/>
              <w:textAlignment w:val="center"/>
              <w:rPr>
                <w:rFonts w:ascii="宋体" w:hAnsi="宋体" w:cs="宋体" w:hint="eastAsia"/>
                <w:kern w:val="0"/>
                <w:sz w:val="18"/>
                <w:szCs w:val="18"/>
                <w:lang w:bidi="ar"/>
              </w:rPr>
            </w:pPr>
          </w:p>
          <w:p w14:paraId="114F1E2A" w14:textId="77777777" w:rsidR="00D91E28" w:rsidRDefault="00D91E28">
            <w:pPr>
              <w:widowControl/>
              <w:jc w:val="center"/>
              <w:textAlignment w:val="center"/>
              <w:rPr>
                <w:rFonts w:ascii="宋体" w:hAnsi="宋体" w:cs="宋体" w:hint="eastAsia"/>
                <w:kern w:val="0"/>
                <w:sz w:val="18"/>
                <w:szCs w:val="18"/>
                <w:lang w:bidi="ar"/>
              </w:rPr>
            </w:pPr>
          </w:p>
          <w:p w14:paraId="2344EA21" w14:textId="77777777" w:rsidR="00D91E28" w:rsidRDefault="00D91E28">
            <w:pPr>
              <w:widowControl/>
              <w:jc w:val="center"/>
              <w:textAlignment w:val="center"/>
              <w:rPr>
                <w:rFonts w:ascii="宋体" w:hAnsi="宋体" w:cs="宋体" w:hint="eastAsia"/>
                <w:kern w:val="0"/>
                <w:sz w:val="18"/>
                <w:szCs w:val="18"/>
                <w:lang w:bidi="ar"/>
              </w:rPr>
            </w:pPr>
          </w:p>
          <w:p w14:paraId="25D6C8A9" w14:textId="77777777" w:rsidR="00D91E28" w:rsidRDefault="00D91E28">
            <w:pPr>
              <w:widowControl/>
              <w:jc w:val="center"/>
              <w:textAlignment w:val="center"/>
              <w:rPr>
                <w:rFonts w:ascii="宋体" w:hAnsi="宋体" w:cs="宋体" w:hint="eastAsia"/>
                <w:kern w:val="0"/>
                <w:sz w:val="18"/>
                <w:szCs w:val="18"/>
                <w:lang w:bidi="ar"/>
              </w:rPr>
            </w:pPr>
          </w:p>
          <w:p w14:paraId="3BDCB89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建筑物实物状况</w:t>
            </w: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1DA321E0"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建筑规模（㎡）</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165742C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112.36</w:t>
            </w:r>
          </w:p>
        </w:tc>
      </w:tr>
      <w:tr w:rsidR="00D91E28" w14:paraId="217726B4"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5AE829B9"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1795974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建筑结构</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60D9E01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框架结构</w:t>
            </w:r>
          </w:p>
        </w:tc>
      </w:tr>
      <w:tr w:rsidR="00D91E28" w14:paraId="55FE81E6"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73149863"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826F55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房屋现状用途</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099FE41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住宅</w:t>
            </w:r>
          </w:p>
        </w:tc>
      </w:tr>
      <w:tr w:rsidR="00D91E28" w14:paraId="2649BEB1"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1FCA4732"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2E1A1F8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设施设备</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3B3974F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水电、煤气管道、消防设施等齐全、有电梯</w:t>
            </w:r>
          </w:p>
        </w:tc>
      </w:tr>
      <w:tr w:rsidR="00D91E28" w14:paraId="469E9C1C"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7625494A"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0F79968B"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物业管理</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4691134F"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由金碧物业有限公司管理</w:t>
            </w:r>
          </w:p>
        </w:tc>
      </w:tr>
      <w:tr w:rsidR="00D91E28" w14:paraId="5159DDDF"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4DD7B2EA"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66F7A58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总层数及所在楼层</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45971DA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总楼层为11层、估价对象位于3层</w:t>
            </w:r>
          </w:p>
        </w:tc>
      </w:tr>
      <w:tr w:rsidR="00D91E28" w14:paraId="5AC703B2"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7FA1890D"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7313BE2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层高</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5772662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约2.8米</w:t>
            </w:r>
          </w:p>
        </w:tc>
      </w:tr>
      <w:tr w:rsidR="00D91E28" w14:paraId="57793864"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1FE5AFB7"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4992B01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空间布局</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1B7AF79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平面布局</w:t>
            </w:r>
          </w:p>
        </w:tc>
      </w:tr>
      <w:tr w:rsidR="00D91E28" w14:paraId="7CC20C4C"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60753AAE"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0C5903B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维护状况</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4DEF9F60"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维护及保养状况较好</w:t>
            </w:r>
          </w:p>
        </w:tc>
      </w:tr>
      <w:tr w:rsidR="00D91E28" w14:paraId="3912DDE0"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3B5ECB6D" w14:textId="77777777" w:rsidR="00D91E28" w:rsidRDefault="00D91E28">
            <w:pPr>
              <w:jc w:val="center"/>
              <w:rPr>
                <w:rFonts w:ascii="宋体" w:hAnsi="宋体" w:cs="宋体" w:hint="eastAsia"/>
                <w:sz w:val="18"/>
                <w:szCs w:val="18"/>
              </w:rPr>
            </w:pPr>
          </w:p>
        </w:tc>
        <w:tc>
          <w:tcPr>
            <w:tcW w:w="862" w:type="pct"/>
            <w:gridSpan w:val="2"/>
            <w:tcBorders>
              <w:top w:val="single" w:sz="4" w:space="0" w:color="000000"/>
              <w:left w:val="single" w:sz="4" w:space="0" w:color="000000"/>
              <w:bottom w:val="single" w:sz="4" w:space="0" w:color="000000"/>
              <w:right w:val="single" w:sz="4" w:space="0" w:color="000000"/>
            </w:tcBorders>
            <w:noWrap/>
            <w:vAlign w:val="center"/>
          </w:tcPr>
          <w:p w14:paraId="3EAEEC5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成新率</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57AD93F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九成新</w:t>
            </w:r>
          </w:p>
        </w:tc>
      </w:tr>
      <w:tr w:rsidR="00D91E28" w14:paraId="6C2D228F"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23D69E1D" w14:textId="77777777" w:rsidR="00D91E28" w:rsidRDefault="00D91E28">
            <w:pPr>
              <w:jc w:val="center"/>
              <w:rPr>
                <w:rFonts w:ascii="宋体" w:hAnsi="宋体" w:cs="宋体" w:hint="eastAsia"/>
                <w:sz w:val="18"/>
                <w:szCs w:val="18"/>
              </w:rPr>
            </w:pPr>
          </w:p>
        </w:tc>
        <w:tc>
          <w:tcPr>
            <w:tcW w:w="388" w:type="pct"/>
            <w:vMerge w:val="restart"/>
            <w:tcBorders>
              <w:top w:val="single" w:sz="4" w:space="0" w:color="000000"/>
              <w:left w:val="single" w:sz="4" w:space="0" w:color="000000"/>
              <w:right w:val="single" w:sz="4" w:space="0" w:color="auto"/>
            </w:tcBorders>
            <w:noWrap/>
            <w:vAlign w:val="center"/>
          </w:tcPr>
          <w:p w14:paraId="7B7C79C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sz w:val="18"/>
                <w:szCs w:val="18"/>
              </w:rPr>
              <w:t>装饰装修</w:t>
            </w:r>
          </w:p>
        </w:tc>
        <w:tc>
          <w:tcPr>
            <w:tcW w:w="474" w:type="pct"/>
            <w:tcBorders>
              <w:top w:val="single" w:sz="4" w:space="0" w:color="000000"/>
              <w:left w:val="single" w:sz="4" w:space="0" w:color="auto"/>
              <w:bottom w:val="single" w:sz="4" w:space="0" w:color="000000"/>
              <w:right w:val="single" w:sz="4" w:space="0" w:color="000000"/>
            </w:tcBorders>
            <w:noWrap/>
            <w:vAlign w:val="center"/>
          </w:tcPr>
          <w:p w14:paraId="7159A14F"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外墙</w:t>
            </w:r>
          </w:p>
        </w:tc>
        <w:tc>
          <w:tcPr>
            <w:tcW w:w="3546" w:type="pct"/>
            <w:tcBorders>
              <w:top w:val="single" w:sz="4" w:space="0" w:color="000000"/>
              <w:left w:val="single" w:sz="4" w:space="0" w:color="000000"/>
              <w:bottom w:val="single" w:sz="4" w:space="0" w:color="000000"/>
              <w:right w:val="single" w:sz="4" w:space="0" w:color="000000"/>
            </w:tcBorders>
            <w:noWrap/>
            <w:vAlign w:val="center"/>
          </w:tcPr>
          <w:p w14:paraId="168E4D0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涂料/贴瓷砖/雨刷石</w:t>
            </w:r>
          </w:p>
        </w:tc>
      </w:tr>
      <w:tr w:rsidR="00D91E28" w14:paraId="4271BEE8" w14:textId="77777777">
        <w:trPr>
          <w:trHeight w:val="285"/>
        </w:trPr>
        <w:tc>
          <w:tcPr>
            <w:tcW w:w="591" w:type="pct"/>
            <w:vMerge/>
            <w:tcBorders>
              <w:top w:val="single" w:sz="4" w:space="0" w:color="000000"/>
              <w:left w:val="single" w:sz="4" w:space="0" w:color="000000"/>
              <w:bottom w:val="single" w:sz="4" w:space="0" w:color="000000"/>
              <w:right w:val="single" w:sz="4" w:space="0" w:color="000000"/>
            </w:tcBorders>
            <w:noWrap/>
            <w:vAlign w:val="center"/>
          </w:tcPr>
          <w:p w14:paraId="1A93CA2D" w14:textId="77777777" w:rsidR="00D91E28" w:rsidRDefault="00D91E28">
            <w:pPr>
              <w:jc w:val="center"/>
              <w:rPr>
                <w:rFonts w:ascii="宋体" w:hAnsi="宋体" w:cs="宋体" w:hint="eastAsia"/>
                <w:sz w:val="18"/>
                <w:szCs w:val="18"/>
              </w:rPr>
            </w:pPr>
          </w:p>
        </w:tc>
        <w:tc>
          <w:tcPr>
            <w:tcW w:w="388" w:type="pct"/>
            <w:vMerge/>
            <w:tcBorders>
              <w:left w:val="single" w:sz="4" w:space="0" w:color="000000"/>
              <w:right w:val="single" w:sz="4" w:space="0" w:color="auto"/>
            </w:tcBorders>
            <w:noWrap/>
            <w:vAlign w:val="center"/>
          </w:tcPr>
          <w:p w14:paraId="32BFEE80" w14:textId="77777777" w:rsidR="00D91E28" w:rsidRDefault="00D91E28">
            <w:pPr>
              <w:widowControl/>
              <w:jc w:val="center"/>
              <w:textAlignment w:val="center"/>
              <w:rPr>
                <w:rFonts w:ascii="宋体" w:hAnsi="宋体" w:cs="宋体" w:hint="eastAsia"/>
                <w:sz w:val="18"/>
                <w:szCs w:val="18"/>
              </w:rPr>
            </w:pPr>
          </w:p>
        </w:tc>
        <w:tc>
          <w:tcPr>
            <w:tcW w:w="474" w:type="pct"/>
            <w:tcBorders>
              <w:top w:val="single" w:sz="4" w:space="0" w:color="000000"/>
              <w:left w:val="single" w:sz="4" w:space="0" w:color="auto"/>
              <w:bottom w:val="single" w:sz="4" w:space="0" w:color="000000"/>
              <w:right w:val="single" w:sz="4" w:space="0" w:color="000000"/>
            </w:tcBorders>
            <w:noWrap/>
            <w:vAlign w:val="center"/>
          </w:tcPr>
          <w:p w14:paraId="082D694A"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内墙</w:t>
            </w:r>
          </w:p>
        </w:tc>
        <w:tc>
          <w:tcPr>
            <w:tcW w:w="3546" w:type="pct"/>
            <w:vMerge w:val="restart"/>
            <w:tcBorders>
              <w:top w:val="single" w:sz="4" w:space="0" w:color="000000"/>
              <w:left w:val="single" w:sz="4" w:space="0" w:color="000000"/>
              <w:right w:val="single" w:sz="4" w:space="0" w:color="000000"/>
            </w:tcBorders>
            <w:noWrap/>
            <w:vAlign w:val="center"/>
          </w:tcPr>
          <w:p w14:paraId="512CE59E" w14:textId="77777777" w:rsidR="00D91E28" w:rsidRDefault="00000000">
            <w:pPr>
              <w:jc w:val="center"/>
              <w:textAlignment w:val="center"/>
              <w:rPr>
                <w:rFonts w:ascii="宋体" w:hAnsi="宋体" w:cs="宋体" w:hint="eastAsia"/>
                <w:sz w:val="18"/>
                <w:szCs w:val="18"/>
              </w:rPr>
            </w:pPr>
            <w:r>
              <w:rPr>
                <w:rFonts w:ascii="宋体" w:hAnsi="宋体" w:cs="宋体" w:hint="eastAsia"/>
                <w:kern w:val="0"/>
                <w:sz w:val="18"/>
                <w:szCs w:val="18"/>
                <w:lang w:bidi="ar"/>
              </w:rPr>
              <w:t>精装修</w:t>
            </w:r>
          </w:p>
        </w:tc>
      </w:tr>
      <w:tr w:rsidR="00D91E28" w14:paraId="45F67405"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20B5A253" w14:textId="77777777" w:rsidR="00D91E28" w:rsidRDefault="00D91E28">
            <w:pPr>
              <w:jc w:val="center"/>
              <w:rPr>
                <w:rFonts w:ascii="宋体" w:hAnsi="宋体" w:cs="宋体" w:hint="eastAsia"/>
                <w:sz w:val="18"/>
                <w:szCs w:val="18"/>
              </w:rPr>
            </w:pPr>
          </w:p>
        </w:tc>
        <w:tc>
          <w:tcPr>
            <w:tcW w:w="504" w:type="pct"/>
            <w:vMerge/>
            <w:tcBorders>
              <w:left w:val="single" w:sz="4" w:space="0" w:color="000000"/>
              <w:right w:val="single" w:sz="4" w:space="0" w:color="auto"/>
            </w:tcBorders>
            <w:noWrap/>
            <w:vAlign w:val="center"/>
          </w:tcPr>
          <w:p w14:paraId="73210E09"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56245ED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天花</w:t>
            </w:r>
          </w:p>
        </w:tc>
        <w:tc>
          <w:tcPr>
            <w:tcW w:w="3104" w:type="pct"/>
            <w:vMerge/>
            <w:tcBorders>
              <w:left w:val="single" w:sz="4" w:space="0" w:color="000000"/>
              <w:right w:val="single" w:sz="4" w:space="0" w:color="000000"/>
            </w:tcBorders>
            <w:noWrap/>
            <w:vAlign w:val="center"/>
          </w:tcPr>
          <w:p w14:paraId="4C57236A" w14:textId="77777777" w:rsidR="00D91E28" w:rsidRDefault="00D91E28">
            <w:pPr>
              <w:jc w:val="center"/>
              <w:textAlignment w:val="center"/>
              <w:rPr>
                <w:rFonts w:ascii="宋体" w:hAnsi="宋体" w:cs="宋体" w:hint="eastAsia"/>
                <w:sz w:val="18"/>
                <w:szCs w:val="18"/>
              </w:rPr>
            </w:pPr>
          </w:p>
        </w:tc>
      </w:tr>
      <w:tr w:rsidR="00D91E28" w14:paraId="2A50748F"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1ACDCDD8" w14:textId="77777777" w:rsidR="00D91E28" w:rsidRDefault="00D91E28">
            <w:pPr>
              <w:jc w:val="center"/>
              <w:rPr>
                <w:rFonts w:ascii="宋体" w:hAnsi="宋体" w:cs="宋体" w:hint="eastAsia"/>
                <w:sz w:val="18"/>
                <w:szCs w:val="18"/>
              </w:rPr>
            </w:pPr>
          </w:p>
        </w:tc>
        <w:tc>
          <w:tcPr>
            <w:tcW w:w="504" w:type="pct"/>
            <w:vMerge/>
            <w:tcBorders>
              <w:left w:val="single" w:sz="4" w:space="0" w:color="000000"/>
              <w:right w:val="single" w:sz="4" w:space="0" w:color="auto"/>
            </w:tcBorders>
            <w:noWrap/>
            <w:vAlign w:val="center"/>
          </w:tcPr>
          <w:p w14:paraId="645E8BC4"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1A24D62A"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门窗</w:t>
            </w:r>
          </w:p>
        </w:tc>
        <w:tc>
          <w:tcPr>
            <w:tcW w:w="3104" w:type="pct"/>
            <w:vMerge/>
            <w:tcBorders>
              <w:left w:val="single" w:sz="4" w:space="0" w:color="000000"/>
              <w:right w:val="single" w:sz="4" w:space="0" w:color="000000"/>
            </w:tcBorders>
            <w:noWrap/>
            <w:vAlign w:val="center"/>
          </w:tcPr>
          <w:p w14:paraId="1238DBAF" w14:textId="77777777" w:rsidR="00D91E28" w:rsidRDefault="00D91E28">
            <w:pPr>
              <w:jc w:val="center"/>
              <w:textAlignment w:val="center"/>
              <w:rPr>
                <w:rFonts w:ascii="宋体" w:hAnsi="宋体" w:cs="宋体" w:hint="eastAsia"/>
                <w:sz w:val="18"/>
                <w:szCs w:val="18"/>
              </w:rPr>
            </w:pPr>
          </w:p>
        </w:tc>
      </w:tr>
      <w:tr w:rsidR="00D91E28" w14:paraId="6922A049"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6B945D53" w14:textId="77777777" w:rsidR="00D91E28" w:rsidRDefault="00D91E28">
            <w:pPr>
              <w:jc w:val="center"/>
              <w:rPr>
                <w:rFonts w:ascii="宋体" w:hAnsi="宋体" w:cs="宋体" w:hint="eastAsia"/>
                <w:sz w:val="18"/>
                <w:szCs w:val="18"/>
              </w:rPr>
            </w:pPr>
          </w:p>
        </w:tc>
        <w:tc>
          <w:tcPr>
            <w:tcW w:w="504" w:type="pct"/>
            <w:vMerge/>
            <w:tcBorders>
              <w:left w:val="single" w:sz="4" w:space="0" w:color="000000"/>
              <w:right w:val="single" w:sz="4" w:space="0" w:color="auto"/>
            </w:tcBorders>
            <w:noWrap/>
            <w:vAlign w:val="center"/>
          </w:tcPr>
          <w:p w14:paraId="35CD2F04"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1B917BA8"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地面</w:t>
            </w:r>
          </w:p>
        </w:tc>
        <w:tc>
          <w:tcPr>
            <w:tcW w:w="3104" w:type="pct"/>
            <w:vMerge/>
            <w:tcBorders>
              <w:left w:val="single" w:sz="4" w:space="0" w:color="000000"/>
              <w:right w:val="single" w:sz="4" w:space="0" w:color="000000"/>
            </w:tcBorders>
            <w:noWrap/>
            <w:vAlign w:val="center"/>
          </w:tcPr>
          <w:p w14:paraId="37418F48" w14:textId="77777777" w:rsidR="00D91E28" w:rsidRDefault="00D91E28">
            <w:pPr>
              <w:jc w:val="center"/>
              <w:textAlignment w:val="center"/>
              <w:rPr>
                <w:rFonts w:ascii="宋体" w:hAnsi="宋体" w:cs="宋体" w:hint="eastAsia"/>
                <w:sz w:val="18"/>
                <w:szCs w:val="18"/>
              </w:rPr>
            </w:pPr>
          </w:p>
        </w:tc>
      </w:tr>
      <w:tr w:rsidR="00D91E28" w14:paraId="7968B550"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706BF645" w14:textId="77777777" w:rsidR="00D91E28" w:rsidRDefault="00D91E28">
            <w:pPr>
              <w:jc w:val="center"/>
              <w:rPr>
                <w:rFonts w:ascii="宋体" w:hAnsi="宋体" w:cs="宋体" w:hint="eastAsia"/>
                <w:sz w:val="18"/>
                <w:szCs w:val="18"/>
              </w:rPr>
            </w:pPr>
          </w:p>
        </w:tc>
        <w:tc>
          <w:tcPr>
            <w:tcW w:w="504" w:type="pct"/>
            <w:vMerge/>
            <w:tcBorders>
              <w:left w:val="single" w:sz="4" w:space="0" w:color="000000"/>
              <w:bottom w:val="single" w:sz="4" w:space="0" w:color="000000"/>
              <w:right w:val="single" w:sz="4" w:space="0" w:color="auto"/>
            </w:tcBorders>
            <w:noWrap/>
            <w:vAlign w:val="center"/>
          </w:tcPr>
          <w:p w14:paraId="78D3A887" w14:textId="77777777" w:rsidR="00D91E28" w:rsidRDefault="00D91E28">
            <w:pPr>
              <w:widowControl/>
              <w:jc w:val="center"/>
              <w:textAlignment w:val="center"/>
              <w:rPr>
                <w:rFonts w:ascii="宋体" w:hAnsi="宋体" w:cs="宋体" w:hint="eastAsia"/>
                <w:sz w:val="18"/>
                <w:szCs w:val="18"/>
              </w:rPr>
            </w:pPr>
          </w:p>
        </w:tc>
        <w:tc>
          <w:tcPr>
            <w:tcW w:w="597" w:type="pct"/>
            <w:tcBorders>
              <w:top w:val="single" w:sz="4" w:space="0" w:color="000000"/>
              <w:left w:val="single" w:sz="4" w:space="0" w:color="auto"/>
              <w:bottom w:val="single" w:sz="4" w:space="0" w:color="000000"/>
              <w:right w:val="single" w:sz="4" w:space="0" w:color="000000"/>
            </w:tcBorders>
            <w:noWrap/>
            <w:vAlign w:val="center"/>
          </w:tcPr>
          <w:p w14:paraId="6AF53FCC"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卫生间</w:t>
            </w:r>
          </w:p>
        </w:tc>
        <w:tc>
          <w:tcPr>
            <w:tcW w:w="3104" w:type="pct"/>
            <w:vMerge/>
            <w:tcBorders>
              <w:left w:val="single" w:sz="4" w:space="0" w:color="000000"/>
              <w:bottom w:val="single" w:sz="4" w:space="0" w:color="000000"/>
              <w:right w:val="single" w:sz="4" w:space="0" w:color="000000"/>
            </w:tcBorders>
            <w:noWrap/>
            <w:vAlign w:val="center"/>
          </w:tcPr>
          <w:p w14:paraId="5D9D5F95" w14:textId="77777777" w:rsidR="00D91E28" w:rsidRDefault="00D91E28">
            <w:pPr>
              <w:widowControl/>
              <w:jc w:val="center"/>
              <w:textAlignment w:val="center"/>
              <w:rPr>
                <w:rFonts w:ascii="宋体" w:hAnsi="宋体" w:cs="宋体" w:hint="eastAsia"/>
                <w:sz w:val="18"/>
                <w:szCs w:val="18"/>
              </w:rPr>
            </w:pPr>
          </w:p>
        </w:tc>
      </w:tr>
      <w:tr w:rsidR="00D91E28" w14:paraId="39715C92" w14:textId="77777777">
        <w:trPr>
          <w:trHeight w:val="285"/>
        </w:trPr>
        <w:tc>
          <w:tcPr>
            <w:tcW w:w="795" w:type="pct"/>
            <w:vMerge/>
            <w:tcBorders>
              <w:top w:val="single" w:sz="4" w:space="0" w:color="000000"/>
              <w:left w:val="single" w:sz="4" w:space="0" w:color="000000"/>
              <w:bottom w:val="single" w:sz="4" w:space="0" w:color="000000"/>
              <w:right w:val="single" w:sz="4" w:space="0" w:color="000000"/>
            </w:tcBorders>
            <w:noWrap/>
            <w:vAlign w:val="center"/>
          </w:tcPr>
          <w:p w14:paraId="4100A444" w14:textId="77777777" w:rsidR="00D91E28" w:rsidRDefault="00D91E28">
            <w:pPr>
              <w:jc w:val="center"/>
              <w:rPr>
                <w:rFonts w:ascii="宋体" w:hAnsi="宋体" w:cs="宋体" w:hint="eastAsia"/>
                <w:sz w:val="18"/>
                <w:szCs w:val="18"/>
              </w:rPr>
            </w:pPr>
          </w:p>
        </w:tc>
        <w:tc>
          <w:tcPr>
            <w:tcW w:w="1101" w:type="pct"/>
            <w:gridSpan w:val="2"/>
            <w:tcBorders>
              <w:top w:val="single" w:sz="4" w:space="0" w:color="000000"/>
              <w:left w:val="single" w:sz="4" w:space="0" w:color="000000"/>
              <w:bottom w:val="single" w:sz="4" w:space="0" w:color="000000"/>
              <w:right w:val="single" w:sz="4" w:space="0" w:color="000000"/>
            </w:tcBorders>
            <w:noWrap/>
            <w:vAlign w:val="center"/>
          </w:tcPr>
          <w:p w14:paraId="50AA9540"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3104" w:type="pct"/>
            <w:tcBorders>
              <w:top w:val="single" w:sz="4" w:space="0" w:color="000000"/>
              <w:left w:val="single" w:sz="4" w:space="0" w:color="000000"/>
              <w:bottom w:val="single" w:sz="4" w:space="0" w:color="000000"/>
              <w:right w:val="single" w:sz="4" w:space="0" w:color="000000"/>
            </w:tcBorders>
            <w:noWrap/>
            <w:vAlign w:val="center"/>
          </w:tcPr>
          <w:p w14:paraId="3B2C9C3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53B0674A" w14:textId="77777777">
        <w:trPr>
          <w:trHeight w:val="285"/>
        </w:trPr>
        <w:tc>
          <w:tcPr>
            <w:tcW w:w="1896" w:type="pct"/>
            <w:gridSpan w:val="3"/>
            <w:tcBorders>
              <w:top w:val="single" w:sz="4" w:space="0" w:color="000000"/>
              <w:left w:val="single" w:sz="4" w:space="0" w:color="000000"/>
              <w:bottom w:val="single" w:sz="4" w:space="0" w:color="000000"/>
              <w:right w:val="single" w:sz="4" w:space="0" w:color="000000"/>
            </w:tcBorders>
            <w:noWrap/>
            <w:vAlign w:val="center"/>
          </w:tcPr>
          <w:p w14:paraId="4CF9132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实物状况分析</w:t>
            </w:r>
          </w:p>
        </w:tc>
        <w:tc>
          <w:tcPr>
            <w:tcW w:w="3104" w:type="pct"/>
            <w:tcBorders>
              <w:top w:val="single" w:sz="4" w:space="0" w:color="000000"/>
              <w:left w:val="single" w:sz="4" w:space="0" w:color="000000"/>
              <w:bottom w:val="single" w:sz="4" w:space="0" w:color="000000"/>
              <w:right w:val="single" w:sz="4" w:space="0" w:color="000000"/>
            </w:tcBorders>
            <w:noWrap/>
            <w:vAlign w:val="center"/>
          </w:tcPr>
          <w:p w14:paraId="0A61596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估价对象土地和建筑物实物状况良好，符合居住需求</w:t>
            </w:r>
          </w:p>
        </w:tc>
      </w:tr>
    </w:tbl>
    <w:p w14:paraId="317760AB" w14:textId="77777777" w:rsidR="00D91E28" w:rsidRDefault="00D91E28"/>
    <w:p w14:paraId="4BC45158" w14:textId="77777777" w:rsidR="00D91E28" w:rsidRDefault="00000000">
      <w:pPr>
        <w:pStyle w:val="3"/>
        <w:numPr>
          <w:ilvl w:val="0"/>
          <w:numId w:val="2"/>
        </w:numPr>
        <w:spacing w:beforeLines="25" w:before="60" w:after="0" w:line="360" w:lineRule="auto"/>
        <w:ind w:firstLineChars="200" w:firstLine="480"/>
        <w:rPr>
          <w:rFonts w:ascii="宋体" w:hAnsi="宋体" w:hint="eastAsia"/>
          <w:b w:val="0"/>
          <w:bCs w:val="0"/>
          <w:sz w:val="24"/>
          <w:szCs w:val="24"/>
        </w:rPr>
      </w:pPr>
      <w:bookmarkStart w:id="213" w:name="_Toc8828"/>
      <w:bookmarkStart w:id="214" w:name="_Toc446923264"/>
      <w:bookmarkStart w:id="215" w:name="_Toc27199"/>
      <w:bookmarkStart w:id="216" w:name="_Toc439232866"/>
      <w:bookmarkStart w:id="217" w:name="_Toc21582"/>
      <w:bookmarkStart w:id="218" w:name="_Toc262200809"/>
      <w:bookmarkStart w:id="219" w:name="_Toc263417112"/>
      <w:bookmarkStart w:id="220" w:name="_Toc249873006"/>
      <w:r>
        <w:rPr>
          <w:rFonts w:ascii="宋体" w:hAnsi="宋体" w:hint="eastAsia"/>
          <w:b w:val="0"/>
          <w:bCs w:val="0"/>
          <w:sz w:val="24"/>
          <w:szCs w:val="24"/>
        </w:rPr>
        <w:t>估价对象权益状况描述与分析</w:t>
      </w:r>
      <w:bookmarkEnd w:id="213"/>
      <w:bookmarkEnd w:id="214"/>
      <w:bookmarkEnd w:id="215"/>
      <w:bookmarkEnd w:id="216"/>
      <w:bookmarkEnd w:id="217"/>
    </w:p>
    <w:tbl>
      <w:tblPr>
        <w:tblW w:w="5000" w:type="pct"/>
        <w:tblLayout w:type="fixed"/>
        <w:tblLook w:val="04A0" w:firstRow="1" w:lastRow="0" w:firstColumn="1" w:lastColumn="0" w:noHBand="0" w:noVBand="1"/>
      </w:tblPr>
      <w:tblGrid>
        <w:gridCol w:w="1466"/>
        <w:gridCol w:w="2417"/>
        <w:gridCol w:w="5177"/>
      </w:tblGrid>
      <w:tr w:rsidR="00D91E28" w14:paraId="69C52616" w14:textId="77777777">
        <w:trPr>
          <w:trHeight w:val="285"/>
        </w:trPr>
        <w:tc>
          <w:tcPr>
            <w:tcW w:w="2143" w:type="pct"/>
            <w:gridSpan w:val="2"/>
            <w:tcBorders>
              <w:top w:val="single" w:sz="4" w:space="0" w:color="000000"/>
              <w:left w:val="single" w:sz="4" w:space="0" w:color="000000"/>
              <w:bottom w:val="single" w:sz="4" w:space="0" w:color="000000"/>
              <w:right w:val="single" w:sz="4" w:space="0" w:color="000000"/>
            </w:tcBorders>
            <w:noWrap/>
            <w:vAlign w:val="center"/>
          </w:tcPr>
          <w:p w14:paraId="457172E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名称</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2C523B99" w14:textId="77777777" w:rsidR="00D91E28" w:rsidRDefault="00000000">
            <w:pPr>
              <w:jc w:val="center"/>
              <w:rPr>
                <w:rFonts w:ascii="宋体" w:hAnsi="宋体" w:cs="宋体" w:hint="eastAsia"/>
                <w:sz w:val="18"/>
                <w:szCs w:val="18"/>
              </w:rPr>
            </w:pPr>
            <w:r>
              <w:rPr>
                <w:rFonts w:ascii="宋体" w:hAnsi="宋体" w:cs="宋体" w:hint="eastAsia"/>
                <w:kern w:val="0"/>
                <w:sz w:val="18"/>
                <w:szCs w:val="18"/>
                <w:lang w:bidi="ar"/>
              </w:rPr>
              <w:t>辽宁省鞍山市海城市唯美品格16号楼1单元1031住宅</w:t>
            </w:r>
          </w:p>
        </w:tc>
      </w:tr>
      <w:tr w:rsidR="00D91E28" w14:paraId="51C3CA6E"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4B52FB1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房地产基本信息</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977D78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权利人</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5935F8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196D6E6C"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5F39AD62"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2BD771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产权证/合同号</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798FB70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76ADF01C"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1631E7D9"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139835A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核准/备案日期</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514F9FA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378BFAB2"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09E165D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土地权益状况</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270C08A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土地所有权状况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3B5911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国有</w:t>
            </w:r>
          </w:p>
        </w:tc>
      </w:tr>
      <w:tr w:rsidR="00D91E28" w14:paraId="3EAEB1E6" w14:textId="77777777">
        <w:trPr>
          <w:trHeight w:val="285"/>
        </w:trPr>
        <w:tc>
          <w:tcPr>
            <w:tcW w:w="809" w:type="pct"/>
            <w:vMerge/>
            <w:tcBorders>
              <w:left w:val="single" w:sz="4" w:space="0" w:color="000000"/>
              <w:right w:val="single" w:sz="4" w:space="0" w:color="000000"/>
            </w:tcBorders>
            <w:noWrap/>
            <w:vAlign w:val="center"/>
          </w:tcPr>
          <w:p w14:paraId="101D4241" w14:textId="77777777" w:rsidR="00D91E28" w:rsidRDefault="00D91E28">
            <w:pPr>
              <w:widowControl/>
              <w:jc w:val="center"/>
              <w:textAlignment w:val="center"/>
              <w:rPr>
                <w:rFonts w:ascii="宋体" w:hAnsi="宋体" w:cs="宋体" w:hint="eastAsia"/>
                <w:kern w:val="0"/>
                <w:sz w:val="18"/>
                <w:szCs w:val="18"/>
                <w:lang w:bidi="ar"/>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D8364F2"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土地使用权人</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44C46DA2"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w:t>
            </w:r>
          </w:p>
        </w:tc>
      </w:tr>
      <w:tr w:rsidR="00D91E28" w14:paraId="0EF8A0D4"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4EEB9A6C"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3F90013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土地使用权取得方式</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28B8EF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出让</w:t>
            </w:r>
          </w:p>
        </w:tc>
      </w:tr>
      <w:tr w:rsidR="00D91E28" w14:paraId="5E6969A3"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733EAB98"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649EA7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土地使用年限/终止日期</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CB4C800"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2013年2月13日/2083年2月12日</w:t>
            </w:r>
          </w:p>
        </w:tc>
      </w:tr>
      <w:tr w:rsidR="00D91E28" w14:paraId="1925140B"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0D06708E"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B189EFF"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共有情况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0A988B4F"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w:t>
            </w:r>
          </w:p>
        </w:tc>
      </w:tr>
      <w:tr w:rsidR="00D91E28" w14:paraId="437BE3F1"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3E7EA245"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1B23F45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4D61FEE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6E56C169"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02E4651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建筑物权益状况</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0F07540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房屋面积（㎡）</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272FC2F4" w14:textId="77777777" w:rsidR="00D91E28" w:rsidRDefault="00000000">
            <w:pPr>
              <w:jc w:val="center"/>
              <w:rPr>
                <w:rFonts w:ascii="宋体" w:hAnsi="宋体" w:cs="宋体" w:hint="eastAsia"/>
                <w:sz w:val="18"/>
                <w:szCs w:val="18"/>
              </w:rPr>
            </w:pPr>
            <w:r>
              <w:rPr>
                <w:rFonts w:ascii="宋体" w:hAnsi="宋体" w:cs="宋体" w:hint="eastAsia"/>
                <w:kern w:val="0"/>
                <w:sz w:val="18"/>
                <w:szCs w:val="18"/>
                <w:lang w:bidi="ar"/>
              </w:rPr>
              <w:t>112.36</w:t>
            </w:r>
          </w:p>
        </w:tc>
      </w:tr>
      <w:tr w:rsidR="00D91E28" w14:paraId="3E956F35"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1146D0E2"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64C82BC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登记价/合同价款（元）</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E43EAD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66DCF4E8"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05D81F25"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4F2F8E9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证载用途</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E7DB02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住宅</w:t>
            </w:r>
          </w:p>
        </w:tc>
      </w:tr>
      <w:tr w:rsidR="00D91E28" w14:paraId="0B6822C8"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45AC4F9B"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E76D9A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竣工日期</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3088CE8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2015年</w:t>
            </w:r>
          </w:p>
        </w:tc>
      </w:tr>
      <w:tr w:rsidR="00D91E28" w14:paraId="0D9F987B"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350B114C"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04A364C2"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共有情况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0B5D1948"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单独所有</w:t>
            </w:r>
          </w:p>
        </w:tc>
      </w:tr>
      <w:tr w:rsidR="00D91E28" w14:paraId="4DDBD1BD"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3EA95870"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01B28B8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房屋性质</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39A0189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市场化商品房</w:t>
            </w:r>
          </w:p>
        </w:tc>
      </w:tr>
      <w:tr w:rsidR="00D91E28" w14:paraId="1C42DEDD" w14:textId="77777777">
        <w:trPr>
          <w:trHeight w:val="285"/>
        </w:trPr>
        <w:tc>
          <w:tcPr>
            <w:tcW w:w="809" w:type="pct"/>
            <w:vMerge w:val="restart"/>
            <w:tcBorders>
              <w:top w:val="single" w:sz="4" w:space="0" w:color="000000"/>
              <w:left w:val="single" w:sz="4" w:space="0" w:color="000000"/>
              <w:bottom w:val="single" w:sz="4" w:space="0" w:color="000000"/>
              <w:right w:val="single" w:sz="4" w:space="0" w:color="000000"/>
            </w:tcBorders>
            <w:noWrap/>
            <w:vAlign w:val="center"/>
          </w:tcPr>
          <w:p w14:paraId="050A26B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房地产他项权利状况</w:t>
            </w: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17AFE6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抵押情况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167EDF2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430A7EE4" w14:textId="77777777">
        <w:trPr>
          <w:trHeight w:val="285"/>
        </w:trPr>
        <w:tc>
          <w:tcPr>
            <w:tcW w:w="809" w:type="pct"/>
            <w:vMerge/>
            <w:tcBorders>
              <w:top w:val="single" w:sz="4" w:space="0" w:color="000000"/>
              <w:left w:val="single" w:sz="4" w:space="0" w:color="000000"/>
              <w:bottom w:val="single" w:sz="4" w:space="0" w:color="000000"/>
              <w:right w:val="single" w:sz="4" w:space="0" w:color="000000"/>
            </w:tcBorders>
            <w:noWrap/>
            <w:vAlign w:val="center"/>
          </w:tcPr>
          <w:p w14:paraId="4C6C9103" w14:textId="77777777" w:rsidR="00D91E28" w:rsidRDefault="00D91E28">
            <w:pPr>
              <w:jc w:val="center"/>
              <w:rPr>
                <w:rFonts w:ascii="宋体" w:hAnsi="宋体" w:cs="宋体" w:hint="eastAsia"/>
                <w:sz w:val="18"/>
                <w:szCs w:val="18"/>
              </w:rPr>
            </w:pPr>
          </w:p>
        </w:tc>
        <w:tc>
          <w:tcPr>
            <w:tcW w:w="1333" w:type="pct"/>
            <w:tcBorders>
              <w:top w:val="single" w:sz="4" w:space="0" w:color="000000"/>
              <w:left w:val="single" w:sz="4" w:space="0" w:color="000000"/>
              <w:bottom w:val="single" w:sz="4" w:space="0" w:color="000000"/>
              <w:right w:val="single" w:sz="4" w:space="0" w:color="000000"/>
            </w:tcBorders>
            <w:noWrap/>
            <w:vAlign w:val="center"/>
          </w:tcPr>
          <w:p w14:paraId="7C03F9E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出租或占有情况</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3F97F12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自住</w:t>
            </w:r>
          </w:p>
        </w:tc>
      </w:tr>
      <w:tr w:rsidR="00D91E28" w14:paraId="6CF1BEBE" w14:textId="77777777">
        <w:trPr>
          <w:trHeight w:val="285"/>
        </w:trPr>
        <w:tc>
          <w:tcPr>
            <w:tcW w:w="2143" w:type="pct"/>
            <w:gridSpan w:val="2"/>
            <w:tcBorders>
              <w:top w:val="single" w:sz="4" w:space="0" w:color="000000"/>
              <w:left w:val="single" w:sz="4" w:space="0" w:color="000000"/>
              <w:bottom w:val="single" w:sz="4" w:space="0" w:color="000000"/>
              <w:right w:val="single" w:sz="4" w:space="0" w:color="000000"/>
            </w:tcBorders>
            <w:noWrap/>
            <w:vAlign w:val="center"/>
          </w:tcPr>
          <w:p w14:paraId="04B2CCF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其他</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5A6EEFC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w:t>
            </w:r>
          </w:p>
        </w:tc>
      </w:tr>
      <w:tr w:rsidR="00D91E28" w14:paraId="73562348" w14:textId="77777777">
        <w:trPr>
          <w:trHeight w:val="285"/>
        </w:trPr>
        <w:tc>
          <w:tcPr>
            <w:tcW w:w="2143" w:type="pct"/>
            <w:gridSpan w:val="2"/>
            <w:tcBorders>
              <w:top w:val="single" w:sz="4" w:space="0" w:color="000000"/>
              <w:left w:val="single" w:sz="4" w:space="0" w:color="000000"/>
              <w:bottom w:val="single" w:sz="4" w:space="0" w:color="000000"/>
              <w:right w:val="single" w:sz="4" w:space="0" w:color="000000"/>
            </w:tcBorders>
            <w:noWrap/>
            <w:vAlign w:val="center"/>
          </w:tcPr>
          <w:p w14:paraId="112F7F3B"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权益状况分析</w:t>
            </w:r>
          </w:p>
        </w:tc>
        <w:tc>
          <w:tcPr>
            <w:tcW w:w="2856" w:type="pct"/>
            <w:tcBorders>
              <w:top w:val="single" w:sz="4" w:space="0" w:color="000000"/>
              <w:left w:val="single" w:sz="4" w:space="0" w:color="000000"/>
              <w:bottom w:val="single" w:sz="4" w:space="0" w:color="000000"/>
              <w:right w:val="single" w:sz="4" w:space="0" w:color="000000"/>
            </w:tcBorders>
            <w:noWrap/>
            <w:vAlign w:val="center"/>
          </w:tcPr>
          <w:p w14:paraId="6630A5D1"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估价对象产权清晰，无产权纠纷，未设定他项权利，进入市场转让无特殊限定条件</w:t>
            </w:r>
          </w:p>
        </w:tc>
      </w:tr>
    </w:tbl>
    <w:p w14:paraId="4A9471A0" w14:textId="77777777" w:rsidR="00D91E28" w:rsidRDefault="00D91E28"/>
    <w:p w14:paraId="3BD7D354" w14:textId="77777777" w:rsidR="00D91E28" w:rsidRDefault="00000000">
      <w:pPr>
        <w:pStyle w:val="3"/>
        <w:spacing w:beforeLines="25" w:before="60" w:after="0" w:line="360" w:lineRule="auto"/>
        <w:ind w:firstLineChars="200" w:firstLine="480"/>
        <w:rPr>
          <w:rFonts w:ascii="宋体" w:hAnsi="宋体" w:hint="eastAsia"/>
          <w:b w:val="0"/>
          <w:bCs w:val="0"/>
          <w:sz w:val="24"/>
          <w:szCs w:val="24"/>
        </w:rPr>
      </w:pPr>
      <w:bookmarkStart w:id="221" w:name="_Toc439232867"/>
      <w:bookmarkStart w:id="222" w:name="_Toc446923265"/>
      <w:bookmarkStart w:id="223" w:name="_Toc11840"/>
      <w:bookmarkStart w:id="224" w:name="_Toc27309"/>
      <w:bookmarkStart w:id="225" w:name="_Toc8253"/>
      <w:r>
        <w:rPr>
          <w:rFonts w:ascii="宋体" w:hAnsi="宋体" w:hint="eastAsia"/>
          <w:b w:val="0"/>
          <w:bCs w:val="0"/>
          <w:sz w:val="24"/>
          <w:szCs w:val="24"/>
        </w:rPr>
        <w:t>3、估价对象区位状况描述与分析</w:t>
      </w:r>
      <w:bookmarkEnd w:id="218"/>
      <w:bookmarkEnd w:id="219"/>
      <w:bookmarkEnd w:id="220"/>
      <w:bookmarkEnd w:id="221"/>
      <w:bookmarkEnd w:id="222"/>
      <w:bookmarkEnd w:id="223"/>
      <w:bookmarkEnd w:id="224"/>
      <w:bookmarkEnd w:id="225"/>
    </w:p>
    <w:tbl>
      <w:tblPr>
        <w:tblW w:w="4996" w:type="pct"/>
        <w:tblLayout w:type="fixed"/>
        <w:tblLook w:val="04A0" w:firstRow="1" w:lastRow="0" w:firstColumn="1" w:lastColumn="0" w:noHBand="0" w:noVBand="1"/>
      </w:tblPr>
      <w:tblGrid>
        <w:gridCol w:w="884"/>
        <w:gridCol w:w="1184"/>
        <w:gridCol w:w="6985"/>
      </w:tblGrid>
      <w:tr w:rsidR="00D91E28" w14:paraId="73A0CC70" w14:textId="77777777">
        <w:trPr>
          <w:trHeight w:val="285"/>
        </w:trPr>
        <w:tc>
          <w:tcPr>
            <w:tcW w:w="488" w:type="pct"/>
            <w:vMerge w:val="restart"/>
            <w:tcBorders>
              <w:top w:val="single" w:sz="4" w:space="0" w:color="000000"/>
              <w:left w:val="single" w:sz="4" w:space="0" w:color="000000"/>
              <w:bottom w:val="single" w:sz="4" w:space="0" w:color="000000"/>
              <w:right w:val="single" w:sz="4" w:space="0" w:color="000000"/>
            </w:tcBorders>
            <w:noWrap/>
            <w:vAlign w:val="center"/>
          </w:tcPr>
          <w:p w14:paraId="61D30CF0"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位置</w:t>
            </w:r>
          </w:p>
          <w:p w14:paraId="78A441B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状况</w:t>
            </w: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5079938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坐落</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631D3C57"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辽宁省鞍山市海城市唯美品格16号楼1单元1031</w:t>
            </w:r>
          </w:p>
        </w:tc>
      </w:tr>
      <w:tr w:rsidR="00D91E28" w14:paraId="77C94654" w14:textId="77777777">
        <w:trPr>
          <w:trHeight w:val="28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7ACFE809"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15058B2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方位</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10B7D73F"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位于鞍山市西南部</w:t>
            </w:r>
          </w:p>
        </w:tc>
      </w:tr>
      <w:tr w:rsidR="00D91E28" w14:paraId="29BDBE44" w14:textId="77777777">
        <w:trPr>
          <w:trHeight w:val="670"/>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7F9BF86D"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vAlign w:val="center"/>
          </w:tcPr>
          <w:p w14:paraId="1D966DC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与重要场所（设施）的距离</w:t>
            </w:r>
          </w:p>
        </w:tc>
        <w:tc>
          <w:tcPr>
            <w:tcW w:w="3857" w:type="pct"/>
            <w:tcBorders>
              <w:top w:val="single" w:sz="4" w:space="0" w:color="000000"/>
              <w:left w:val="single" w:sz="4" w:space="0" w:color="000000"/>
              <w:bottom w:val="single" w:sz="4" w:space="0" w:color="000000"/>
              <w:right w:val="single" w:sz="4" w:space="0" w:color="000000"/>
            </w:tcBorders>
            <w:vAlign w:val="center"/>
          </w:tcPr>
          <w:p w14:paraId="2EFF2339" w14:textId="77777777" w:rsidR="00D91E28" w:rsidRDefault="00D91E28">
            <w:pPr>
              <w:widowControl/>
              <w:textAlignment w:val="center"/>
              <w:rPr>
                <w:rFonts w:ascii="宋体" w:hAnsi="宋体" w:cs="宋体" w:hint="eastAsia"/>
                <w:sz w:val="18"/>
                <w:szCs w:val="18"/>
              </w:rPr>
            </w:pPr>
          </w:p>
          <w:p w14:paraId="0CF6FBB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sz w:val="18"/>
                <w:szCs w:val="18"/>
              </w:rPr>
              <w:t>距海城市中心医院约3.2公里，距海城市第二中学约2.8公里，距海城普临购物中心约3.5公里，距新佳泰乐购物中心‌约5.1公里，距海城市人民政府约4.8公里</w:t>
            </w:r>
          </w:p>
          <w:p w14:paraId="7A22F27E" w14:textId="77777777" w:rsidR="00D91E28" w:rsidRDefault="00D91E28">
            <w:pPr>
              <w:widowControl/>
              <w:jc w:val="center"/>
              <w:textAlignment w:val="center"/>
              <w:rPr>
                <w:rFonts w:ascii="宋体" w:hAnsi="宋体" w:cs="宋体" w:hint="eastAsia"/>
                <w:sz w:val="18"/>
                <w:szCs w:val="18"/>
              </w:rPr>
            </w:pPr>
          </w:p>
        </w:tc>
      </w:tr>
      <w:tr w:rsidR="00D91E28" w14:paraId="40A53717" w14:textId="77777777">
        <w:trPr>
          <w:trHeight w:val="28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6F38FF28"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78A1942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朝向</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69BE3286"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南</w:t>
            </w:r>
          </w:p>
        </w:tc>
      </w:tr>
      <w:tr w:rsidR="00D91E28" w14:paraId="2F7214D5" w14:textId="77777777">
        <w:trPr>
          <w:trHeight w:val="28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1D3F433A"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1F02C1B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所在楼幢</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47CD70E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16号楼</w:t>
            </w:r>
          </w:p>
        </w:tc>
      </w:tr>
      <w:tr w:rsidR="00D91E28" w14:paraId="57DAA596" w14:textId="77777777">
        <w:trPr>
          <w:trHeight w:val="28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4695F5F6"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0209BC42"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所在楼层</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4A87D3F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位于3层</w:t>
            </w:r>
          </w:p>
        </w:tc>
      </w:tr>
      <w:tr w:rsidR="00D91E28" w14:paraId="644564E1" w14:textId="77777777">
        <w:trPr>
          <w:trHeight w:val="285"/>
        </w:trPr>
        <w:tc>
          <w:tcPr>
            <w:tcW w:w="488" w:type="pct"/>
            <w:vMerge w:val="restart"/>
            <w:tcBorders>
              <w:top w:val="single" w:sz="4" w:space="0" w:color="000000"/>
              <w:left w:val="single" w:sz="4" w:space="0" w:color="000000"/>
              <w:bottom w:val="single" w:sz="4" w:space="0" w:color="000000"/>
              <w:right w:val="single" w:sz="4" w:space="0" w:color="000000"/>
            </w:tcBorders>
            <w:noWrap/>
            <w:vAlign w:val="center"/>
          </w:tcPr>
          <w:p w14:paraId="7A0F3E9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交通</w:t>
            </w:r>
          </w:p>
          <w:p w14:paraId="35E0EB3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状况</w:t>
            </w:r>
          </w:p>
        </w:tc>
        <w:tc>
          <w:tcPr>
            <w:tcW w:w="654" w:type="pct"/>
            <w:tcBorders>
              <w:top w:val="nil"/>
              <w:left w:val="nil"/>
              <w:bottom w:val="nil"/>
              <w:right w:val="nil"/>
            </w:tcBorders>
            <w:noWrap/>
            <w:vAlign w:val="center"/>
          </w:tcPr>
          <w:p w14:paraId="10AB837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道路状况</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1EDECC0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临嵩山街、长江路、泰山街、淮河路</w:t>
            </w:r>
          </w:p>
        </w:tc>
      </w:tr>
      <w:tr w:rsidR="00D91E28" w14:paraId="69094D39" w14:textId="77777777">
        <w:trPr>
          <w:trHeight w:val="620"/>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553C0B1E"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7B834FA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出入可利用交通工具</w:t>
            </w:r>
          </w:p>
        </w:tc>
        <w:tc>
          <w:tcPr>
            <w:tcW w:w="3857" w:type="pct"/>
            <w:tcBorders>
              <w:top w:val="single" w:sz="4" w:space="0" w:color="000000"/>
              <w:left w:val="single" w:sz="4" w:space="0" w:color="000000"/>
              <w:bottom w:val="single" w:sz="4" w:space="0" w:color="000000"/>
              <w:right w:val="single" w:sz="4" w:space="0" w:color="000000"/>
            </w:tcBorders>
            <w:vAlign w:val="center"/>
          </w:tcPr>
          <w:p w14:paraId="77934D4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附近有25路、18路、27路等多路公交车达到，公共交通便捷</w:t>
            </w:r>
          </w:p>
        </w:tc>
      </w:tr>
      <w:tr w:rsidR="00D91E28" w14:paraId="47EE1809" w14:textId="77777777">
        <w:trPr>
          <w:trHeight w:val="45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24E48436"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6DB0D2CC"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停车方便程度</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3393CB61"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设有地上、地下停车位，停车较方便</w:t>
            </w:r>
          </w:p>
        </w:tc>
      </w:tr>
      <w:tr w:rsidR="00D91E28" w14:paraId="2DE92C0F" w14:textId="77777777">
        <w:trPr>
          <w:trHeight w:val="560"/>
        </w:trPr>
        <w:tc>
          <w:tcPr>
            <w:tcW w:w="488" w:type="pct"/>
            <w:vMerge w:val="restart"/>
            <w:tcBorders>
              <w:top w:val="single" w:sz="4" w:space="0" w:color="000000"/>
              <w:left w:val="single" w:sz="4" w:space="0" w:color="000000"/>
              <w:bottom w:val="single" w:sz="4" w:space="0" w:color="000000"/>
              <w:right w:val="single" w:sz="4" w:space="0" w:color="000000"/>
            </w:tcBorders>
            <w:noWrap/>
            <w:vAlign w:val="center"/>
          </w:tcPr>
          <w:p w14:paraId="141CFC45"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环境</w:t>
            </w:r>
          </w:p>
          <w:p w14:paraId="3706A53B"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状况</w:t>
            </w: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14FD8AD3"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自然环境</w:t>
            </w:r>
          </w:p>
        </w:tc>
        <w:tc>
          <w:tcPr>
            <w:tcW w:w="3857" w:type="pct"/>
            <w:tcBorders>
              <w:top w:val="single" w:sz="4" w:space="0" w:color="000000"/>
              <w:left w:val="single" w:sz="4" w:space="0" w:color="000000"/>
              <w:bottom w:val="single" w:sz="4" w:space="0" w:color="000000"/>
              <w:right w:val="single" w:sz="4" w:space="0" w:color="000000"/>
            </w:tcBorders>
            <w:vAlign w:val="center"/>
          </w:tcPr>
          <w:p w14:paraId="5DC3719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周边有澄州湖公园‌和‌厝石山公园‌，区域内绿化较好，空气质量较好，周边自然环境较好</w:t>
            </w:r>
          </w:p>
        </w:tc>
      </w:tr>
      <w:tr w:rsidR="00D91E28" w14:paraId="666FD0BC" w14:textId="77777777">
        <w:trPr>
          <w:trHeight w:val="28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654C0780"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30C8A15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人文环境</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1BE2CA19"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该小区位于海西新区淮河路，兼具现代便利与自然景观，公园与医疗教育资源均衡，公交网络发达，人文环境较好</w:t>
            </w:r>
          </w:p>
        </w:tc>
      </w:tr>
      <w:tr w:rsidR="00D91E28" w14:paraId="2F7B78A0" w14:textId="77777777">
        <w:trPr>
          <w:trHeight w:val="285"/>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6AA7AA37"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3D39EBB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景观</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7215200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周边有澄州湖公园‌和‌厝石山公园</w:t>
            </w:r>
          </w:p>
        </w:tc>
      </w:tr>
      <w:tr w:rsidR="00D91E28" w14:paraId="11ED52AC" w14:textId="77777777">
        <w:trPr>
          <w:trHeight w:val="570"/>
        </w:trPr>
        <w:tc>
          <w:tcPr>
            <w:tcW w:w="488" w:type="pct"/>
            <w:vMerge w:val="restart"/>
            <w:tcBorders>
              <w:top w:val="single" w:sz="4" w:space="0" w:color="000000"/>
              <w:left w:val="single" w:sz="4" w:space="0" w:color="000000"/>
              <w:bottom w:val="single" w:sz="4" w:space="0" w:color="000000"/>
              <w:right w:val="single" w:sz="4" w:space="0" w:color="000000"/>
            </w:tcBorders>
            <w:noWrap/>
            <w:vAlign w:val="center"/>
          </w:tcPr>
          <w:p w14:paraId="2ECF6D2A"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外部配套设施状况</w:t>
            </w: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669BB255"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基础设施</w:t>
            </w:r>
          </w:p>
        </w:tc>
        <w:tc>
          <w:tcPr>
            <w:tcW w:w="3857" w:type="pct"/>
            <w:tcBorders>
              <w:top w:val="single" w:sz="4" w:space="0" w:color="000000"/>
              <w:left w:val="single" w:sz="4" w:space="0" w:color="000000"/>
              <w:bottom w:val="single" w:sz="4" w:space="0" w:color="000000"/>
              <w:right w:val="single" w:sz="4" w:space="0" w:color="000000"/>
            </w:tcBorders>
            <w:vAlign w:val="center"/>
          </w:tcPr>
          <w:p w14:paraId="7E154B0E"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周边通路、通水、通电、通讯、通暖气等基础设施较完善</w:t>
            </w:r>
          </w:p>
        </w:tc>
      </w:tr>
      <w:tr w:rsidR="00D91E28" w14:paraId="5A03C95B" w14:textId="77777777">
        <w:trPr>
          <w:trHeight w:val="880"/>
        </w:trPr>
        <w:tc>
          <w:tcPr>
            <w:tcW w:w="488" w:type="pct"/>
            <w:vMerge/>
            <w:tcBorders>
              <w:top w:val="single" w:sz="4" w:space="0" w:color="000000"/>
              <w:left w:val="single" w:sz="4" w:space="0" w:color="000000"/>
              <w:bottom w:val="single" w:sz="4" w:space="0" w:color="000000"/>
              <w:right w:val="single" w:sz="4" w:space="0" w:color="000000"/>
            </w:tcBorders>
            <w:noWrap/>
            <w:vAlign w:val="center"/>
          </w:tcPr>
          <w:p w14:paraId="58894A41" w14:textId="77777777" w:rsidR="00D91E28" w:rsidRDefault="00D91E28">
            <w:pPr>
              <w:jc w:val="center"/>
              <w:rPr>
                <w:rFonts w:ascii="宋体" w:hAnsi="宋体" w:cs="宋体" w:hint="eastAsia"/>
                <w:sz w:val="18"/>
                <w:szCs w:val="18"/>
              </w:rPr>
            </w:pPr>
          </w:p>
        </w:tc>
        <w:tc>
          <w:tcPr>
            <w:tcW w:w="654" w:type="pct"/>
            <w:tcBorders>
              <w:top w:val="single" w:sz="4" w:space="0" w:color="000000"/>
              <w:left w:val="single" w:sz="4" w:space="0" w:color="000000"/>
              <w:bottom w:val="single" w:sz="4" w:space="0" w:color="000000"/>
              <w:right w:val="single" w:sz="4" w:space="0" w:color="000000"/>
            </w:tcBorders>
            <w:noWrap/>
            <w:vAlign w:val="center"/>
          </w:tcPr>
          <w:p w14:paraId="25F27B2D"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公共服务设施</w:t>
            </w:r>
          </w:p>
        </w:tc>
        <w:tc>
          <w:tcPr>
            <w:tcW w:w="3857" w:type="pct"/>
            <w:tcBorders>
              <w:top w:val="single" w:sz="4" w:space="0" w:color="000000"/>
              <w:left w:val="single" w:sz="4" w:space="0" w:color="000000"/>
              <w:bottom w:val="single" w:sz="4" w:space="0" w:color="000000"/>
              <w:right w:val="single" w:sz="4" w:space="0" w:color="000000"/>
            </w:tcBorders>
            <w:noWrap/>
            <w:vAlign w:val="center"/>
          </w:tcPr>
          <w:p w14:paraId="626C45D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周边生活配套设施齐全，具体如下：</w:t>
            </w:r>
          </w:p>
          <w:p w14:paraId="6EC0106F"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学校：海城市第二中学；</w:t>
            </w:r>
          </w:p>
          <w:p w14:paraId="59436F87"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医院：海城市中心医院、‌正骨医院；</w:t>
            </w:r>
          </w:p>
          <w:p w14:paraId="0B1A7BF7"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购物中心：‌‌普临购物中心、‌新佳泰乐购物中心；</w:t>
            </w:r>
          </w:p>
          <w:p w14:paraId="1212781E"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银行：辽宁农村商业银行、中国银行；</w:t>
            </w:r>
          </w:p>
          <w:p w14:paraId="6996D204"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餐饮休闲：蜀湘人家川菜湘菜馆‌、佛弥陀结善缘‌、半日闲农家院等。</w:t>
            </w:r>
          </w:p>
        </w:tc>
      </w:tr>
      <w:tr w:rsidR="00D91E28" w14:paraId="1FF1F6B6" w14:textId="77777777">
        <w:trPr>
          <w:trHeight w:val="660"/>
        </w:trPr>
        <w:tc>
          <w:tcPr>
            <w:tcW w:w="1142" w:type="pct"/>
            <w:gridSpan w:val="2"/>
            <w:tcBorders>
              <w:top w:val="single" w:sz="4" w:space="0" w:color="000000"/>
              <w:left w:val="single" w:sz="4" w:space="0" w:color="000000"/>
              <w:bottom w:val="single" w:sz="4" w:space="0" w:color="000000"/>
              <w:right w:val="single" w:sz="4" w:space="0" w:color="000000"/>
            </w:tcBorders>
            <w:noWrap/>
            <w:vAlign w:val="center"/>
          </w:tcPr>
          <w:p w14:paraId="5E50831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区位状况分析</w:t>
            </w:r>
          </w:p>
        </w:tc>
        <w:tc>
          <w:tcPr>
            <w:tcW w:w="3857" w:type="pct"/>
            <w:tcBorders>
              <w:top w:val="single" w:sz="4" w:space="0" w:color="000000"/>
              <w:left w:val="single" w:sz="4" w:space="0" w:color="000000"/>
              <w:bottom w:val="single" w:sz="4" w:space="0" w:color="000000"/>
              <w:right w:val="single" w:sz="4" w:space="0" w:color="000000"/>
            </w:tcBorders>
            <w:vAlign w:val="center"/>
          </w:tcPr>
          <w:p w14:paraId="51C22428" w14:textId="77777777" w:rsidR="00D91E28" w:rsidRDefault="00000000">
            <w:pPr>
              <w:widowControl/>
              <w:jc w:val="center"/>
              <w:textAlignment w:val="center"/>
              <w:rPr>
                <w:rFonts w:ascii="宋体" w:hAnsi="宋体" w:cs="宋体" w:hint="eastAsia"/>
                <w:sz w:val="18"/>
                <w:szCs w:val="18"/>
              </w:rPr>
            </w:pPr>
            <w:r>
              <w:rPr>
                <w:rFonts w:ascii="宋体" w:hAnsi="宋体" w:cs="宋体" w:hint="eastAsia"/>
                <w:kern w:val="0"/>
                <w:sz w:val="18"/>
                <w:szCs w:val="18"/>
                <w:lang w:bidi="ar"/>
              </w:rPr>
              <w:t>估价对象地理位置好，交通便利，环境状况较好，生活配套设施较完善，区位状况较好</w:t>
            </w:r>
          </w:p>
        </w:tc>
      </w:tr>
    </w:tbl>
    <w:p w14:paraId="20927857" w14:textId="77777777" w:rsidR="00D91E28" w:rsidRDefault="00000000">
      <w:pPr>
        <w:pStyle w:val="2"/>
        <w:numPr>
          <w:ilvl w:val="0"/>
          <w:numId w:val="3"/>
        </w:numPr>
        <w:spacing w:beforeLines="25" w:before="60" w:after="0" w:line="360" w:lineRule="auto"/>
        <w:rPr>
          <w:rFonts w:ascii="宋体" w:hAnsi="宋体" w:hint="eastAsia"/>
          <w:sz w:val="24"/>
          <w:szCs w:val="24"/>
        </w:rPr>
      </w:pPr>
      <w:bookmarkStart w:id="226" w:name="_Toc20070"/>
      <w:bookmarkStart w:id="227" w:name="_Toc263417113"/>
      <w:bookmarkStart w:id="228" w:name="_Toc439232868"/>
      <w:bookmarkStart w:id="229" w:name="_Toc262200810"/>
      <w:bookmarkStart w:id="230" w:name="_Toc249873007"/>
      <w:r>
        <w:rPr>
          <w:rFonts w:ascii="宋体" w:hAnsi="宋体" w:hint="eastAsia"/>
          <w:sz w:val="24"/>
          <w:szCs w:val="24"/>
        </w:rPr>
        <w:t>市场背景描述与分析</w:t>
      </w:r>
      <w:bookmarkStart w:id="231" w:name="_Toc263417114"/>
      <w:bookmarkStart w:id="232" w:name="_Toc439232869"/>
      <w:bookmarkStart w:id="233" w:name="_Toc262200811"/>
      <w:bookmarkEnd w:id="226"/>
      <w:bookmarkEnd w:id="227"/>
      <w:bookmarkEnd w:id="228"/>
      <w:bookmarkEnd w:id="229"/>
      <w:bookmarkEnd w:id="230"/>
    </w:p>
    <w:p w14:paraId="2E1F5B60" w14:textId="77777777" w:rsidR="00D91E28" w:rsidRDefault="00000000">
      <w:pPr>
        <w:pStyle w:val="2"/>
        <w:spacing w:beforeLines="25" w:before="60" w:after="0" w:line="360" w:lineRule="auto"/>
        <w:ind w:firstLineChars="200" w:firstLine="482"/>
        <w:rPr>
          <w:rFonts w:ascii="宋体" w:hAnsi="宋体" w:hint="eastAsia"/>
          <w:sz w:val="24"/>
        </w:rPr>
      </w:pPr>
      <w:bookmarkStart w:id="234" w:name="_Toc16428"/>
      <w:r>
        <w:rPr>
          <w:rFonts w:ascii="宋体" w:hAnsi="宋体" w:hint="eastAsia"/>
          <w:sz w:val="24"/>
        </w:rPr>
        <w:t>1、房地产相关政策</w:t>
      </w:r>
      <w:bookmarkEnd w:id="234"/>
    </w:p>
    <w:p w14:paraId="04014D71"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2025年辽宁省房地产政策以保障性住房供给为核心，通过收购存量商品房新增12万套配租型保障性住房（含公租房2万套、保障性租赁住房10万套），其中2025年计划完成4.5万套，同步推进配售型保障性住房和养老服务用房建设；金融支持方面，取消首套与二套住房商业贷款利率下限，首付比例统一降至15%，公积金贷款额度提升（单</w:t>
      </w:r>
      <w:r>
        <w:rPr>
          <w:rFonts w:ascii="宋体" w:hAnsi="宋体" w:hint="eastAsia"/>
          <w:sz w:val="24"/>
        </w:rPr>
        <w:lastRenderedPageBreak/>
        <w:t>人最高60万元、夫妻100万元），高层次人才及多子女家庭可获额外额度；契税优惠延续，家庭唯一住房及二套改善性住房（面积≤140平方米）按1%征收，超面积部分按2%征收；购房补贴涵盖高校毕业生一次性1万元补贴及高新区、中山区等区域每平方米100元补贴，可与人才购房券叠加使用；土地政策优化，允许分期缴纳出让金、土地分割转让及规划条件调整，去化周期超36个月地区暂停土地供应；同时推行“好房子”建设标准，鼓励现房销售及高品质住宅开发。</w:t>
      </w:r>
    </w:p>
    <w:p w14:paraId="41049A2E" w14:textId="77777777" w:rsidR="00D91E28" w:rsidRDefault="00000000">
      <w:pPr>
        <w:pStyle w:val="2"/>
        <w:spacing w:beforeLines="25" w:before="60" w:after="0" w:line="360" w:lineRule="auto"/>
        <w:ind w:firstLineChars="200" w:firstLine="482"/>
        <w:rPr>
          <w:rFonts w:ascii="宋体" w:hAnsi="宋体" w:hint="eastAsia"/>
          <w:sz w:val="24"/>
        </w:rPr>
      </w:pPr>
      <w:bookmarkStart w:id="235" w:name="_Toc8123"/>
      <w:r>
        <w:rPr>
          <w:rFonts w:ascii="宋体" w:hAnsi="宋体" w:hint="eastAsia"/>
          <w:sz w:val="24"/>
        </w:rPr>
        <w:t>2、鞍山房地产市场分析</w:t>
      </w:r>
      <w:bookmarkEnd w:id="235"/>
    </w:p>
    <w:p w14:paraId="689B9E0A"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2025年上半年，鞍山市房地产市场呈现稳中有降的态势。根据官方数据，2024年全市商品房销售面积达163.6万平方米，同比下降15.2%，但降幅已连续4个月稳步收窄；全市商品房均价为5291元/平方米，同比微降0.6%，价格走势趋于平稳‌。2025年1-6月房价数据显示，鞍山新房均价从1月的5758元/m²降至6月的5694元/m²，整体呈现小幅下降趋势‌。</w:t>
      </w:r>
    </w:p>
    <w:p w14:paraId="350AE2D7"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值得注意的是，2024年外来人口(非鞍山身份证)购房占全市商品住房销售面积的27.8%，呈同比增长态势，进一步证明了城市的吸引力和房地产市场的潜力‌。为促进房地产销售，2024年鞍山市精心举办春秋两季房交会和夏季购房节活动，通过政府财政补贴与企业优惠政策的紧密叠加，激发了购房者的热情‌。</w:t>
      </w:r>
    </w:p>
    <w:p w14:paraId="7DAD1995"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2025年上半年，鞍山市房地产市场在政策刺激下呈现"量升价稳"态势。春季房交会(3月21日-5月8日)期间，全市累计成交1514套，面积16.08万平方米，成交额达9.25亿元，创历史新高‌。其中，3月21-23日集中展示三天即实现网签256套，成交金额1.61亿元‌。</w:t>
      </w:r>
    </w:p>
    <w:p w14:paraId="74BB7445"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房价方面呈现小幅下降趋势：6月新房均价5574.55元/㎡，环比下降0.73%‌。从全年看，1月均价5758元/㎡，6月降至5694元/㎡，累计降幅1.11%‌。市场分化明显，铁东区核心地段次新房抗跌性强，而千山区等远郊区域跌幅超过15%‌。</w:t>
      </w:r>
    </w:p>
    <w:p w14:paraId="566860BE"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鞍山楼市5月成交9.25亿创历史新高，契税补贴与低首付政策激发购房热潮，90-120㎡改善型住宅最抢手。二手房置换补贴加速市场流动，产业用地崛起推动产城融合，县域楼市逆袭成黑马。政策红利叠加产业升级，鞍山正迈入居住品质与城市发展的黄金周期。鞍山春季房交会在5月8日落下帷幕，市场表现让人惊艳——9.25亿元的成交额，1514套新房售罄，销售面积超16万㎡。这样的成交量，不仅刷新了鞍山楼市的历史纪录，更展示了消费者对市场的强烈需求。政策是这轮楼市火爆的核心引擎。政府推出了一系列支持购房的福利，包括一手房100%契税补贴、卖旧买新置换补贴、人才专项</w:t>
      </w:r>
      <w:r>
        <w:rPr>
          <w:rFonts w:ascii="宋体" w:hAnsi="宋体" w:hint="eastAsia"/>
          <w:sz w:val="24"/>
        </w:rPr>
        <w:lastRenderedPageBreak/>
        <w:t>补贴等，完美配合开发商推出的特价房源和家电、装修补贴，直接拉动了购房需求。</w:t>
      </w:r>
    </w:p>
    <w:p w14:paraId="7D544597"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数据显示，1514套新房在优惠期内完成网签，日均成交超过33套，特别是90-120㎡的改善型住宅最受欢迎，占比超六成。而且，海城在“五一”期间的销售额突破1亿元，市场火爆程度令人瞩目。</w:t>
      </w:r>
    </w:p>
    <w:p w14:paraId="24FEB9A1"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在首付比例降至15%、房贷利率下限取消、公积金可提取付首付的利好政策下，购房门槛大幅降低，刚需与改善型客户纷纷入场，推动了市场成交量的暴增。</w:t>
      </w:r>
    </w:p>
    <w:p w14:paraId="5B240E0F"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除了新房市场，二手房市场也迎来了前所未有的机会。政策中提到的“卖旧买新”补贴，使得越来越多的房主加快了二手房出售的步伐，推动了整个置换链条的畅通。</w:t>
      </w:r>
    </w:p>
    <w:p w14:paraId="113C349D"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2024-2025年间，出售自有住房后买新房的家庭，每平方米补贴200元（最高补贴2万元），这项政策不仅降低了置换成本，还加速了二手房交易的活跃度。</w:t>
      </w:r>
    </w:p>
    <w:p w14:paraId="4DBB125F"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更重要的是，二手房交易的激增为新房市场提供了资金支持，提升了市场的流动性，使得买卖双方都受益于政策红利。土地市场也在悄然发生变化。5月的土地拍卖中，5宗地块全部为产业旅游用地，无纯住宅用地供应，显示出土地供应开始向产业用地倾斜。这一转变响应了鞍山“分区控增”的战略，未来住宅用地将更加有限，而产业用地和旅游用地将成为市场的新热点。</w:t>
      </w:r>
    </w:p>
    <w:p w14:paraId="1CBCAE37"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例如，千山区两宗旅馆用地被康养企业拿下，将开发温泉康养项目。这不仅能促进当地的旅游和休闲产业发展，还能为周边地区提供更多就业机会。与此相对，工业用地单价低至69元/㎡，激发了智能制造产业的布局热潮。</w:t>
      </w:r>
    </w:p>
    <w:p w14:paraId="0D743672"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鞍山楼市的变化，正是从传统居住向“产城融合”的转型，产业用地的崛起意味着城市功能的多元化。</w:t>
      </w:r>
    </w:p>
    <w:p w14:paraId="3E596B50"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鞍山楼市的变化不仅仅体现在市区，县域市场的快速增长同样值得关注。海城市作为典型代表，成功实现了10.91万㎡的商品房销售，同比增幅达到12%，远超全国平均水平。</w:t>
      </w:r>
    </w:p>
    <w:p w14:paraId="0776A2E0"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政府的支持政策、房企的优惠折扣以及贷款支持，让海城市的楼市焕发活力。特别是“人才团购”活动吸引了大量年轻人扎根县域，本科购房享额外3万元补贴的优惠政策使得海城楼市成为三四线城市的一匹黑马。</w:t>
      </w:r>
    </w:p>
    <w:p w14:paraId="26D0DA05" w14:textId="5DBC67D6" w:rsidR="00D91E28" w:rsidRDefault="00000000" w:rsidP="00B23065">
      <w:pPr>
        <w:spacing w:beforeLines="25" w:before="60" w:line="360" w:lineRule="auto"/>
        <w:ind w:firstLineChars="200" w:firstLine="480"/>
        <w:rPr>
          <w:rFonts w:ascii="宋体" w:hAnsi="宋体" w:hint="eastAsia"/>
          <w:sz w:val="24"/>
        </w:rPr>
      </w:pPr>
      <w:r>
        <w:rPr>
          <w:rFonts w:ascii="宋体" w:hAnsi="宋体" w:hint="eastAsia"/>
          <w:sz w:val="24"/>
        </w:rPr>
        <w:t>展望未来，鞍山楼市的下半场将延续政策红利，并进一步推动产品和服务的升级。现房销售试点的扩容、得房率革命等一系列新规将大大提升购房者的居住体验，优化市场结构。</w:t>
      </w:r>
    </w:p>
    <w:p w14:paraId="3548ADAF"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lastRenderedPageBreak/>
        <w:t>此外，鞍山的产业转型将为楼市带来新一轮的需求增长，产业反哺居住的趋势正在加速，如唐家房镇的温泉康养项目即将投入开发，进一步推动产城融合。</w:t>
      </w:r>
    </w:p>
    <w:p w14:paraId="403BF16F"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随着政策红利与产业发展双重叠加，鞍山楼市的前景愈加广阔，正在迈入一个全新的周期。</w:t>
      </w:r>
    </w:p>
    <w:p w14:paraId="53EF24C6" w14:textId="1FE8759B" w:rsidR="00D91E28" w:rsidRDefault="00000000" w:rsidP="00B23065">
      <w:pPr>
        <w:spacing w:beforeLines="25" w:before="60" w:line="360" w:lineRule="auto"/>
        <w:ind w:firstLineChars="200" w:firstLine="480"/>
        <w:rPr>
          <w:rFonts w:hint="eastAsia"/>
        </w:rPr>
      </w:pPr>
      <w:r>
        <w:rPr>
          <w:rFonts w:ascii="宋体" w:hAnsi="宋体" w:hint="eastAsia"/>
          <w:sz w:val="24"/>
        </w:rPr>
        <w:t>鞍山楼市的热度已全面爆发，9.25亿成交额不仅是对市场需求的有力回应，也预示着城市产业升级与居住品质革命的加速。无论是购房者的“抄底”行动，还是开发商的布局调整，鞍山正迎来一个黄金时代。</w:t>
      </w:r>
    </w:p>
    <w:p w14:paraId="1862A742" w14:textId="77777777" w:rsidR="00D91E28" w:rsidRDefault="00000000">
      <w:pPr>
        <w:pStyle w:val="2"/>
        <w:numPr>
          <w:ilvl w:val="0"/>
          <w:numId w:val="4"/>
        </w:numPr>
        <w:spacing w:beforeLines="25" w:before="60" w:after="0" w:line="360" w:lineRule="auto"/>
        <w:ind w:firstLineChars="400" w:firstLine="964"/>
        <w:rPr>
          <w:rFonts w:ascii="宋体" w:hAnsi="宋体" w:hint="eastAsia"/>
          <w:sz w:val="24"/>
        </w:rPr>
      </w:pPr>
      <w:bookmarkStart w:id="236" w:name="_Toc32599"/>
      <w:r>
        <w:rPr>
          <w:rFonts w:ascii="宋体" w:hAnsi="宋体" w:hint="eastAsia"/>
          <w:sz w:val="24"/>
        </w:rPr>
        <w:t>总结</w:t>
      </w:r>
      <w:bookmarkEnd w:id="236"/>
    </w:p>
    <w:p w14:paraId="63432DDE" w14:textId="33F46E43" w:rsidR="00D91E28" w:rsidRPr="00B23065" w:rsidRDefault="00000000" w:rsidP="00B23065">
      <w:pPr>
        <w:spacing w:beforeLines="25" w:before="60" w:line="360" w:lineRule="auto"/>
        <w:ind w:leftChars="200" w:left="420" w:firstLineChars="200" w:firstLine="480"/>
        <w:rPr>
          <w:rFonts w:ascii="宋体" w:hAnsi="宋体" w:hint="eastAsia"/>
          <w:sz w:val="24"/>
        </w:rPr>
      </w:pPr>
      <w:r>
        <w:rPr>
          <w:rFonts w:ascii="宋体" w:hAnsi="宋体" w:hint="eastAsia"/>
          <w:sz w:val="24"/>
        </w:rPr>
        <w:t>2025年上半年鞍山楼市受人口流失、产业转型等因素影响，整体处于调整期，但核心区优质资产仍具韧性，市场分化加剧。</w:t>
      </w:r>
    </w:p>
    <w:p w14:paraId="234388F3" w14:textId="77777777" w:rsidR="00D91E28" w:rsidRDefault="00000000">
      <w:pPr>
        <w:pStyle w:val="2"/>
        <w:spacing w:before="25" w:after="0" w:line="360" w:lineRule="auto"/>
        <w:rPr>
          <w:rFonts w:ascii="宋体" w:hAnsi="宋体" w:hint="eastAsia"/>
          <w:sz w:val="24"/>
          <w:szCs w:val="24"/>
        </w:rPr>
      </w:pPr>
      <w:bookmarkStart w:id="237" w:name="_Toc20186"/>
      <w:r>
        <w:rPr>
          <w:rFonts w:ascii="宋体" w:hAnsi="宋体" w:hint="eastAsia"/>
          <w:sz w:val="24"/>
          <w:szCs w:val="24"/>
        </w:rPr>
        <w:t>（三）估价对象最高最佳利用分析</w:t>
      </w:r>
      <w:bookmarkEnd w:id="231"/>
      <w:bookmarkEnd w:id="232"/>
      <w:bookmarkEnd w:id="233"/>
      <w:bookmarkEnd w:id="237"/>
    </w:p>
    <w:p w14:paraId="70E989F2" w14:textId="77777777" w:rsidR="00D91E28" w:rsidRDefault="00000000">
      <w:pPr>
        <w:spacing w:beforeLines="25" w:before="60" w:line="360" w:lineRule="auto"/>
        <w:ind w:firstLineChars="200" w:firstLine="480"/>
        <w:rPr>
          <w:rFonts w:ascii="宋体" w:hAnsi="宋体" w:hint="eastAsia"/>
          <w:sz w:val="24"/>
        </w:rPr>
      </w:pPr>
      <w:bookmarkStart w:id="238" w:name="_Toc262200812"/>
      <w:bookmarkStart w:id="239" w:name="_Toc263417115"/>
      <w:r>
        <w:rPr>
          <w:rFonts w:ascii="宋体" w:hAnsi="宋体" w:hint="eastAsia"/>
          <w:sz w:val="24"/>
        </w:rPr>
        <w:t>最高最佳利用原则要求估价结果是在估价对象最高最佳利用状态下的价值。所谓最高最佳利用，是指法律上许可、技术上可能、财务上可行，经过充分合理的论证，使估价对象的价值最大的一种利用。</w:t>
      </w:r>
    </w:p>
    <w:p w14:paraId="4A5E078B"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法律上的允许或法律上的许可，即不受现时使用状况的限制，而依照法律规章、规划发展的方向，按照其可能的最优用途估价。估价对象权属证明为《房地产权证》，法定房屋用途为住宅。于价值时点，无任何规划及政策法规支持其更新改造、改变用途、改变规模、重新开发。因此，从法律角度分析，维持现状可行。</w:t>
      </w:r>
    </w:p>
    <w:p w14:paraId="14543870"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技术上可行，即不能把技术上无法做到的使用当作最高最佳利用，要按照房屋建筑工程方面的技术要求进行使用。估价对象现状为住宅用途布局，物业功能、设施设备、装饰装修均按住宅用途进行配置，根据价值时点的房屋建筑施工技术水平，估价对象维持现状、更新改造、改变用途、改变规模、重新开发均可行。</w:t>
      </w:r>
    </w:p>
    <w:p w14:paraId="7E05EB76"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财务上可行，即估价价格应是各种可能的使用方式中，以经济上有限的投入而能获得最大收益的使用方式的估价结果。估价对象现状为住宅用途，维持现状仅需投入物业管理费等即可获得最大收益，而更新改造、改变用途、扩大规模、拆除重建均需投入高额的更新改造费用。经分析，各种使用方式产生的综合收益上，维持现状最高。因此，从财务角度分析，维持现状最佳。</w:t>
      </w:r>
    </w:p>
    <w:p w14:paraId="442718B6"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综上所述，估价对象现状利用状况为在法律上许可、技术上可能、财务上可行，估价对象的价值最大，故估价对象现状利用为最高最佳利用。</w:t>
      </w:r>
    </w:p>
    <w:p w14:paraId="2AEBC7EC" w14:textId="77777777" w:rsidR="00D91E28" w:rsidRDefault="00000000">
      <w:pPr>
        <w:pStyle w:val="2"/>
        <w:spacing w:before="25" w:after="0" w:line="360" w:lineRule="auto"/>
        <w:rPr>
          <w:rFonts w:ascii="宋体" w:hAnsi="宋体" w:hint="eastAsia"/>
          <w:sz w:val="24"/>
          <w:szCs w:val="24"/>
        </w:rPr>
      </w:pPr>
      <w:bookmarkStart w:id="240" w:name="_Toc6588"/>
      <w:bookmarkStart w:id="241" w:name="_Toc439232870"/>
      <w:r>
        <w:rPr>
          <w:rFonts w:ascii="宋体" w:hAnsi="宋体" w:hint="eastAsia"/>
          <w:sz w:val="24"/>
          <w:szCs w:val="24"/>
        </w:rPr>
        <w:lastRenderedPageBreak/>
        <w:t>（四）估价方法</w:t>
      </w:r>
      <w:bookmarkEnd w:id="238"/>
      <w:bookmarkEnd w:id="239"/>
      <w:r>
        <w:rPr>
          <w:rFonts w:ascii="宋体" w:hAnsi="宋体" w:hint="eastAsia"/>
          <w:sz w:val="24"/>
          <w:szCs w:val="24"/>
        </w:rPr>
        <w:t>适用性分析</w:t>
      </w:r>
      <w:bookmarkEnd w:id="240"/>
      <w:bookmarkEnd w:id="241"/>
    </w:p>
    <w:p w14:paraId="32617F5A" w14:textId="77777777" w:rsidR="00D91E28" w:rsidRDefault="00000000">
      <w:pPr>
        <w:pStyle w:val="a8"/>
        <w:snapToGrid w:val="0"/>
        <w:spacing w:after="0" w:line="360" w:lineRule="auto"/>
        <w:ind w:firstLineChars="200" w:firstLine="480"/>
        <w:rPr>
          <w:rFonts w:ascii="宋体" w:hAnsi="宋体" w:hint="eastAsia"/>
          <w:sz w:val="24"/>
        </w:rPr>
      </w:pPr>
      <w:bookmarkStart w:id="242" w:name="_Toc439232871"/>
      <w:bookmarkStart w:id="243" w:name="_Toc262200813"/>
      <w:bookmarkStart w:id="244" w:name="_Toc263417116"/>
      <w:r>
        <w:rPr>
          <w:rFonts w:ascii="宋体" w:hAnsi="宋体" w:hint="eastAsia"/>
          <w:sz w:val="24"/>
        </w:rPr>
        <w:t>根据</w:t>
      </w:r>
      <w:r>
        <w:rPr>
          <w:rFonts w:ascii="宋体" w:hAnsi="宋体"/>
          <w:sz w:val="24"/>
        </w:rPr>
        <w:t>《房地产估价规范》</w:t>
      </w:r>
      <w:r>
        <w:rPr>
          <w:rFonts w:ascii="宋体" w:hAnsi="宋体" w:hint="eastAsia"/>
          <w:sz w:val="24"/>
        </w:rPr>
        <w:t>，通行的估价方法有比较法、收益法、成本法、假设开发法等。比较法适用于同类房地产交易实例较多的估价；收益法适用于有收益或潜在收益的房地产估价；成本法适用于同类房地产没有交易或交易很少、且估价对象或同类房地产没有租金等经济收入的房地产估价；假设开发法适用于估价对象具有开发或再开发潜力且开发完成后的价值可采用除成本法以外的方法测算房地产。</w:t>
      </w:r>
    </w:p>
    <w:p w14:paraId="615F78A2" w14:textId="77777777" w:rsidR="00D91E28" w:rsidRDefault="00000000">
      <w:pPr>
        <w:pStyle w:val="a8"/>
        <w:snapToGrid w:val="0"/>
        <w:spacing w:beforeLines="25" w:before="60" w:after="0" w:line="360" w:lineRule="auto"/>
        <w:ind w:firstLineChars="200" w:firstLine="480"/>
        <w:rPr>
          <w:rFonts w:ascii="宋体" w:hAnsi="宋体" w:hint="eastAsia"/>
          <w:bCs/>
          <w:sz w:val="24"/>
        </w:rPr>
      </w:pPr>
      <w:r>
        <w:rPr>
          <w:rFonts w:ascii="宋体" w:hAnsi="宋体" w:hint="eastAsia"/>
          <w:bCs/>
          <w:sz w:val="24"/>
        </w:rPr>
        <w:t>1、</w:t>
      </w:r>
      <w:r>
        <w:rPr>
          <w:rFonts w:ascii="宋体" w:hAnsi="宋体"/>
          <w:bCs/>
          <w:sz w:val="24"/>
        </w:rPr>
        <w:t>估价方法的选取</w:t>
      </w:r>
    </w:p>
    <w:p w14:paraId="26A3CFFF"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注册房地产估价师深入细致地分析了估价对象的特点和实际状况，并研究了估价委托人提供的资料及注册房地产估价师掌握的资料，结合实地查勘和市场调研的结果，具体分析如下：</w:t>
      </w:r>
    </w:p>
    <w:p w14:paraId="756F27C0"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（1）比较法的适用性分析：比较法为替代原理，以市场成交价格为导向。估价对象所在区域同类物业在价值时点有较多交易，具备采用比较法的基础条件，因此适宜采用比较法对估价对象进行评估。</w:t>
      </w:r>
    </w:p>
    <w:p w14:paraId="4454E0D8"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2）收益法的适用性分析：收益法为预期原理，预期未来收益为导向。估价对象为住宅物业，区域类房地产租赁市场活跃，据实地查勘及相关调查估价对象可持续出租经营，收益相对稳定，具潜在收益性及长期经营的可能条件，未来收益和风险都能较准确预测，故可以采用收益法估价。</w:t>
      </w:r>
    </w:p>
    <w:p w14:paraId="07428E1F"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3）成本法的适用性分析：成本法为生产费用价值论、重新开发建筑成本为导向，适用对象为：独立开发建设项目进行重新开发建设的、很少发生交易的房地产、没有收益或没有潜在收益的房地产。估价对象为已建成且已使用多年的房屋，不需要重新开发建设，因此不适宜采用成本法估价。</w:t>
      </w:r>
    </w:p>
    <w:p w14:paraId="1F52F1F6"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4）假设开发法的适用性分析：假设开发法是预期原理，预期未来收益为导向。适用于具有开发或再开发潜力，能够正常判断最佳开发利用方式、能够正确预测开发完成价值的物业。估价对象为已建成且已使用多年的房屋，不具备再开发条件，因此不适宜采用假设开发法。</w:t>
      </w:r>
    </w:p>
    <w:p w14:paraId="4C1934C5" w14:textId="77777777" w:rsidR="00D91E28" w:rsidRDefault="00000000">
      <w:pPr>
        <w:pStyle w:val="a8"/>
        <w:snapToGrid w:val="0"/>
        <w:spacing w:after="0" w:line="360" w:lineRule="auto"/>
        <w:ind w:firstLineChars="200" w:firstLine="480"/>
        <w:rPr>
          <w:rFonts w:ascii="宋体" w:hAnsi="宋体" w:hint="eastAsia"/>
          <w:sz w:val="24"/>
        </w:rPr>
      </w:pPr>
      <w:r>
        <w:rPr>
          <w:rFonts w:ascii="宋体" w:hAnsi="宋体" w:hint="eastAsia"/>
          <w:sz w:val="24"/>
        </w:rPr>
        <w:t>综上所述，本次采用比较法、收益法评估估价对象价值。</w:t>
      </w:r>
    </w:p>
    <w:p w14:paraId="7E0A5190"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2、所选取的估价方法对应的技术路线</w:t>
      </w:r>
    </w:p>
    <w:p w14:paraId="6CE80602" w14:textId="77777777" w:rsidR="00D91E28" w:rsidRDefault="00000000">
      <w:pPr>
        <w:pStyle w:val="a8"/>
        <w:snapToGrid w:val="0"/>
        <w:spacing w:beforeLines="25" w:before="60" w:after="0" w:line="360" w:lineRule="auto"/>
        <w:ind w:firstLineChars="200" w:firstLine="480"/>
        <w:rPr>
          <w:rFonts w:ascii="宋体" w:hAnsi="宋体" w:hint="eastAsia"/>
          <w:sz w:val="24"/>
        </w:rPr>
      </w:pPr>
      <w:r>
        <w:rPr>
          <w:rFonts w:ascii="宋体" w:hAnsi="宋体" w:hint="eastAsia"/>
          <w:sz w:val="24"/>
        </w:rPr>
        <w:t>比较法：其</w:t>
      </w:r>
      <w:r>
        <w:rPr>
          <w:rFonts w:ascii="宋体" w:hAnsi="宋体"/>
          <w:sz w:val="24"/>
        </w:rPr>
        <w:t>技术路线</w:t>
      </w:r>
      <w:r>
        <w:rPr>
          <w:rFonts w:ascii="宋体" w:hAnsi="宋体" w:hint="eastAsia"/>
          <w:sz w:val="24"/>
        </w:rPr>
        <w:t>为在搜集到</w:t>
      </w:r>
      <w:r>
        <w:rPr>
          <w:rFonts w:ascii="宋体" w:hAnsi="宋体"/>
          <w:sz w:val="24"/>
        </w:rPr>
        <w:t>的</w:t>
      </w:r>
      <w:r>
        <w:rPr>
          <w:rFonts w:ascii="宋体" w:hAnsi="宋体" w:hint="eastAsia"/>
          <w:sz w:val="24"/>
        </w:rPr>
        <w:t>一定</w:t>
      </w:r>
      <w:r>
        <w:rPr>
          <w:rFonts w:ascii="宋体" w:hAnsi="宋体"/>
          <w:sz w:val="24"/>
        </w:rPr>
        <w:t>数量的</w:t>
      </w:r>
      <w:r>
        <w:rPr>
          <w:rFonts w:ascii="宋体" w:hAnsi="宋体" w:hint="eastAsia"/>
          <w:sz w:val="24"/>
        </w:rPr>
        <w:t>交易实例的</w:t>
      </w:r>
      <w:r>
        <w:rPr>
          <w:rFonts w:ascii="宋体" w:hAnsi="宋体"/>
          <w:sz w:val="24"/>
        </w:rPr>
        <w:t>基础上</w:t>
      </w:r>
      <w:r>
        <w:rPr>
          <w:rFonts w:ascii="宋体" w:hAnsi="宋体" w:hint="eastAsia"/>
          <w:sz w:val="24"/>
        </w:rPr>
        <w:t>选取与</w:t>
      </w:r>
      <w:r>
        <w:rPr>
          <w:rFonts w:ascii="宋体" w:hAnsi="宋体"/>
          <w:sz w:val="24"/>
        </w:rPr>
        <w:t>估价对象</w:t>
      </w:r>
      <w:r>
        <w:rPr>
          <w:rFonts w:ascii="宋体" w:hAnsi="宋体" w:hint="eastAsia"/>
          <w:sz w:val="24"/>
        </w:rPr>
        <w:t>类似</w:t>
      </w:r>
      <w:r>
        <w:rPr>
          <w:rFonts w:ascii="宋体" w:hAnsi="宋体"/>
          <w:sz w:val="24"/>
        </w:rPr>
        <w:t>、交易类型吻合、成交日期与价值时点接近的</w:t>
      </w:r>
      <w:r>
        <w:rPr>
          <w:rFonts w:ascii="宋体" w:hAnsi="宋体" w:hint="eastAsia"/>
          <w:sz w:val="24"/>
        </w:rPr>
        <w:t>三个可比实例，对比</w:t>
      </w:r>
      <w:r>
        <w:rPr>
          <w:rFonts w:ascii="宋体" w:hAnsi="宋体"/>
          <w:sz w:val="24"/>
        </w:rPr>
        <w:t>估价对象与</w:t>
      </w:r>
      <w:r>
        <w:rPr>
          <w:rFonts w:ascii="宋体" w:hAnsi="宋体" w:hint="eastAsia"/>
          <w:sz w:val="24"/>
        </w:rPr>
        <w:t>可比实例之间差异情况</w:t>
      </w:r>
      <w:r>
        <w:rPr>
          <w:rFonts w:ascii="宋体" w:hAnsi="宋体"/>
          <w:sz w:val="24"/>
        </w:rPr>
        <w:t>，</w:t>
      </w:r>
      <w:r>
        <w:rPr>
          <w:rFonts w:ascii="宋体" w:hAnsi="宋体" w:hint="eastAsia"/>
          <w:sz w:val="24"/>
        </w:rPr>
        <w:t>逐一对可比</w:t>
      </w:r>
      <w:r>
        <w:rPr>
          <w:rFonts w:ascii="宋体" w:hAnsi="宋体"/>
          <w:sz w:val="24"/>
        </w:rPr>
        <w:t>实例的成交价格进行</w:t>
      </w:r>
      <w:r>
        <w:rPr>
          <w:rFonts w:ascii="宋体" w:hAnsi="宋体" w:hint="eastAsia"/>
          <w:sz w:val="24"/>
        </w:rPr>
        <w:t>交易情况修正、市场状况调整和房地</w:t>
      </w:r>
      <w:r>
        <w:rPr>
          <w:rFonts w:ascii="宋体" w:hAnsi="宋体" w:hint="eastAsia"/>
          <w:sz w:val="24"/>
        </w:rPr>
        <w:lastRenderedPageBreak/>
        <w:t>产状况调整，最终</w:t>
      </w:r>
      <w:r>
        <w:rPr>
          <w:rFonts w:ascii="宋体" w:hAnsi="宋体"/>
          <w:sz w:val="24"/>
        </w:rPr>
        <w:t>综合形成一个比较价值，</w:t>
      </w:r>
      <w:r>
        <w:rPr>
          <w:rFonts w:ascii="宋体" w:hAnsi="宋体" w:hint="eastAsia"/>
          <w:sz w:val="24"/>
        </w:rPr>
        <w:t>以此</w:t>
      </w:r>
      <w:r>
        <w:rPr>
          <w:rFonts w:ascii="宋体" w:hAnsi="宋体"/>
          <w:sz w:val="24"/>
        </w:rPr>
        <w:t>作为比较法的测算结果</w:t>
      </w:r>
      <w:r>
        <w:rPr>
          <w:rFonts w:ascii="宋体" w:hAnsi="宋体" w:hint="eastAsia"/>
          <w:sz w:val="24"/>
        </w:rPr>
        <w:t>。</w:t>
      </w:r>
    </w:p>
    <w:p w14:paraId="1C3B6EF1" w14:textId="77777777" w:rsidR="00D91E28" w:rsidRDefault="00000000">
      <w:pPr>
        <w:spacing w:before="25" w:line="360" w:lineRule="auto"/>
        <w:ind w:firstLineChars="200" w:firstLine="480"/>
        <w:rPr>
          <w:rFonts w:ascii="宋体" w:hAnsi="宋体" w:hint="eastAsia"/>
          <w:sz w:val="24"/>
        </w:rPr>
      </w:pPr>
      <w:r>
        <w:rPr>
          <w:rFonts w:ascii="宋体" w:hAnsi="宋体" w:hint="eastAsia"/>
          <w:sz w:val="24"/>
        </w:rPr>
        <w:t>收益法：全</w:t>
      </w:r>
      <w:r>
        <w:rPr>
          <w:rFonts w:ascii="宋体" w:hAnsi="宋体"/>
          <w:sz w:val="24"/>
        </w:rPr>
        <w:t>剩余寿命模式技术路线</w:t>
      </w:r>
      <w:r>
        <w:rPr>
          <w:rFonts w:ascii="宋体" w:hAnsi="宋体" w:hint="eastAsia"/>
          <w:sz w:val="24"/>
        </w:rPr>
        <w:t>为依据同类</w:t>
      </w:r>
      <w:r>
        <w:rPr>
          <w:rFonts w:ascii="宋体" w:hAnsi="宋体"/>
          <w:sz w:val="24"/>
        </w:rPr>
        <w:t>房地产</w:t>
      </w:r>
      <w:r>
        <w:rPr>
          <w:rFonts w:ascii="宋体" w:hAnsi="宋体" w:hint="eastAsia"/>
          <w:sz w:val="24"/>
        </w:rPr>
        <w:t>收益</w:t>
      </w:r>
      <w:r>
        <w:rPr>
          <w:rFonts w:ascii="宋体" w:hAnsi="宋体"/>
          <w:sz w:val="24"/>
        </w:rPr>
        <w:t>规律及房地产</w:t>
      </w:r>
      <w:r>
        <w:rPr>
          <w:rFonts w:ascii="宋体" w:hAnsi="宋体" w:hint="eastAsia"/>
          <w:sz w:val="24"/>
        </w:rPr>
        <w:t>租赁</w:t>
      </w:r>
      <w:r>
        <w:rPr>
          <w:rFonts w:ascii="宋体" w:hAnsi="宋体"/>
          <w:sz w:val="24"/>
        </w:rPr>
        <w:t>市场</w:t>
      </w:r>
      <w:r>
        <w:rPr>
          <w:rFonts w:ascii="宋体" w:hAnsi="宋体" w:hint="eastAsia"/>
          <w:sz w:val="24"/>
        </w:rPr>
        <w:t>状况</w:t>
      </w:r>
      <w:r>
        <w:rPr>
          <w:rFonts w:ascii="宋体" w:hAnsi="宋体"/>
          <w:sz w:val="24"/>
        </w:rPr>
        <w:t>，</w:t>
      </w:r>
      <w:r>
        <w:rPr>
          <w:rFonts w:ascii="宋体" w:hAnsi="宋体" w:hint="eastAsia"/>
          <w:sz w:val="24"/>
        </w:rPr>
        <w:t>确定</w:t>
      </w:r>
      <w:r>
        <w:rPr>
          <w:rFonts w:ascii="宋体" w:hAnsi="宋体"/>
          <w:sz w:val="24"/>
        </w:rPr>
        <w:t>估价对象</w:t>
      </w:r>
      <w:r>
        <w:rPr>
          <w:rFonts w:ascii="宋体" w:hAnsi="宋体" w:hint="eastAsia"/>
          <w:sz w:val="24"/>
        </w:rPr>
        <w:t>的</w:t>
      </w:r>
      <w:r>
        <w:rPr>
          <w:rFonts w:ascii="宋体" w:hAnsi="宋体"/>
          <w:sz w:val="24"/>
        </w:rPr>
        <w:t>收益年期，</w:t>
      </w:r>
      <w:r>
        <w:rPr>
          <w:rFonts w:ascii="宋体" w:hAnsi="宋体" w:hint="eastAsia"/>
          <w:sz w:val="24"/>
        </w:rPr>
        <w:t>预测估价</w:t>
      </w:r>
      <w:r>
        <w:rPr>
          <w:rFonts w:ascii="宋体" w:hAnsi="宋体"/>
          <w:sz w:val="24"/>
        </w:rPr>
        <w:t>对象</w:t>
      </w:r>
      <w:r>
        <w:rPr>
          <w:rFonts w:ascii="宋体" w:hAnsi="宋体" w:hint="eastAsia"/>
          <w:sz w:val="24"/>
        </w:rPr>
        <w:t>未来各期</w:t>
      </w:r>
      <w:r>
        <w:rPr>
          <w:rFonts w:ascii="宋体" w:hAnsi="宋体"/>
          <w:sz w:val="24"/>
        </w:rPr>
        <w:t>的</w:t>
      </w:r>
      <w:r>
        <w:rPr>
          <w:rFonts w:ascii="宋体" w:hAnsi="宋体" w:hint="eastAsia"/>
          <w:sz w:val="24"/>
        </w:rPr>
        <w:t>收益</w:t>
      </w:r>
      <w:r>
        <w:rPr>
          <w:rFonts w:ascii="宋体" w:hAnsi="宋体"/>
          <w:sz w:val="24"/>
        </w:rPr>
        <w:t>和经营费用，从而确定各期</w:t>
      </w:r>
      <w:r>
        <w:rPr>
          <w:rFonts w:ascii="宋体" w:hAnsi="宋体" w:hint="eastAsia"/>
          <w:sz w:val="24"/>
        </w:rPr>
        <w:t>净</w:t>
      </w:r>
      <w:r>
        <w:rPr>
          <w:rFonts w:ascii="宋体" w:hAnsi="宋体"/>
          <w:sz w:val="24"/>
        </w:rPr>
        <w:t>收益</w:t>
      </w:r>
      <w:r>
        <w:rPr>
          <w:rFonts w:ascii="宋体" w:hAnsi="宋体" w:hint="eastAsia"/>
          <w:sz w:val="24"/>
        </w:rPr>
        <w:t>，然后利用</w:t>
      </w:r>
      <w:r>
        <w:rPr>
          <w:rFonts w:ascii="宋体" w:hAnsi="宋体"/>
          <w:sz w:val="24"/>
        </w:rPr>
        <w:t>同类房地产的</w:t>
      </w:r>
      <w:r>
        <w:rPr>
          <w:rFonts w:ascii="宋体" w:hAnsi="宋体" w:hint="eastAsia"/>
          <w:sz w:val="24"/>
        </w:rPr>
        <w:t>报酬率</w:t>
      </w:r>
      <w:r>
        <w:rPr>
          <w:rFonts w:ascii="宋体" w:hAnsi="宋体"/>
          <w:sz w:val="24"/>
        </w:rPr>
        <w:t>，将</w:t>
      </w:r>
      <w:r>
        <w:rPr>
          <w:rFonts w:ascii="宋体" w:hAnsi="宋体" w:hint="eastAsia"/>
          <w:sz w:val="24"/>
        </w:rPr>
        <w:t>未来净</w:t>
      </w:r>
      <w:r>
        <w:rPr>
          <w:rFonts w:ascii="宋体" w:hAnsi="宋体"/>
          <w:sz w:val="24"/>
        </w:rPr>
        <w:t>收益转换为</w:t>
      </w:r>
      <w:r>
        <w:rPr>
          <w:rFonts w:ascii="宋体" w:hAnsi="宋体" w:hint="eastAsia"/>
          <w:sz w:val="24"/>
        </w:rPr>
        <w:t>估价</w:t>
      </w:r>
      <w:r>
        <w:rPr>
          <w:rFonts w:ascii="宋体" w:hAnsi="宋体"/>
          <w:sz w:val="24"/>
        </w:rPr>
        <w:t>对象的收益价值</w:t>
      </w:r>
      <w:r>
        <w:rPr>
          <w:rFonts w:ascii="宋体" w:hAnsi="宋体" w:hint="eastAsia"/>
          <w:sz w:val="24"/>
        </w:rPr>
        <w:t>。</w:t>
      </w:r>
    </w:p>
    <w:p w14:paraId="2F1BE2E7" w14:textId="77777777" w:rsidR="00D91E28" w:rsidRDefault="00000000">
      <w:pPr>
        <w:pStyle w:val="2"/>
        <w:spacing w:before="25" w:after="0" w:line="360" w:lineRule="auto"/>
        <w:rPr>
          <w:rFonts w:ascii="宋体" w:hAnsi="宋体" w:hint="eastAsia"/>
          <w:sz w:val="24"/>
          <w:szCs w:val="24"/>
        </w:rPr>
      </w:pPr>
      <w:bookmarkStart w:id="245" w:name="_Toc16256"/>
      <w:r>
        <w:rPr>
          <w:rFonts w:ascii="宋体" w:hAnsi="宋体" w:hint="eastAsia"/>
          <w:sz w:val="24"/>
          <w:szCs w:val="24"/>
        </w:rPr>
        <w:t>（五）估价测算过程</w:t>
      </w:r>
      <w:bookmarkEnd w:id="242"/>
      <w:bookmarkEnd w:id="243"/>
      <w:bookmarkEnd w:id="244"/>
      <w:bookmarkEnd w:id="245"/>
    </w:p>
    <w:p w14:paraId="5BDC791B" w14:textId="77777777" w:rsidR="00D91E28" w:rsidRDefault="00000000">
      <w:pPr>
        <w:pStyle w:val="ac"/>
        <w:tabs>
          <w:tab w:val="left" w:pos="180"/>
          <w:tab w:val="left" w:pos="360"/>
        </w:tabs>
        <w:spacing w:before="25" w:line="360" w:lineRule="auto"/>
        <w:ind w:firstLineChars="200" w:firstLine="480"/>
        <w:rPr>
          <w:rFonts w:hAnsi="宋体" w:hint="eastAsia"/>
          <w:sz w:val="24"/>
          <w:szCs w:val="24"/>
        </w:rPr>
      </w:pPr>
      <w:bookmarkStart w:id="246" w:name="_Toc439232873"/>
      <w:r>
        <w:rPr>
          <w:rFonts w:hAnsi="宋体" w:hint="eastAsia"/>
          <w:sz w:val="24"/>
          <w:szCs w:val="24"/>
        </w:rPr>
        <w:t>1、采用比较法评估估价对象：</w:t>
      </w:r>
    </w:p>
    <w:p w14:paraId="341EDBB3" w14:textId="77777777" w:rsidR="00D91E28" w:rsidRDefault="00000000">
      <w:pPr>
        <w:pStyle w:val="ac"/>
        <w:tabs>
          <w:tab w:val="left" w:pos="180"/>
          <w:tab w:val="left" w:pos="360"/>
        </w:tabs>
        <w:spacing w:before="25" w:line="360" w:lineRule="auto"/>
        <w:ind w:firstLineChars="200" w:firstLine="480"/>
        <w:rPr>
          <w:rFonts w:hAnsi="宋体" w:hint="eastAsia"/>
          <w:sz w:val="24"/>
          <w:szCs w:val="24"/>
        </w:rPr>
      </w:pPr>
      <w:r>
        <w:rPr>
          <w:rFonts w:hAnsi="宋体" w:hint="eastAsia"/>
          <w:sz w:val="24"/>
          <w:szCs w:val="24"/>
        </w:rPr>
        <w:t>其技术路线为在搜集到的一定数量的交易实例的基础上选取与估价对象类似、交易类型吻合、成交日期与价值时点接近的三个可比实例，对比估价对象与可比实例之间差异情况，逐一对可比实例的成交价格进行交易情况修正、市场状况调整和房地产状况调整，最终综合形成一个比较价值，以此作为比较法的测算结果。</w:t>
      </w:r>
    </w:p>
    <w:p w14:paraId="1EDF222B" w14:textId="77777777" w:rsidR="00D91E28" w:rsidRDefault="00000000">
      <w:pPr>
        <w:pStyle w:val="ac"/>
        <w:tabs>
          <w:tab w:val="left" w:pos="180"/>
          <w:tab w:val="left" w:pos="360"/>
        </w:tabs>
        <w:spacing w:before="25" w:line="360" w:lineRule="auto"/>
        <w:ind w:firstLineChars="200" w:firstLine="480"/>
        <w:rPr>
          <w:rFonts w:hAnsi="宋体" w:hint="eastAsia"/>
          <w:sz w:val="24"/>
          <w:szCs w:val="24"/>
        </w:rPr>
      </w:pPr>
      <w:r>
        <w:rPr>
          <w:rFonts w:hAnsi="宋体" w:hint="eastAsia"/>
          <w:sz w:val="24"/>
          <w:szCs w:val="24"/>
        </w:rPr>
        <w:t>基本公式：估价对象比较价格=可比案例价格×交易情况修正系数×市场状况调整系数×交易方式修正系数×区位状况修正系数×实物状况修正系数×权益状况修正系数。</w:t>
      </w:r>
    </w:p>
    <w:p w14:paraId="712E91AD" w14:textId="77777777" w:rsidR="00D91E28" w:rsidRDefault="00000000">
      <w:pPr>
        <w:pStyle w:val="ac"/>
        <w:tabs>
          <w:tab w:val="left" w:pos="180"/>
          <w:tab w:val="left" w:pos="360"/>
        </w:tabs>
        <w:spacing w:before="25" w:line="360" w:lineRule="auto"/>
        <w:ind w:firstLineChars="200" w:firstLine="480"/>
        <w:rPr>
          <w:rFonts w:hAnsi="宋体" w:hint="eastAsia"/>
          <w:sz w:val="24"/>
          <w:szCs w:val="24"/>
        </w:rPr>
      </w:pPr>
      <w:r>
        <w:rPr>
          <w:rFonts w:hAnsi="宋体" w:hint="eastAsia"/>
          <w:sz w:val="24"/>
          <w:szCs w:val="24"/>
        </w:rPr>
        <w:t>（1）选择可比实例</w:t>
      </w:r>
    </w:p>
    <w:p w14:paraId="229793AF" w14:textId="77777777" w:rsidR="00D91E28" w:rsidRDefault="00000000">
      <w:pPr>
        <w:pStyle w:val="ac"/>
        <w:tabs>
          <w:tab w:val="left" w:pos="180"/>
          <w:tab w:val="left" w:pos="360"/>
        </w:tabs>
        <w:spacing w:before="25" w:line="360" w:lineRule="auto"/>
        <w:ind w:firstLineChars="200" w:firstLine="480"/>
        <w:rPr>
          <w:rFonts w:hAnsi="宋体" w:hint="eastAsia"/>
          <w:sz w:val="24"/>
          <w:szCs w:val="24"/>
        </w:rPr>
      </w:pPr>
      <w:r>
        <w:rPr>
          <w:rFonts w:hAnsi="宋体" w:hint="eastAsia"/>
          <w:sz w:val="24"/>
          <w:szCs w:val="24"/>
        </w:rPr>
        <w:t>针对估价对象的功能及特点，对与估价对象在同一区域内的类似房地产进行了市场调查和比较分析，从中选取可比性较强的三个实例，详见下表：</w:t>
      </w:r>
    </w:p>
    <w:tbl>
      <w:tblPr>
        <w:tblW w:w="5058" w:type="pct"/>
        <w:jc w:val="center"/>
        <w:tblLook w:val="04A0" w:firstRow="1" w:lastRow="0" w:firstColumn="1" w:lastColumn="0" w:noHBand="0" w:noVBand="1"/>
      </w:tblPr>
      <w:tblGrid>
        <w:gridCol w:w="876"/>
        <w:gridCol w:w="1176"/>
        <w:gridCol w:w="1416"/>
        <w:gridCol w:w="1296"/>
        <w:gridCol w:w="1896"/>
        <w:gridCol w:w="1536"/>
        <w:gridCol w:w="1296"/>
      </w:tblGrid>
      <w:tr w:rsidR="00D91E28" w14:paraId="34106F1E" w14:textId="77777777">
        <w:trPr>
          <w:trHeight w:val="239"/>
          <w:jc w:val="center"/>
        </w:trPr>
        <w:tc>
          <w:tcPr>
            <w:tcW w:w="514" w:type="pct"/>
            <w:tcBorders>
              <w:top w:val="single" w:sz="4" w:space="0" w:color="000000"/>
              <w:left w:val="single" w:sz="4" w:space="0" w:color="000000"/>
              <w:bottom w:val="single" w:sz="4" w:space="0" w:color="000000"/>
              <w:right w:val="single" w:sz="4" w:space="0" w:color="000000"/>
            </w:tcBorders>
            <w:noWrap/>
            <w:vAlign w:val="center"/>
          </w:tcPr>
          <w:p w14:paraId="2C09618A" w14:textId="77777777" w:rsidR="00D91E28" w:rsidRDefault="00D91E28">
            <w:pPr>
              <w:widowControl/>
              <w:jc w:val="center"/>
              <w:rPr>
                <w:rFonts w:ascii="宋体" w:hAnsi="宋体" w:cs="宋体" w:hint="eastAsia"/>
                <w:kern w:val="0"/>
                <w:sz w:val="24"/>
              </w:rPr>
            </w:pP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7EEFB11D"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案例名称</w:t>
            </w:r>
          </w:p>
        </w:tc>
        <w:tc>
          <w:tcPr>
            <w:tcW w:w="736" w:type="pct"/>
            <w:tcBorders>
              <w:top w:val="single" w:sz="4" w:space="0" w:color="000000"/>
              <w:left w:val="single" w:sz="4" w:space="0" w:color="000000"/>
              <w:bottom w:val="single" w:sz="4" w:space="0" w:color="000000"/>
              <w:right w:val="single" w:sz="4" w:space="0" w:color="000000"/>
            </w:tcBorders>
            <w:noWrap/>
            <w:vAlign w:val="center"/>
          </w:tcPr>
          <w:p w14:paraId="4C6A9866"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案例位置</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30656C6E"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成交日期</w:t>
            </w:r>
          </w:p>
        </w:tc>
        <w:tc>
          <w:tcPr>
            <w:tcW w:w="985" w:type="pct"/>
            <w:tcBorders>
              <w:top w:val="single" w:sz="4" w:space="0" w:color="000000"/>
              <w:left w:val="single" w:sz="4" w:space="0" w:color="000000"/>
              <w:bottom w:val="single" w:sz="4" w:space="0" w:color="000000"/>
              <w:right w:val="single" w:sz="4" w:space="0" w:color="000000"/>
            </w:tcBorders>
            <w:noWrap/>
            <w:vAlign w:val="center"/>
          </w:tcPr>
          <w:p w14:paraId="3DFD769A"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建筑面积（㎡）</w:t>
            </w:r>
          </w:p>
        </w:tc>
        <w:tc>
          <w:tcPr>
            <w:tcW w:w="798" w:type="pct"/>
            <w:tcBorders>
              <w:top w:val="single" w:sz="4" w:space="0" w:color="000000"/>
              <w:left w:val="single" w:sz="4" w:space="0" w:color="000000"/>
              <w:bottom w:val="single" w:sz="4" w:space="0" w:color="000000"/>
              <w:right w:val="single" w:sz="4" w:space="0" w:color="000000"/>
            </w:tcBorders>
            <w:noWrap/>
            <w:vAlign w:val="center"/>
          </w:tcPr>
          <w:p w14:paraId="3FBBC617"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楼层/总楼层</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21AB3986"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成交单价</w:t>
            </w:r>
          </w:p>
          <w:p w14:paraId="40CA8300"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（元/㎡）</w:t>
            </w:r>
          </w:p>
        </w:tc>
      </w:tr>
      <w:tr w:rsidR="00D91E28" w14:paraId="3662A482" w14:textId="77777777">
        <w:trPr>
          <w:trHeight w:val="239"/>
          <w:jc w:val="center"/>
        </w:trPr>
        <w:tc>
          <w:tcPr>
            <w:tcW w:w="514" w:type="pct"/>
            <w:tcBorders>
              <w:top w:val="single" w:sz="4" w:space="0" w:color="000000"/>
              <w:left w:val="single" w:sz="4" w:space="0" w:color="000000"/>
              <w:bottom w:val="single" w:sz="4" w:space="0" w:color="000000"/>
              <w:right w:val="single" w:sz="4" w:space="0" w:color="000000"/>
            </w:tcBorders>
            <w:noWrap/>
            <w:vAlign w:val="center"/>
          </w:tcPr>
          <w:p w14:paraId="75839CC0"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案例A</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55215D32"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唯美品格</w:t>
            </w:r>
          </w:p>
        </w:tc>
        <w:tc>
          <w:tcPr>
            <w:tcW w:w="736" w:type="pct"/>
            <w:tcBorders>
              <w:top w:val="single" w:sz="4" w:space="0" w:color="000000"/>
              <w:left w:val="single" w:sz="4" w:space="0" w:color="000000"/>
              <w:bottom w:val="single" w:sz="4" w:space="0" w:color="000000"/>
              <w:right w:val="single" w:sz="4" w:space="0" w:color="000000"/>
            </w:tcBorders>
            <w:noWrap/>
            <w:vAlign w:val="center"/>
          </w:tcPr>
          <w:p w14:paraId="7C013348"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辽宁省鞍山</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5519557B"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2025/11/1</w:t>
            </w:r>
          </w:p>
        </w:tc>
        <w:tc>
          <w:tcPr>
            <w:tcW w:w="985" w:type="pct"/>
            <w:tcBorders>
              <w:top w:val="single" w:sz="4" w:space="0" w:color="000000"/>
              <w:left w:val="single" w:sz="4" w:space="0" w:color="000000"/>
              <w:bottom w:val="single" w:sz="4" w:space="0" w:color="000000"/>
              <w:right w:val="single" w:sz="4" w:space="0" w:color="000000"/>
            </w:tcBorders>
            <w:noWrap/>
            <w:vAlign w:val="center"/>
          </w:tcPr>
          <w:p w14:paraId="47F12121"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112.36</w:t>
            </w:r>
          </w:p>
        </w:tc>
        <w:tc>
          <w:tcPr>
            <w:tcW w:w="798" w:type="pct"/>
            <w:tcBorders>
              <w:top w:val="single" w:sz="4" w:space="0" w:color="000000"/>
              <w:left w:val="single" w:sz="4" w:space="0" w:color="000000"/>
              <w:bottom w:val="single" w:sz="4" w:space="0" w:color="000000"/>
              <w:right w:val="single" w:sz="4" w:space="0" w:color="000000"/>
            </w:tcBorders>
            <w:noWrap/>
            <w:vAlign w:val="center"/>
          </w:tcPr>
          <w:p w14:paraId="0890D9D7"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底层/11</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3801C155" w14:textId="77777777" w:rsidR="00D91E28" w:rsidRDefault="00000000">
            <w:pPr>
              <w:widowControl/>
              <w:jc w:val="center"/>
              <w:rPr>
                <w:rFonts w:ascii="宋体" w:hAnsi="宋体" w:cs="宋体" w:hint="eastAsia"/>
                <w:kern w:val="0"/>
                <w:sz w:val="24"/>
                <w:lang w:bidi="ar"/>
              </w:rPr>
            </w:pPr>
            <w:r>
              <w:rPr>
                <w:rFonts w:ascii="宋体" w:hAnsi="宋体" w:cs="宋体" w:hint="eastAsia"/>
                <w:kern w:val="0"/>
                <w:sz w:val="24"/>
                <w:lang w:bidi="ar"/>
              </w:rPr>
              <w:t>3799</w:t>
            </w:r>
          </w:p>
        </w:tc>
      </w:tr>
      <w:tr w:rsidR="00D91E28" w14:paraId="547FF553" w14:textId="77777777">
        <w:trPr>
          <w:trHeight w:val="239"/>
          <w:jc w:val="center"/>
        </w:trPr>
        <w:tc>
          <w:tcPr>
            <w:tcW w:w="514" w:type="pct"/>
            <w:tcBorders>
              <w:top w:val="single" w:sz="4" w:space="0" w:color="000000"/>
              <w:left w:val="single" w:sz="4" w:space="0" w:color="000000"/>
              <w:bottom w:val="single" w:sz="4" w:space="0" w:color="000000"/>
              <w:right w:val="single" w:sz="4" w:space="0" w:color="000000"/>
            </w:tcBorders>
            <w:noWrap/>
            <w:vAlign w:val="center"/>
          </w:tcPr>
          <w:p w14:paraId="014DE5C6"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案例B</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2474888A"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唯美品格</w:t>
            </w:r>
          </w:p>
        </w:tc>
        <w:tc>
          <w:tcPr>
            <w:tcW w:w="736" w:type="pct"/>
            <w:tcBorders>
              <w:top w:val="single" w:sz="4" w:space="0" w:color="000000"/>
              <w:left w:val="single" w:sz="4" w:space="0" w:color="000000"/>
              <w:bottom w:val="single" w:sz="4" w:space="0" w:color="000000"/>
              <w:right w:val="single" w:sz="4" w:space="0" w:color="000000"/>
            </w:tcBorders>
            <w:noWrap/>
            <w:vAlign w:val="center"/>
          </w:tcPr>
          <w:p w14:paraId="25A6E509"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辽宁省鞍山</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0EAD5384"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2025/11/1</w:t>
            </w:r>
          </w:p>
        </w:tc>
        <w:tc>
          <w:tcPr>
            <w:tcW w:w="985" w:type="pct"/>
            <w:tcBorders>
              <w:top w:val="single" w:sz="4" w:space="0" w:color="000000"/>
              <w:left w:val="single" w:sz="4" w:space="0" w:color="000000"/>
              <w:bottom w:val="single" w:sz="4" w:space="0" w:color="000000"/>
              <w:right w:val="single" w:sz="4" w:space="0" w:color="000000"/>
            </w:tcBorders>
            <w:noWrap/>
            <w:vAlign w:val="center"/>
          </w:tcPr>
          <w:p w14:paraId="2A69A47E"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109.67</w:t>
            </w:r>
          </w:p>
        </w:tc>
        <w:tc>
          <w:tcPr>
            <w:tcW w:w="798" w:type="pct"/>
            <w:tcBorders>
              <w:top w:val="single" w:sz="4" w:space="0" w:color="000000"/>
              <w:left w:val="single" w:sz="4" w:space="0" w:color="000000"/>
              <w:bottom w:val="single" w:sz="4" w:space="0" w:color="000000"/>
              <w:right w:val="single" w:sz="4" w:space="0" w:color="000000"/>
            </w:tcBorders>
            <w:noWrap/>
            <w:vAlign w:val="center"/>
          </w:tcPr>
          <w:p w14:paraId="31D83414"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低层/11</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4E52AB3C" w14:textId="77777777" w:rsidR="00D91E28" w:rsidRDefault="00000000">
            <w:pPr>
              <w:widowControl/>
              <w:jc w:val="center"/>
              <w:rPr>
                <w:rFonts w:ascii="宋体" w:hAnsi="宋体" w:cs="宋体" w:hint="eastAsia"/>
                <w:kern w:val="0"/>
                <w:sz w:val="24"/>
                <w:lang w:bidi="ar"/>
              </w:rPr>
            </w:pPr>
            <w:r>
              <w:rPr>
                <w:rFonts w:ascii="宋体" w:hAnsi="宋体" w:cs="宋体" w:hint="eastAsia"/>
                <w:kern w:val="0"/>
                <w:sz w:val="24"/>
                <w:lang w:bidi="ar"/>
              </w:rPr>
              <w:t xml:space="preserve">3793 </w:t>
            </w:r>
          </w:p>
        </w:tc>
      </w:tr>
      <w:tr w:rsidR="00D91E28" w14:paraId="7667DD02" w14:textId="77777777">
        <w:trPr>
          <w:trHeight w:val="239"/>
          <w:jc w:val="center"/>
        </w:trPr>
        <w:tc>
          <w:tcPr>
            <w:tcW w:w="514" w:type="pct"/>
            <w:tcBorders>
              <w:top w:val="single" w:sz="4" w:space="0" w:color="000000"/>
              <w:left w:val="single" w:sz="4" w:space="0" w:color="000000"/>
              <w:bottom w:val="single" w:sz="4" w:space="0" w:color="000000"/>
              <w:right w:val="single" w:sz="4" w:space="0" w:color="000000"/>
            </w:tcBorders>
            <w:noWrap/>
            <w:vAlign w:val="center"/>
          </w:tcPr>
          <w:p w14:paraId="4BF34F1D"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案例C</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502EDCD5"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唯美品格</w:t>
            </w:r>
          </w:p>
        </w:tc>
        <w:tc>
          <w:tcPr>
            <w:tcW w:w="736" w:type="pct"/>
            <w:tcBorders>
              <w:top w:val="single" w:sz="4" w:space="0" w:color="000000"/>
              <w:left w:val="single" w:sz="4" w:space="0" w:color="000000"/>
              <w:bottom w:val="single" w:sz="4" w:space="0" w:color="000000"/>
              <w:right w:val="single" w:sz="4" w:space="0" w:color="000000"/>
            </w:tcBorders>
            <w:noWrap/>
            <w:vAlign w:val="center"/>
          </w:tcPr>
          <w:p w14:paraId="30DAB44B"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辽宁省鞍山</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51435DB6"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2025/11/1</w:t>
            </w:r>
          </w:p>
        </w:tc>
        <w:tc>
          <w:tcPr>
            <w:tcW w:w="985" w:type="pct"/>
            <w:tcBorders>
              <w:top w:val="single" w:sz="4" w:space="0" w:color="000000"/>
              <w:left w:val="single" w:sz="4" w:space="0" w:color="000000"/>
              <w:bottom w:val="single" w:sz="4" w:space="0" w:color="000000"/>
              <w:right w:val="single" w:sz="4" w:space="0" w:color="000000"/>
            </w:tcBorders>
            <w:noWrap/>
            <w:vAlign w:val="center"/>
          </w:tcPr>
          <w:p w14:paraId="206EFF5D"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91.89</w:t>
            </w:r>
          </w:p>
        </w:tc>
        <w:tc>
          <w:tcPr>
            <w:tcW w:w="798" w:type="pct"/>
            <w:tcBorders>
              <w:top w:val="single" w:sz="4" w:space="0" w:color="000000"/>
              <w:left w:val="single" w:sz="4" w:space="0" w:color="000000"/>
              <w:bottom w:val="single" w:sz="4" w:space="0" w:color="000000"/>
              <w:right w:val="single" w:sz="4" w:space="0" w:color="000000"/>
            </w:tcBorders>
            <w:noWrap/>
            <w:vAlign w:val="center"/>
          </w:tcPr>
          <w:p w14:paraId="5D474A01" w14:textId="77777777" w:rsidR="00D91E28" w:rsidRDefault="00000000">
            <w:pPr>
              <w:widowControl/>
              <w:jc w:val="center"/>
              <w:rPr>
                <w:rFonts w:ascii="宋体" w:hAnsi="宋体" w:cs="宋体" w:hint="eastAsia"/>
                <w:kern w:val="0"/>
                <w:sz w:val="24"/>
              </w:rPr>
            </w:pPr>
            <w:r>
              <w:rPr>
                <w:rFonts w:ascii="宋体" w:hAnsi="宋体" w:cs="宋体" w:hint="eastAsia"/>
                <w:kern w:val="0"/>
                <w:sz w:val="24"/>
              </w:rPr>
              <w:t>低层/11</w:t>
            </w:r>
          </w:p>
        </w:tc>
        <w:tc>
          <w:tcPr>
            <w:tcW w:w="674" w:type="pct"/>
            <w:tcBorders>
              <w:top w:val="single" w:sz="4" w:space="0" w:color="000000"/>
              <w:left w:val="single" w:sz="4" w:space="0" w:color="000000"/>
              <w:bottom w:val="single" w:sz="4" w:space="0" w:color="000000"/>
              <w:right w:val="single" w:sz="4" w:space="0" w:color="000000"/>
            </w:tcBorders>
            <w:noWrap/>
            <w:vAlign w:val="center"/>
          </w:tcPr>
          <w:p w14:paraId="12EF038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kern w:val="0"/>
                <w:sz w:val="24"/>
                <w:lang w:bidi="ar"/>
              </w:rPr>
              <w:t>4461</w:t>
            </w:r>
          </w:p>
        </w:tc>
      </w:tr>
      <w:tr w:rsidR="00D91E28" w14:paraId="7213B0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jc w:val="center"/>
        </w:trPr>
        <w:tc>
          <w:tcPr>
            <w:tcW w:w="5000" w:type="pct"/>
            <w:gridSpan w:val="7"/>
            <w:vAlign w:val="center"/>
          </w:tcPr>
          <w:p w14:paraId="09969D0D" w14:textId="77777777" w:rsidR="00D91E28" w:rsidRDefault="00000000">
            <w:pPr>
              <w:jc w:val="center"/>
              <w:rPr>
                <w:rFonts w:ascii="宋体" w:hAnsi="宋体" w:cs="宋体" w:hint="eastAsia"/>
                <w:sz w:val="24"/>
              </w:rPr>
            </w:pPr>
            <w:r>
              <w:rPr>
                <w:rFonts w:ascii="宋体" w:hAnsi="宋体" w:cs="宋体" w:hint="eastAsia"/>
                <w:noProof/>
                <w:sz w:val="24"/>
              </w:rPr>
              <w:lastRenderedPageBreak/>
              <w:drawing>
                <wp:inline distT="0" distB="0" distL="114300" distR="114300" wp14:anchorId="311CBDE1" wp14:editId="6A67B8E2">
                  <wp:extent cx="5885180" cy="3509645"/>
                  <wp:effectExtent l="0" t="0" r="1270" b="14605"/>
                  <wp:docPr id="11" name="图片 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
                          <pic:cNvPicPr>
                            <a:picLocks noChangeAspect="1"/>
                          </pic:cNvPicPr>
                        </pic:nvPicPr>
                        <pic:blipFill>
                          <a:blip r:embed="rId22"/>
                          <a:stretch>
                            <a:fillRect/>
                          </a:stretch>
                        </pic:blipFill>
                        <pic:spPr>
                          <a:xfrm>
                            <a:off x="0" y="0"/>
                            <a:ext cx="5885180" cy="3509645"/>
                          </a:xfrm>
                          <a:prstGeom prst="rect">
                            <a:avLst/>
                          </a:prstGeom>
                        </pic:spPr>
                      </pic:pic>
                    </a:graphicData>
                  </a:graphic>
                </wp:inline>
              </w:drawing>
            </w:r>
          </w:p>
        </w:tc>
      </w:tr>
      <w:tr w:rsidR="00D91E28" w14:paraId="7C48B0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4"/>
          <w:jc w:val="center"/>
        </w:trPr>
        <w:tc>
          <w:tcPr>
            <w:tcW w:w="5000" w:type="pct"/>
            <w:gridSpan w:val="7"/>
            <w:vAlign w:val="center"/>
          </w:tcPr>
          <w:p w14:paraId="787A0618" w14:textId="77777777" w:rsidR="00D91E28" w:rsidRDefault="00000000">
            <w:pPr>
              <w:jc w:val="center"/>
              <w:rPr>
                <w:rFonts w:ascii="宋体" w:hAnsi="宋体" w:cs="宋体" w:hint="eastAsia"/>
                <w:kern w:val="0"/>
                <w:sz w:val="24"/>
              </w:rPr>
            </w:pPr>
            <w:r>
              <w:rPr>
                <w:rFonts w:ascii="宋体" w:hAnsi="宋体" w:cs="宋体" w:hint="eastAsia"/>
                <w:b/>
                <w:bCs/>
                <w:kern w:val="0"/>
                <w:sz w:val="24"/>
              </w:rPr>
              <w:t>估价对象及可比实例位置示意图</w:t>
            </w:r>
          </w:p>
        </w:tc>
      </w:tr>
    </w:tbl>
    <w:p w14:paraId="0BA5C448" w14:textId="77777777" w:rsidR="00D91E28" w:rsidRDefault="00D91E28">
      <w:pPr>
        <w:pStyle w:val="ac"/>
        <w:tabs>
          <w:tab w:val="left" w:pos="180"/>
          <w:tab w:val="left" w:pos="360"/>
        </w:tabs>
        <w:spacing w:before="25" w:line="360" w:lineRule="auto"/>
        <w:rPr>
          <w:rFonts w:hAnsi="宋体" w:hint="eastAsia"/>
          <w:sz w:val="24"/>
          <w:szCs w:val="24"/>
        </w:rPr>
      </w:pPr>
    </w:p>
    <w:tbl>
      <w:tblPr>
        <w:tblW w:w="5000" w:type="pct"/>
        <w:tblLayout w:type="fixed"/>
        <w:tblLook w:val="04A0" w:firstRow="1" w:lastRow="0" w:firstColumn="1" w:lastColumn="0" w:noHBand="0" w:noVBand="1"/>
      </w:tblPr>
      <w:tblGrid>
        <w:gridCol w:w="543"/>
        <w:gridCol w:w="1652"/>
        <w:gridCol w:w="1717"/>
        <w:gridCol w:w="1684"/>
        <w:gridCol w:w="1732"/>
        <w:gridCol w:w="1732"/>
      </w:tblGrid>
      <w:tr w:rsidR="00D91E28" w14:paraId="17005FB1" w14:textId="77777777">
        <w:trPr>
          <w:trHeight w:val="600"/>
        </w:trPr>
        <w:tc>
          <w:tcPr>
            <w:tcW w:w="1210" w:type="pct"/>
            <w:gridSpan w:val="2"/>
            <w:tcBorders>
              <w:top w:val="single" w:sz="4" w:space="0" w:color="000000"/>
              <w:left w:val="single" w:sz="4" w:space="0" w:color="000000"/>
              <w:bottom w:val="single" w:sz="4" w:space="0" w:color="000000"/>
              <w:right w:val="single" w:sz="4" w:space="0" w:color="000000"/>
              <w:tl2br w:val="single" w:sz="4" w:space="0" w:color="000000"/>
            </w:tcBorders>
            <w:vAlign w:val="center"/>
          </w:tcPr>
          <w:p w14:paraId="7167C0E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w:t>
            </w:r>
            <w:r>
              <w:rPr>
                <w:rFonts w:ascii="宋体" w:hAnsi="宋体" w:cs="宋体" w:hint="eastAsia"/>
                <w:color w:val="000000"/>
                <w:kern w:val="0"/>
                <w:sz w:val="24"/>
                <w:lang w:bidi="ar"/>
              </w:rPr>
              <w:br/>
              <w:t>比较因素</w:t>
            </w:r>
          </w:p>
        </w:tc>
        <w:tc>
          <w:tcPr>
            <w:tcW w:w="947" w:type="pct"/>
            <w:tcBorders>
              <w:top w:val="single" w:sz="4" w:space="0" w:color="000000"/>
              <w:left w:val="single" w:sz="4" w:space="0" w:color="000000"/>
              <w:bottom w:val="single" w:sz="4" w:space="0" w:color="000000"/>
              <w:right w:val="single" w:sz="4" w:space="0" w:color="000000"/>
            </w:tcBorders>
            <w:noWrap/>
            <w:vAlign w:val="center"/>
          </w:tcPr>
          <w:p w14:paraId="3460CB2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估价对象</w:t>
            </w:r>
          </w:p>
        </w:tc>
        <w:tc>
          <w:tcPr>
            <w:tcW w:w="929" w:type="pct"/>
            <w:tcBorders>
              <w:top w:val="single" w:sz="4" w:space="0" w:color="000000"/>
              <w:left w:val="single" w:sz="4" w:space="0" w:color="000000"/>
              <w:bottom w:val="single" w:sz="4" w:space="0" w:color="000000"/>
              <w:right w:val="single" w:sz="4" w:space="0" w:color="000000"/>
            </w:tcBorders>
            <w:noWrap/>
            <w:vAlign w:val="center"/>
          </w:tcPr>
          <w:p w14:paraId="005E00E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可比实例一</w:t>
            </w:r>
          </w:p>
        </w:tc>
        <w:tc>
          <w:tcPr>
            <w:tcW w:w="956" w:type="pct"/>
            <w:tcBorders>
              <w:top w:val="single" w:sz="4" w:space="0" w:color="000000"/>
              <w:left w:val="single" w:sz="4" w:space="0" w:color="000000"/>
              <w:bottom w:val="single" w:sz="4" w:space="0" w:color="000000"/>
              <w:right w:val="single" w:sz="4" w:space="0" w:color="000000"/>
            </w:tcBorders>
            <w:noWrap/>
            <w:vAlign w:val="center"/>
          </w:tcPr>
          <w:p w14:paraId="3155ECD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可比实例二</w:t>
            </w:r>
          </w:p>
        </w:tc>
        <w:tc>
          <w:tcPr>
            <w:tcW w:w="956" w:type="pct"/>
            <w:tcBorders>
              <w:top w:val="single" w:sz="4" w:space="0" w:color="000000"/>
              <w:left w:val="single" w:sz="4" w:space="0" w:color="000000"/>
              <w:bottom w:val="single" w:sz="4" w:space="0" w:color="000000"/>
              <w:right w:val="single" w:sz="4" w:space="0" w:color="000000"/>
            </w:tcBorders>
            <w:noWrap/>
            <w:vAlign w:val="center"/>
          </w:tcPr>
          <w:p w14:paraId="486CF50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可比实例三</w:t>
            </w:r>
          </w:p>
        </w:tc>
      </w:tr>
      <w:tr w:rsidR="00D91E28" w14:paraId="432FD043" w14:textId="77777777">
        <w:trPr>
          <w:trHeight w:val="1240"/>
        </w:trPr>
        <w:tc>
          <w:tcPr>
            <w:tcW w:w="1210" w:type="pct"/>
            <w:gridSpan w:val="2"/>
            <w:tcBorders>
              <w:top w:val="single" w:sz="4" w:space="0" w:color="000000"/>
              <w:left w:val="single" w:sz="4" w:space="0" w:color="000000"/>
              <w:bottom w:val="single" w:sz="4" w:space="0" w:color="000000"/>
              <w:right w:val="single" w:sz="4" w:space="0" w:color="000000"/>
            </w:tcBorders>
            <w:noWrap/>
            <w:vAlign w:val="center"/>
          </w:tcPr>
          <w:p w14:paraId="0463B67D" w14:textId="77777777" w:rsidR="00D91E28" w:rsidRDefault="00000000">
            <w:pPr>
              <w:widowControl/>
              <w:ind w:firstLineChars="300" w:firstLine="720"/>
              <w:jc w:val="left"/>
              <w:textAlignment w:val="center"/>
              <w:rPr>
                <w:rFonts w:ascii="宋体" w:hAnsi="宋体" w:cs="宋体" w:hint="eastAsia"/>
                <w:color w:val="000000"/>
                <w:sz w:val="24"/>
              </w:rPr>
            </w:pPr>
            <w:r>
              <w:rPr>
                <w:rFonts w:ascii="宋体" w:hAnsi="宋体" w:cs="宋体" w:hint="eastAsia"/>
                <w:color w:val="000000"/>
                <w:kern w:val="0"/>
                <w:sz w:val="24"/>
                <w:lang w:bidi="ar"/>
              </w:rPr>
              <w:t>地址</w:t>
            </w:r>
          </w:p>
        </w:tc>
        <w:tc>
          <w:tcPr>
            <w:tcW w:w="947" w:type="pct"/>
            <w:tcBorders>
              <w:top w:val="single" w:sz="4" w:space="0" w:color="000000"/>
              <w:left w:val="single" w:sz="4" w:space="0" w:color="000000"/>
              <w:bottom w:val="single" w:sz="4" w:space="0" w:color="000000"/>
              <w:right w:val="single" w:sz="4" w:space="0" w:color="000000"/>
            </w:tcBorders>
            <w:vAlign w:val="center"/>
          </w:tcPr>
          <w:p w14:paraId="005C7AD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唯美品格</w:t>
            </w:r>
          </w:p>
        </w:tc>
        <w:tc>
          <w:tcPr>
            <w:tcW w:w="929" w:type="pct"/>
            <w:tcBorders>
              <w:top w:val="single" w:sz="4" w:space="0" w:color="000000"/>
              <w:left w:val="single" w:sz="4" w:space="0" w:color="000000"/>
              <w:bottom w:val="single" w:sz="4" w:space="0" w:color="000000"/>
              <w:right w:val="single" w:sz="4" w:space="0" w:color="000000"/>
            </w:tcBorders>
            <w:vAlign w:val="center"/>
          </w:tcPr>
          <w:p w14:paraId="76E0F14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唯美品格</w:t>
            </w:r>
          </w:p>
        </w:tc>
        <w:tc>
          <w:tcPr>
            <w:tcW w:w="956" w:type="pct"/>
            <w:tcBorders>
              <w:top w:val="single" w:sz="4" w:space="0" w:color="000000"/>
              <w:left w:val="single" w:sz="4" w:space="0" w:color="000000"/>
              <w:bottom w:val="single" w:sz="4" w:space="0" w:color="000000"/>
              <w:right w:val="single" w:sz="4" w:space="0" w:color="000000"/>
            </w:tcBorders>
            <w:vAlign w:val="center"/>
          </w:tcPr>
          <w:p w14:paraId="2E96127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唯美品格</w:t>
            </w:r>
          </w:p>
        </w:tc>
        <w:tc>
          <w:tcPr>
            <w:tcW w:w="956" w:type="pct"/>
            <w:tcBorders>
              <w:top w:val="single" w:sz="4" w:space="0" w:color="000000"/>
              <w:left w:val="single" w:sz="4" w:space="0" w:color="000000"/>
              <w:bottom w:val="single" w:sz="4" w:space="0" w:color="000000"/>
              <w:right w:val="single" w:sz="4" w:space="0" w:color="000000"/>
            </w:tcBorders>
            <w:vAlign w:val="center"/>
          </w:tcPr>
          <w:p w14:paraId="4E4EE18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唯美品格</w:t>
            </w:r>
          </w:p>
        </w:tc>
      </w:tr>
      <w:tr w:rsidR="00D91E28" w14:paraId="2C8773B3" w14:textId="77777777">
        <w:trPr>
          <w:trHeight w:val="402"/>
        </w:trPr>
        <w:tc>
          <w:tcPr>
            <w:tcW w:w="1210" w:type="pct"/>
            <w:gridSpan w:val="2"/>
            <w:tcBorders>
              <w:top w:val="single" w:sz="4" w:space="0" w:color="000000"/>
              <w:left w:val="single" w:sz="4" w:space="0" w:color="000000"/>
              <w:bottom w:val="single" w:sz="4" w:space="0" w:color="000000"/>
              <w:right w:val="single" w:sz="4" w:space="0" w:color="000000"/>
            </w:tcBorders>
            <w:noWrap/>
            <w:vAlign w:val="center"/>
          </w:tcPr>
          <w:p w14:paraId="1C5585B7"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交易总价(万元)</w:t>
            </w:r>
          </w:p>
        </w:tc>
        <w:tc>
          <w:tcPr>
            <w:tcW w:w="947" w:type="pct"/>
            <w:tcBorders>
              <w:top w:val="single" w:sz="4" w:space="0" w:color="000000"/>
              <w:left w:val="single" w:sz="4" w:space="0" w:color="000000"/>
              <w:bottom w:val="single" w:sz="4" w:space="0" w:color="000000"/>
              <w:right w:val="single" w:sz="4" w:space="0" w:color="000000"/>
            </w:tcBorders>
            <w:noWrap/>
            <w:vAlign w:val="center"/>
          </w:tcPr>
          <w:p w14:paraId="17F77C2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929" w:type="pct"/>
            <w:tcBorders>
              <w:top w:val="single" w:sz="4" w:space="0" w:color="000000"/>
              <w:left w:val="single" w:sz="4" w:space="0" w:color="000000"/>
              <w:bottom w:val="single" w:sz="4" w:space="0" w:color="000000"/>
              <w:right w:val="single" w:sz="4" w:space="0" w:color="000000"/>
            </w:tcBorders>
            <w:vAlign w:val="center"/>
          </w:tcPr>
          <w:p w14:paraId="0C61856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42.69</w:t>
            </w:r>
          </w:p>
        </w:tc>
        <w:tc>
          <w:tcPr>
            <w:tcW w:w="956" w:type="pct"/>
            <w:tcBorders>
              <w:top w:val="single" w:sz="4" w:space="0" w:color="000000"/>
              <w:left w:val="single" w:sz="4" w:space="0" w:color="000000"/>
              <w:bottom w:val="single" w:sz="4" w:space="0" w:color="000000"/>
              <w:right w:val="single" w:sz="4" w:space="0" w:color="000000"/>
            </w:tcBorders>
            <w:vAlign w:val="center"/>
          </w:tcPr>
          <w:p w14:paraId="1447BFF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41.60 </w:t>
            </w:r>
          </w:p>
        </w:tc>
        <w:tc>
          <w:tcPr>
            <w:tcW w:w="956" w:type="pct"/>
            <w:tcBorders>
              <w:top w:val="single" w:sz="4" w:space="0" w:color="000000"/>
              <w:left w:val="single" w:sz="4" w:space="0" w:color="000000"/>
              <w:bottom w:val="single" w:sz="4" w:space="0" w:color="000000"/>
              <w:right w:val="single" w:sz="4" w:space="0" w:color="000000"/>
            </w:tcBorders>
            <w:vAlign w:val="center"/>
          </w:tcPr>
          <w:p w14:paraId="1F9B869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41.00</w:t>
            </w:r>
          </w:p>
        </w:tc>
      </w:tr>
      <w:tr w:rsidR="00D91E28" w14:paraId="16B3FC3E" w14:textId="77777777">
        <w:trPr>
          <w:trHeight w:val="402"/>
        </w:trPr>
        <w:tc>
          <w:tcPr>
            <w:tcW w:w="1210" w:type="pct"/>
            <w:gridSpan w:val="2"/>
            <w:tcBorders>
              <w:top w:val="single" w:sz="4" w:space="0" w:color="000000"/>
              <w:left w:val="single" w:sz="4" w:space="0" w:color="000000"/>
              <w:bottom w:val="single" w:sz="4" w:space="0" w:color="000000"/>
              <w:right w:val="single" w:sz="4" w:space="0" w:color="000000"/>
            </w:tcBorders>
            <w:noWrap/>
            <w:vAlign w:val="center"/>
          </w:tcPr>
          <w:p w14:paraId="636E64E1"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 xml:space="preserve">建筑面积（平方米） </w:t>
            </w:r>
          </w:p>
        </w:tc>
        <w:tc>
          <w:tcPr>
            <w:tcW w:w="947" w:type="pct"/>
            <w:tcBorders>
              <w:top w:val="single" w:sz="4" w:space="0" w:color="000000"/>
              <w:left w:val="single" w:sz="4" w:space="0" w:color="000000"/>
              <w:bottom w:val="single" w:sz="4" w:space="0" w:color="000000"/>
              <w:right w:val="single" w:sz="4" w:space="0" w:color="000000"/>
            </w:tcBorders>
            <w:vAlign w:val="center"/>
          </w:tcPr>
          <w:p w14:paraId="1D20F73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112.36 </w:t>
            </w:r>
          </w:p>
        </w:tc>
        <w:tc>
          <w:tcPr>
            <w:tcW w:w="929" w:type="pct"/>
            <w:tcBorders>
              <w:top w:val="single" w:sz="4" w:space="0" w:color="000000"/>
              <w:left w:val="single" w:sz="4" w:space="0" w:color="000000"/>
              <w:bottom w:val="single" w:sz="4" w:space="0" w:color="000000"/>
              <w:right w:val="single" w:sz="4" w:space="0" w:color="000000"/>
            </w:tcBorders>
            <w:vAlign w:val="center"/>
          </w:tcPr>
          <w:p w14:paraId="14B7B20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112.36</w:t>
            </w:r>
          </w:p>
        </w:tc>
        <w:tc>
          <w:tcPr>
            <w:tcW w:w="956" w:type="pct"/>
            <w:tcBorders>
              <w:top w:val="single" w:sz="4" w:space="0" w:color="000000"/>
              <w:left w:val="single" w:sz="4" w:space="0" w:color="000000"/>
              <w:bottom w:val="single" w:sz="4" w:space="0" w:color="000000"/>
              <w:right w:val="single" w:sz="4" w:space="0" w:color="000000"/>
            </w:tcBorders>
            <w:vAlign w:val="center"/>
          </w:tcPr>
          <w:p w14:paraId="6636466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109.67</w:t>
            </w:r>
          </w:p>
        </w:tc>
        <w:tc>
          <w:tcPr>
            <w:tcW w:w="956" w:type="pct"/>
            <w:tcBorders>
              <w:top w:val="single" w:sz="4" w:space="0" w:color="000000"/>
              <w:left w:val="single" w:sz="4" w:space="0" w:color="000000"/>
              <w:bottom w:val="single" w:sz="4" w:space="0" w:color="000000"/>
              <w:right w:val="single" w:sz="4" w:space="0" w:color="000000"/>
            </w:tcBorders>
            <w:vAlign w:val="center"/>
          </w:tcPr>
          <w:p w14:paraId="4B36F72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91.89</w:t>
            </w:r>
          </w:p>
        </w:tc>
      </w:tr>
      <w:tr w:rsidR="00D91E28" w14:paraId="0F560EE0" w14:textId="77777777">
        <w:trPr>
          <w:trHeight w:val="402"/>
        </w:trPr>
        <w:tc>
          <w:tcPr>
            <w:tcW w:w="1210" w:type="pct"/>
            <w:gridSpan w:val="2"/>
            <w:tcBorders>
              <w:top w:val="single" w:sz="4" w:space="0" w:color="000000"/>
              <w:left w:val="single" w:sz="4" w:space="0" w:color="000000"/>
              <w:bottom w:val="single" w:sz="4" w:space="0" w:color="000000"/>
              <w:right w:val="single" w:sz="4" w:space="0" w:color="000000"/>
            </w:tcBorders>
            <w:noWrap/>
            <w:vAlign w:val="center"/>
          </w:tcPr>
          <w:p w14:paraId="11E09A09"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交易单价(元/平方米)</w:t>
            </w:r>
          </w:p>
        </w:tc>
        <w:tc>
          <w:tcPr>
            <w:tcW w:w="947" w:type="pct"/>
            <w:tcBorders>
              <w:top w:val="single" w:sz="4" w:space="0" w:color="000000"/>
              <w:left w:val="single" w:sz="4" w:space="0" w:color="000000"/>
              <w:bottom w:val="single" w:sz="4" w:space="0" w:color="000000"/>
              <w:right w:val="single" w:sz="4" w:space="0" w:color="000000"/>
            </w:tcBorders>
            <w:noWrap/>
            <w:vAlign w:val="center"/>
          </w:tcPr>
          <w:p w14:paraId="708217F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929" w:type="pct"/>
            <w:tcBorders>
              <w:top w:val="single" w:sz="4" w:space="0" w:color="000000"/>
              <w:left w:val="single" w:sz="4" w:space="0" w:color="000000"/>
              <w:bottom w:val="single" w:sz="4" w:space="0" w:color="000000"/>
              <w:right w:val="single" w:sz="4" w:space="0" w:color="000000"/>
            </w:tcBorders>
            <w:vAlign w:val="center"/>
          </w:tcPr>
          <w:p w14:paraId="49DF6B7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3799</w:t>
            </w:r>
          </w:p>
        </w:tc>
        <w:tc>
          <w:tcPr>
            <w:tcW w:w="956" w:type="pct"/>
            <w:tcBorders>
              <w:top w:val="single" w:sz="4" w:space="0" w:color="000000"/>
              <w:left w:val="single" w:sz="4" w:space="0" w:color="000000"/>
              <w:bottom w:val="single" w:sz="4" w:space="0" w:color="000000"/>
              <w:right w:val="single" w:sz="4" w:space="0" w:color="000000"/>
            </w:tcBorders>
            <w:vAlign w:val="center"/>
          </w:tcPr>
          <w:p w14:paraId="1B2AF91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3793 </w:t>
            </w:r>
          </w:p>
        </w:tc>
        <w:tc>
          <w:tcPr>
            <w:tcW w:w="956" w:type="pct"/>
            <w:tcBorders>
              <w:top w:val="single" w:sz="4" w:space="0" w:color="000000"/>
              <w:left w:val="single" w:sz="4" w:space="0" w:color="000000"/>
              <w:bottom w:val="single" w:sz="4" w:space="0" w:color="000000"/>
              <w:right w:val="single" w:sz="4" w:space="0" w:color="000000"/>
            </w:tcBorders>
            <w:vAlign w:val="center"/>
          </w:tcPr>
          <w:p w14:paraId="5AA1E188"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4461</w:t>
            </w:r>
          </w:p>
        </w:tc>
      </w:tr>
      <w:tr w:rsidR="00D91E28" w14:paraId="676D753F" w14:textId="77777777">
        <w:trPr>
          <w:trHeight w:val="402"/>
        </w:trPr>
        <w:tc>
          <w:tcPr>
            <w:tcW w:w="1210" w:type="pct"/>
            <w:gridSpan w:val="2"/>
            <w:tcBorders>
              <w:top w:val="single" w:sz="4" w:space="0" w:color="000000"/>
              <w:left w:val="single" w:sz="4" w:space="0" w:color="000000"/>
              <w:bottom w:val="single" w:sz="4" w:space="0" w:color="000000"/>
              <w:right w:val="single" w:sz="4" w:space="0" w:color="000000"/>
            </w:tcBorders>
            <w:noWrap/>
            <w:vAlign w:val="center"/>
          </w:tcPr>
          <w:p w14:paraId="73857380"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交易情况</w:t>
            </w:r>
          </w:p>
        </w:tc>
        <w:tc>
          <w:tcPr>
            <w:tcW w:w="947" w:type="pct"/>
            <w:tcBorders>
              <w:top w:val="single" w:sz="4" w:space="0" w:color="000000"/>
              <w:left w:val="single" w:sz="4" w:space="0" w:color="000000"/>
              <w:bottom w:val="single" w:sz="4" w:space="0" w:color="000000"/>
              <w:right w:val="single" w:sz="4" w:space="0" w:color="000000"/>
            </w:tcBorders>
            <w:noWrap/>
            <w:vAlign w:val="center"/>
          </w:tcPr>
          <w:p w14:paraId="61ACE45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929" w:type="pct"/>
            <w:tcBorders>
              <w:top w:val="single" w:sz="4" w:space="0" w:color="000000"/>
              <w:left w:val="single" w:sz="4" w:space="0" w:color="000000"/>
              <w:bottom w:val="single" w:sz="4" w:space="0" w:color="000000"/>
              <w:right w:val="single" w:sz="4" w:space="0" w:color="000000"/>
            </w:tcBorders>
            <w:noWrap/>
            <w:vAlign w:val="center"/>
          </w:tcPr>
          <w:p w14:paraId="40BFEA2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正常交易</w:t>
            </w:r>
          </w:p>
        </w:tc>
        <w:tc>
          <w:tcPr>
            <w:tcW w:w="956" w:type="pct"/>
            <w:tcBorders>
              <w:top w:val="single" w:sz="4" w:space="0" w:color="000000"/>
              <w:left w:val="single" w:sz="4" w:space="0" w:color="000000"/>
              <w:bottom w:val="single" w:sz="4" w:space="0" w:color="000000"/>
              <w:right w:val="single" w:sz="4" w:space="0" w:color="000000"/>
            </w:tcBorders>
            <w:noWrap/>
            <w:vAlign w:val="center"/>
          </w:tcPr>
          <w:p w14:paraId="1D86447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正常交易</w:t>
            </w:r>
          </w:p>
        </w:tc>
        <w:tc>
          <w:tcPr>
            <w:tcW w:w="956" w:type="pct"/>
            <w:tcBorders>
              <w:top w:val="single" w:sz="4" w:space="0" w:color="000000"/>
              <w:left w:val="single" w:sz="4" w:space="0" w:color="000000"/>
              <w:bottom w:val="single" w:sz="4" w:space="0" w:color="000000"/>
              <w:right w:val="single" w:sz="4" w:space="0" w:color="000000"/>
            </w:tcBorders>
            <w:noWrap/>
            <w:vAlign w:val="center"/>
          </w:tcPr>
          <w:p w14:paraId="42FC62F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正常交易</w:t>
            </w:r>
          </w:p>
        </w:tc>
      </w:tr>
      <w:tr w:rsidR="00D91E28" w14:paraId="4C99B11F" w14:textId="77777777">
        <w:trPr>
          <w:trHeight w:val="402"/>
        </w:trPr>
        <w:tc>
          <w:tcPr>
            <w:tcW w:w="1210" w:type="pct"/>
            <w:gridSpan w:val="2"/>
            <w:tcBorders>
              <w:top w:val="single" w:sz="4" w:space="0" w:color="000000"/>
              <w:left w:val="single" w:sz="4" w:space="0" w:color="000000"/>
              <w:bottom w:val="single" w:sz="4" w:space="0" w:color="000000"/>
              <w:right w:val="single" w:sz="4" w:space="0" w:color="000000"/>
            </w:tcBorders>
            <w:noWrap/>
            <w:vAlign w:val="center"/>
          </w:tcPr>
          <w:p w14:paraId="6D37D1B8"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市场状况</w:t>
            </w:r>
          </w:p>
        </w:tc>
        <w:tc>
          <w:tcPr>
            <w:tcW w:w="947" w:type="pct"/>
            <w:tcBorders>
              <w:top w:val="single" w:sz="4" w:space="0" w:color="000000"/>
              <w:left w:val="single" w:sz="4" w:space="0" w:color="000000"/>
              <w:bottom w:val="single" w:sz="4" w:space="0" w:color="000000"/>
              <w:right w:val="single" w:sz="4" w:space="0" w:color="000000"/>
            </w:tcBorders>
            <w:noWrap/>
            <w:vAlign w:val="center"/>
          </w:tcPr>
          <w:p w14:paraId="117565E6" w14:textId="77777777" w:rsidR="00D91E28"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2025年11月5日</w:t>
            </w:r>
          </w:p>
        </w:tc>
        <w:tc>
          <w:tcPr>
            <w:tcW w:w="929" w:type="pct"/>
            <w:tcBorders>
              <w:top w:val="single" w:sz="4" w:space="0" w:color="000000"/>
              <w:left w:val="single" w:sz="4" w:space="0" w:color="000000"/>
              <w:bottom w:val="single" w:sz="4" w:space="0" w:color="000000"/>
              <w:right w:val="single" w:sz="4" w:space="0" w:color="000000"/>
            </w:tcBorders>
            <w:noWrap/>
            <w:vAlign w:val="center"/>
          </w:tcPr>
          <w:p w14:paraId="5FD2EB50" w14:textId="77777777" w:rsidR="00D91E28"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2025年11月1日</w:t>
            </w:r>
          </w:p>
        </w:tc>
        <w:tc>
          <w:tcPr>
            <w:tcW w:w="956" w:type="pct"/>
            <w:tcBorders>
              <w:top w:val="single" w:sz="4" w:space="0" w:color="000000"/>
              <w:left w:val="single" w:sz="4" w:space="0" w:color="000000"/>
              <w:bottom w:val="single" w:sz="4" w:space="0" w:color="000000"/>
              <w:right w:val="single" w:sz="4" w:space="0" w:color="000000"/>
            </w:tcBorders>
            <w:noWrap/>
            <w:vAlign w:val="center"/>
          </w:tcPr>
          <w:p w14:paraId="399A5632" w14:textId="77777777" w:rsidR="00D91E28"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2025年11月1日</w:t>
            </w:r>
          </w:p>
        </w:tc>
        <w:tc>
          <w:tcPr>
            <w:tcW w:w="956" w:type="pct"/>
            <w:tcBorders>
              <w:top w:val="single" w:sz="4" w:space="0" w:color="000000"/>
              <w:left w:val="single" w:sz="4" w:space="0" w:color="000000"/>
              <w:bottom w:val="single" w:sz="4" w:space="0" w:color="000000"/>
              <w:right w:val="single" w:sz="4" w:space="0" w:color="000000"/>
            </w:tcBorders>
            <w:noWrap/>
            <w:vAlign w:val="center"/>
          </w:tcPr>
          <w:p w14:paraId="70E998D9" w14:textId="77777777" w:rsidR="00D91E28"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2025年11月1日</w:t>
            </w:r>
          </w:p>
        </w:tc>
      </w:tr>
      <w:tr w:rsidR="00D91E28" w14:paraId="6AA60F85" w14:textId="77777777">
        <w:trPr>
          <w:trHeight w:val="402"/>
        </w:trPr>
        <w:tc>
          <w:tcPr>
            <w:tcW w:w="299" w:type="pct"/>
            <w:vMerge w:val="restart"/>
            <w:tcBorders>
              <w:top w:val="single" w:sz="4" w:space="0" w:color="000000"/>
              <w:left w:val="single" w:sz="4" w:space="0" w:color="000000"/>
              <w:bottom w:val="single" w:sz="4" w:space="0" w:color="000000"/>
              <w:right w:val="single" w:sz="4" w:space="0" w:color="000000"/>
            </w:tcBorders>
            <w:vAlign w:val="center"/>
          </w:tcPr>
          <w:p w14:paraId="3F2CC88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区位</w:t>
            </w:r>
            <w:r>
              <w:rPr>
                <w:rFonts w:ascii="宋体" w:hAnsi="宋体" w:cs="宋体" w:hint="eastAsia"/>
                <w:color w:val="000000"/>
                <w:kern w:val="0"/>
                <w:sz w:val="24"/>
                <w:lang w:bidi="ar"/>
              </w:rPr>
              <w:br/>
              <w:t>状况</w:t>
            </w:r>
          </w:p>
        </w:tc>
        <w:tc>
          <w:tcPr>
            <w:tcW w:w="911" w:type="pct"/>
            <w:vMerge w:val="restart"/>
            <w:tcBorders>
              <w:top w:val="single" w:sz="4" w:space="0" w:color="000000"/>
              <w:left w:val="single" w:sz="4" w:space="0" w:color="000000"/>
              <w:bottom w:val="single" w:sz="4" w:space="0" w:color="000000"/>
              <w:right w:val="single" w:sz="4" w:space="0" w:color="000000"/>
            </w:tcBorders>
            <w:noWrap/>
            <w:vAlign w:val="center"/>
          </w:tcPr>
          <w:p w14:paraId="3414D953"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居住氛围</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14:paraId="1EE2248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周边楼盘较多，居住密度较高</w:t>
            </w:r>
          </w:p>
        </w:tc>
        <w:tc>
          <w:tcPr>
            <w:tcW w:w="929" w:type="pct"/>
            <w:vMerge w:val="restart"/>
            <w:tcBorders>
              <w:top w:val="single" w:sz="4" w:space="0" w:color="000000"/>
              <w:left w:val="single" w:sz="4" w:space="0" w:color="000000"/>
              <w:bottom w:val="single" w:sz="4" w:space="0" w:color="000000"/>
              <w:right w:val="single" w:sz="4" w:space="0" w:color="000000"/>
            </w:tcBorders>
            <w:vAlign w:val="center"/>
          </w:tcPr>
          <w:p w14:paraId="64A07E6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周边楼盘较多，居住密度较高</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7C1D043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周边楼盘较多，居住密度较高</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0037759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周边楼盘较多，居住密度较高</w:t>
            </w:r>
          </w:p>
        </w:tc>
      </w:tr>
      <w:tr w:rsidR="00D91E28" w14:paraId="1EA388BD"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7FAE44F8" w14:textId="77777777" w:rsidR="00D91E28" w:rsidRDefault="00D91E28">
            <w:pPr>
              <w:jc w:val="center"/>
              <w:rPr>
                <w:rFonts w:ascii="宋体" w:hAnsi="宋体" w:cs="宋体" w:hint="eastAsia"/>
                <w:color w:val="000000"/>
                <w:sz w:val="24"/>
              </w:rPr>
            </w:pPr>
          </w:p>
        </w:tc>
        <w:tc>
          <w:tcPr>
            <w:tcW w:w="911" w:type="pct"/>
            <w:vMerge/>
            <w:tcBorders>
              <w:top w:val="single" w:sz="4" w:space="0" w:color="000000"/>
              <w:left w:val="single" w:sz="4" w:space="0" w:color="000000"/>
              <w:bottom w:val="single" w:sz="4" w:space="0" w:color="000000"/>
              <w:right w:val="single" w:sz="4" w:space="0" w:color="000000"/>
            </w:tcBorders>
            <w:noWrap/>
            <w:vAlign w:val="center"/>
          </w:tcPr>
          <w:p w14:paraId="5B98DCA5" w14:textId="77777777" w:rsidR="00D91E28" w:rsidRDefault="00D91E28">
            <w:pPr>
              <w:jc w:val="left"/>
              <w:rPr>
                <w:rFonts w:ascii="宋体" w:hAnsi="宋体" w:cs="宋体" w:hint="eastAsia"/>
                <w:color w:val="000000"/>
                <w:sz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14:paraId="12559E34" w14:textId="77777777" w:rsidR="00D91E28" w:rsidRDefault="00D91E28">
            <w:pPr>
              <w:jc w:val="center"/>
              <w:rPr>
                <w:rFonts w:ascii="宋体" w:hAnsi="宋体" w:cs="宋体" w:hint="eastAsia"/>
                <w:color w:val="000000"/>
                <w:sz w:val="24"/>
              </w:rPr>
            </w:pPr>
          </w:p>
        </w:tc>
        <w:tc>
          <w:tcPr>
            <w:tcW w:w="929" w:type="pct"/>
            <w:vMerge/>
            <w:tcBorders>
              <w:top w:val="single" w:sz="4" w:space="0" w:color="000000"/>
              <w:left w:val="single" w:sz="4" w:space="0" w:color="000000"/>
              <w:bottom w:val="single" w:sz="4" w:space="0" w:color="000000"/>
              <w:right w:val="single" w:sz="4" w:space="0" w:color="000000"/>
            </w:tcBorders>
            <w:vAlign w:val="center"/>
          </w:tcPr>
          <w:p w14:paraId="79A2F8D2"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7C307883"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6A8C2CE7" w14:textId="77777777" w:rsidR="00D91E28" w:rsidRDefault="00D91E28">
            <w:pPr>
              <w:jc w:val="center"/>
              <w:rPr>
                <w:rFonts w:ascii="宋体" w:hAnsi="宋体" w:cs="宋体" w:hint="eastAsia"/>
                <w:color w:val="000000"/>
                <w:sz w:val="24"/>
              </w:rPr>
            </w:pPr>
          </w:p>
        </w:tc>
      </w:tr>
      <w:tr w:rsidR="00D91E28" w14:paraId="4EBADB0A"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02C186F1" w14:textId="77777777" w:rsidR="00D91E28" w:rsidRDefault="00D91E28">
            <w:pPr>
              <w:jc w:val="center"/>
              <w:rPr>
                <w:rFonts w:ascii="宋体" w:hAnsi="宋体" w:cs="宋体" w:hint="eastAsia"/>
                <w:color w:val="000000"/>
                <w:sz w:val="24"/>
              </w:rPr>
            </w:pPr>
          </w:p>
        </w:tc>
        <w:tc>
          <w:tcPr>
            <w:tcW w:w="911" w:type="pct"/>
            <w:vMerge w:val="restart"/>
            <w:tcBorders>
              <w:top w:val="single" w:sz="4" w:space="0" w:color="000000"/>
              <w:left w:val="single" w:sz="4" w:space="0" w:color="000000"/>
              <w:bottom w:val="single" w:sz="4" w:space="0" w:color="000000"/>
              <w:right w:val="single" w:sz="4" w:space="0" w:color="000000"/>
            </w:tcBorders>
            <w:noWrap/>
            <w:vAlign w:val="center"/>
          </w:tcPr>
          <w:p w14:paraId="55627B94"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公共交通便捷度</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14:paraId="3E2BC72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距离公共交通站点小于300米，便捷</w:t>
            </w:r>
          </w:p>
        </w:tc>
        <w:tc>
          <w:tcPr>
            <w:tcW w:w="929" w:type="pct"/>
            <w:vMerge w:val="restart"/>
            <w:tcBorders>
              <w:top w:val="single" w:sz="4" w:space="0" w:color="000000"/>
              <w:left w:val="single" w:sz="4" w:space="0" w:color="000000"/>
              <w:bottom w:val="single" w:sz="4" w:space="0" w:color="000000"/>
              <w:right w:val="single" w:sz="4" w:space="0" w:color="000000"/>
            </w:tcBorders>
            <w:vAlign w:val="center"/>
          </w:tcPr>
          <w:p w14:paraId="3084846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距离公共交通站点小于300米，便捷</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66D83DB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距离公共交通站点小于300米，便捷</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10C41DE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距离公共交通站点小于300米，便捷</w:t>
            </w:r>
          </w:p>
        </w:tc>
      </w:tr>
      <w:tr w:rsidR="00D91E28" w14:paraId="6D31101F"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7171DF1A" w14:textId="77777777" w:rsidR="00D91E28" w:rsidRDefault="00D91E28">
            <w:pPr>
              <w:jc w:val="center"/>
              <w:rPr>
                <w:rFonts w:ascii="宋体" w:hAnsi="宋体" w:cs="宋体" w:hint="eastAsia"/>
                <w:color w:val="000000"/>
                <w:sz w:val="24"/>
              </w:rPr>
            </w:pPr>
          </w:p>
        </w:tc>
        <w:tc>
          <w:tcPr>
            <w:tcW w:w="911" w:type="pct"/>
            <w:vMerge/>
            <w:tcBorders>
              <w:top w:val="single" w:sz="4" w:space="0" w:color="000000"/>
              <w:left w:val="single" w:sz="4" w:space="0" w:color="000000"/>
              <w:bottom w:val="single" w:sz="4" w:space="0" w:color="000000"/>
              <w:right w:val="single" w:sz="4" w:space="0" w:color="000000"/>
            </w:tcBorders>
            <w:noWrap/>
            <w:vAlign w:val="center"/>
          </w:tcPr>
          <w:p w14:paraId="3888EBCC" w14:textId="77777777" w:rsidR="00D91E28" w:rsidRDefault="00D91E28">
            <w:pPr>
              <w:jc w:val="left"/>
              <w:rPr>
                <w:rFonts w:ascii="宋体" w:hAnsi="宋体" w:cs="宋体" w:hint="eastAsia"/>
                <w:color w:val="000000"/>
                <w:sz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14:paraId="77CAB49E" w14:textId="77777777" w:rsidR="00D91E28" w:rsidRDefault="00D91E28">
            <w:pPr>
              <w:jc w:val="center"/>
              <w:rPr>
                <w:rFonts w:ascii="宋体" w:hAnsi="宋体" w:cs="宋体" w:hint="eastAsia"/>
                <w:color w:val="000000"/>
                <w:sz w:val="24"/>
              </w:rPr>
            </w:pPr>
          </w:p>
        </w:tc>
        <w:tc>
          <w:tcPr>
            <w:tcW w:w="929" w:type="pct"/>
            <w:vMerge/>
            <w:tcBorders>
              <w:top w:val="single" w:sz="4" w:space="0" w:color="000000"/>
              <w:left w:val="single" w:sz="4" w:space="0" w:color="000000"/>
              <w:bottom w:val="single" w:sz="4" w:space="0" w:color="000000"/>
              <w:right w:val="single" w:sz="4" w:space="0" w:color="000000"/>
            </w:tcBorders>
            <w:vAlign w:val="center"/>
          </w:tcPr>
          <w:p w14:paraId="3680047D"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6839093F"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6F24ADEB" w14:textId="77777777" w:rsidR="00D91E28" w:rsidRDefault="00D91E28">
            <w:pPr>
              <w:jc w:val="center"/>
              <w:rPr>
                <w:rFonts w:ascii="宋体" w:hAnsi="宋体" w:cs="宋体" w:hint="eastAsia"/>
                <w:color w:val="000000"/>
                <w:sz w:val="24"/>
              </w:rPr>
            </w:pPr>
          </w:p>
        </w:tc>
      </w:tr>
      <w:tr w:rsidR="00D91E28" w14:paraId="48B69BBA"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0E4469EE" w14:textId="77777777" w:rsidR="00D91E28" w:rsidRDefault="00D91E28">
            <w:pPr>
              <w:jc w:val="center"/>
              <w:rPr>
                <w:rFonts w:ascii="宋体" w:hAnsi="宋体" w:cs="宋体" w:hint="eastAsia"/>
                <w:color w:val="000000"/>
                <w:sz w:val="24"/>
              </w:rPr>
            </w:pPr>
          </w:p>
        </w:tc>
        <w:tc>
          <w:tcPr>
            <w:tcW w:w="911" w:type="pct"/>
            <w:vMerge w:val="restart"/>
            <w:tcBorders>
              <w:top w:val="single" w:sz="4" w:space="0" w:color="000000"/>
              <w:left w:val="single" w:sz="4" w:space="0" w:color="000000"/>
              <w:bottom w:val="single" w:sz="4" w:space="0" w:color="000000"/>
              <w:right w:val="single" w:sz="4" w:space="0" w:color="000000"/>
            </w:tcBorders>
            <w:noWrap/>
            <w:vAlign w:val="center"/>
          </w:tcPr>
          <w:p w14:paraId="71A07BE4"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公共设施完善度</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14:paraId="34BDCF0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学校、银行、公园、医院等公共设施齐全，完善</w:t>
            </w:r>
          </w:p>
        </w:tc>
        <w:tc>
          <w:tcPr>
            <w:tcW w:w="929" w:type="pct"/>
            <w:vMerge w:val="restart"/>
            <w:tcBorders>
              <w:top w:val="single" w:sz="4" w:space="0" w:color="000000"/>
              <w:left w:val="single" w:sz="4" w:space="0" w:color="000000"/>
              <w:bottom w:val="single" w:sz="4" w:space="0" w:color="000000"/>
              <w:right w:val="single" w:sz="4" w:space="0" w:color="000000"/>
            </w:tcBorders>
            <w:vAlign w:val="center"/>
          </w:tcPr>
          <w:p w14:paraId="70BBA99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学校、银行、公园、医院等公共设施齐全，完善</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6A65D73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学校、银行、公园、医院等公共设施齐全，完善</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5FFEB01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学校、银行、公园、医院等公共设施齐全，完善</w:t>
            </w:r>
          </w:p>
        </w:tc>
      </w:tr>
      <w:tr w:rsidR="00D91E28" w14:paraId="02FB40C4"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208116F3" w14:textId="77777777" w:rsidR="00D91E28" w:rsidRDefault="00D91E28">
            <w:pPr>
              <w:jc w:val="center"/>
              <w:rPr>
                <w:rFonts w:ascii="宋体" w:hAnsi="宋体" w:cs="宋体" w:hint="eastAsia"/>
                <w:color w:val="000000"/>
                <w:sz w:val="24"/>
              </w:rPr>
            </w:pPr>
          </w:p>
        </w:tc>
        <w:tc>
          <w:tcPr>
            <w:tcW w:w="911" w:type="pct"/>
            <w:vMerge/>
            <w:tcBorders>
              <w:top w:val="single" w:sz="4" w:space="0" w:color="000000"/>
              <w:left w:val="single" w:sz="4" w:space="0" w:color="000000"/>
              <w:bottom w:val="single" w:sz="4" w:space="0" w:color="000000"/>
              <w:right w:val="single" w:sz="4" w:space="0" w:color="000000"/>
            </w:tcBorders>
            <w:noWrap/>
            <w:vAlign w:val="center"/>
          </w:tcPr>
          <w:p w14:paraId="135A1CBB" w14:textId="77777777" w:rsidR="00D91E28" w:rsidRDefault="00D91E28">
            <w:pPr>
              <w:jc w:val="left"/>
              <w:rPr>
                <w:rFonts w:ascii="宋体" w:hAnsi="宋体" w:cs="宋体" w:hint="eastAsia"/>
                <w:color w:val="000000"/>
                <w:sz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14:paraId="030CEB1C" w14:textId="77777777" w:rsidR="00D91E28" w:rsidRDefault="00D91E28">
            <w:pPr>
              <w:jc w:val="center"/>
              <w:rPr>
                <w:rFonts w:ascii="宋体" w:hAnsi="宋体" w:cs="宋体" w:hint="eastAsia"/>
                <w:color w:val="000000"/>
                <w:sz w:val="24"/>
              </w:rPr>
            </w:pPr>
          </w:p>
        </w:tc>
        <w:tc>
          <w:tcPr>
            <w:tcW w:w="929" w:type="pct"/>
            <w:vMerge/>
            <w:tcBorders>
              <w:top w:val="single" w:sz="4" w:space="0" w:color="000000"/>
              <w:left w:val="single" w:sz="4" w:space="0" w:color="000000"/>
              <w:bottom w:val="single" w:sz="4" w:space="0" w:color="000000"/>
              <w:right w:val="single" w:sz="4" w:space="0" w:color="000000"/>
            </w:tcBorders>
            <w:vAlign w:val="center"/>
          </w:tcPr>
          <w:p w14:paraId="21A434FD"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3391A102"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74DAA510" w14:textId="77777777" w:rsidR="00D91E28" w:rsidRDefault="00D91E28">
            <w:pPr>
              <w:jc w:val="center"/>
              <w:rPr>
                <w:rFonts w:ascii="宋体" w:hAnsi="宋体" w:cs="宋体" w:hint="eastAsia"/>
                <w:color w:val="000000"/>
                <w:sz w:val="24"/>
              </w:rPr>
            </w:pPr>
          </w:p>
        </w:tc>
      </w:tr>
      <w:tr w:rsidR="00D91E28" w14:paraId="28E58C89"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7BF04CAE" w14:textId="77777777" w:rsidR="00D91E28" w:rsidRDefault="00D91E28">
            <w:pPr>
              <w:jc w:val="center"/>
              <w:rPr>
                <w:rFonts w:ascii="宋体" w:hAnsi="宋体" w:cs="宋体" w:hint="eastAsia"/>
                <w:color w:val="000000"/>
                <w:sz w:val="24"/>
              </w:rPr>
            </w:pPr>
          </w:p>
        </w:tc>
        <w:tc>
          <w:tcPr>
            <w:tcW w:w="911" w:type="pct"/>
            <w:vMerge w:val="restart"/>
            <w:tcBorders>
              <w:top w:val="single" w:sz="4" w:space="0" w:color="000000"/>
              <w:left w:val="single" w:sz="4" w:space="0" w:color="000000"/>
              <w:bottom w:val="single" w:sz="4" w:space="0" w:color="000000"/>
              <w:right w:val="single" w:sz="4" w:space="0" w:color="000000"/>
            </w:tcBorders>
            <w:noWrap/>
            <w:vAlign w:val="center"/>
          </w:tcPr>
          <w:p w14:paraId="4CBAB93B"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周围环境状况</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14:paraId="3260ED5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绿化率较高，污染较少，环境较优美</w:t>
            </w:r>
          </w:p>
        </w:tc>
        <w:tc>
          <w:tcPr>
            <w:tcW w:w="929" w:type="pct"/>
            <w:vMerge w:val="restart"/>
            <w:tcBorders>
              <w:top w:val="single" w:sz="4" w:space="0" w:color="000000"/>
              <w:left w:val="single" w:sz="4" w:space="0" w:color="000000"/>
              <w:bottom w:val="single" w:sz="4" w:space="0" w:color="000000"/>
              <w:right w:val="single" w:sz="4" w:space="0" w:color="000000"/>
            </w:tcBorders>
            <w:vAlign w:val="center"/>
          </w:tcPr>
          <w:p w14:paraId="4B7D10F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绿化率较高，污染较少，环境较优美</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17FFE98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绿化率较高，污染较少，环境较优美</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4FAFDE0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绿化率较高，污染较少，环境较优美</w:t>
            </w:r>
          </w:p>
        </w:tc>
      </w:tr>
      <w:tr w:rsidR="00D91E28" w14:paraId="0ACEE9B3"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094D1D05" w14:textId="77777777" w:rsidR="00D91E28" w:rsidRDefault="00D91E28">
            <w:pPr>
              <w:jc w:val="center"/>
              <w:rPr>
                <w:rFonts w:ascii="宋体" w:hAnsi="宋体" w:cs="宋体" w:hint="eastAsia"/>
                <w:color w:val="000000"/>
                <w:sz w:val="24"/>
              </w:rPr>
            </w:pPr>
          </w:p>
        </w:tc>
        <w:tc>
          <w:tcPr>
            <w:tcW w:w="911" w:type="pct"/>
            <w:vMerge/>
            <w:tcBorders>
              <w:top w:val="single" w:sz="4" w:space="0" w:color="000000"/>
              <w:left w:val="single" w:sz="4" w:space="0" w:color="000000"/>
              <w:bottom w:val="single" w:sz="4" w:space="0" w:color="000000"/>
              <w:right w:val="single" w:sz="4" w:space="0" w:color="000000"/>
            </w:tcBorders>
            <w:noWrap/>
            <w:vAlign w:val="center"/>
          </w:tcPr>
          <w:p w14:paraId="6E5EF399" w14:textId="77777777" w:rsidR="00D91E28" w:rsidRDefault="00D91E28">
            <w:pPr>
              <w:jc w:val="left"/>
              <w:rPr>
                <w:rFonts w:ascii="宋体" w:hAnsi="宋体" w:cs="宋体" w:hint="eastAsia"/>
                <w:color w:val="000000"/>
                <w:sz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14:paraId="4BB429EB" w14:textId="77777777" w:rsidR="00D91E28" w:rsidRDefault="00D91E28">
            <w:pPr>
              <w:jc w:val="center"/>
              <w:rPr>
                <w:rFonts w:ascii="宋体" w:hAnsi="宋体" w:cs="宋体" w:hint="eastAsia"/>
                <w:color w:val="000000"/>
                <w:sz w:val="24"/>
              </w:rPr>
            </w:pPr>
          </w:p>
        </w:tc>
        <w:tc>
          <w:tcPr>
            <w:tcW w:w="929" w:type="pct"/>
            <w:vMerge/>
            <w:tcBorders>
              <w:top w:val="single" w:sz="4" w:space="0" w:color="000000"/>
              <w:left w:val="single" w:sz="4" w:space="0" w:color="000000"/>
              <w:bottom w:val="single" w:sz="4" w:space="0" w:color="000000"/>
              <w:right w:val="single" w:sz="4" w:space="0" w:color="000000"/>
            </w:tcBorders>
            <w:vAlign w:val="center"/>
          </w:tcPr>
          <w:p w14:paraId="59B90798"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2A652949"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05EDB1E9" w14:textId="77777777" w:rsidR="00D91E28" w:rsidRDefault="00D91E28">
            <w:pPr>
              <w:jc w:val="center"/>
              <w:rPr>
                <w:rFonts w:ascii="宋体" w:hAnsi="宋体" w:cs="宋体" w:hint="eastAsia"/>
                <w:color w:val="000000"/>
                <w:sz w:val="24"/>
              </w:rPr>
            </w:pPr>
          </w:p>
        </w:tc>
      </w:tr>
      <w:tr w:rsidR="00D91E28" w14:paraId="0F1A829E"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3EE83864" w14:textId="77777777" w:rsidR="00D91E28" w:rsidRDefault="00D91E28">
            <w:pPr>
              <w:jc w:val="center"/>
              <w:rPr>
                <w:rFonts w:ascii="宋体" w:hAnsi="宋体" w:cs="宋体" w:hint="eastAsia"/>
                <w:color w:val="000000"/>
                <w:sz w:val="24"/>
              </w:rPr>
            </w:pPr>
          </w:p>
        </w:tc>
        <w:tc>
          <w:tcPr>
            <w:tcW w:w="911" w:type="pct"/>
            <w:vMerge w:val="restart"/>
            <w:tcBorders>
              <w:top w:val="single" w:sz="4" w:space="0" w:color="000000"/>
              <w:left w:val="single" w:sz="4" w:space="0" w:color="000000"/>
              <w:bottom w:val="single" w:sz="4" w:space="0" w:color="000000"/>
              <w:right w:val="single" w:sz="4" w:space="0" w:color="000000"/>
            </w:tcBorders>
            <w:noWrap/>
            <w:vAlign w:val="center"/>
          </w:tcPr>
          <w:p w14:paraId="6DC82F4A"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楼层位置</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14:paraId="33CB175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位于低层，共11层，楼层一般</w:t>
            </w:r>
          </w:p>
        </w:tc>
        <w:tc>
          <w:tcPr>
            <w:tcW w:w="929" w:type="pct"/>
            <w:vMerge w:val="restart"/>
            <w:tcBorders>
              <w:top w:val="single" w:sz="4" w:space="0" w:color="000000"/>
              <w:left w:val="single" w:sz="4" w:space="0" w:color="000000"/>
              <w:bottom w:val="single" w:sz="4" w:space="0" w:color="000000"/>
              <w:right w:val="single" w:sz="4" w:space="0" w:color="000000"/>
            </w:tcBorders>
            <w:vAlign w:val="center"/>
          </w:tcPr>
          <w:p w14:paraId="114BC01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位于高层，共11层，楼层一般</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22144D5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位于低层，共11层，楼层一般</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7FE8553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位于低层，共11层，楼层一般</w:t>
            </w:r>
          </w:p>
        </w:tc>
      </w:tr>
      <w:tr w:rsidR="00D91E28" w14:paraId="519F1AAD"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07119449" w14:textId="77777777" w:rsidR="00D91E28" w:rsidRDefault="00D91E28">
            <w:pPr>
              <w:jc w:val="center"/>
              <w:rPr>
                <w:rFonts w:ascii="宋体" w:hAnsi="宋体" w:cs="宋体" w:hint="eastAsia"/>
                <w:color w:val="000000"/>
                <w:sz w:val="24"/>
              </w:rPr>
            </w:pPr>
          </w:p>
        </w:tc>
        <w:tc>
          <w:tcPr>
            <w:tcW w:w="911" w:type="pct"/>
            <w:vMerge/>
            <w:tcBorders>
              <w:top w:val="single" w:sz="4" w:space="0" w:color="000000"/>
              <w:left w:val="single" w:sz="4" w:space="0" w:color="000000"/>
              <w:bottom w:val="single" w:sz="4" w:space="0" w:color="000000"/>
              <w:right w:val="single" w:sz="4" w:space="0" w:color="000000"/>
            </w:tcBorders>
            <w:noWrap/>
            <w:vAlign w:val="center"/>
          </w:tcPr>
          <w:p w14:paraId="4872606D" w14:textId="77777777" w:rsidR="00D91E28" w:rsidRDefault="00D91E28">
            <w:pPr>
              <w:jc w:val="left"/>
              <w:rPr>
                <w:rFonts w:ascii="宋体" w:hAnsi="宋体" w:cs="宋体" w:hint="eastAsia"/>
                <w:color w:val="000000"/>
                <w:sz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14:paraId="66EA205E" w14:textId="77777777" w:rsidR="00D91E28" w:rsidRDefault="00D91E28">
            <w:pPr>
              <w:jc w:val="center"/>
              <w:rPr>
                <w:rFonts w:ascii="宋体" w:hAnsi="宋体" w:cs="宋体" w:hint="eastAsia"/>
                <w:color w:val="000000"/>
                <w:sz w:val="24"/>
              </w:rPr>
            </w:pPr>
          </w:p>
        </w:tc>
        <w:tc>
          <w:tcPr>
            <w:tcW w:w="929" w:type="pct"/>
            <w:vMerge/>
            <w:tcBorders>
              <w:top w:val="single" w:sz="4" w:space="0" w:color="000000"/>
              <w:left w:val="single" w:sz="4" w:space="0" w:color="000000"/>
              <w:bottom w:val="single" w:sz="4" w:space="0" w:color="000000"/>
              <w:right w:val="single" w:sz="4" w:space="0" w:color="000000"/>
            </w:tcBorders>
            <w:vAlign w:val="center"/>
          </w:tcPr>
          <w:p w14:paraId="3EE8B022"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7FB9D719"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177DD69E" w14:textId="77777777" w:rsidR="00D91E28" w:rsidRDefault="00D91E28">
            <w:pPr>
              <w:jc w:val="center"/>
              <w:rPr>
                <w:rFonts w:ascii="宋体" w:hAnsi="宋体" w:cs="宋体" w:hint="eastAsia"/>
                <w:color w:val="000000"/>
                <w:sz w:val="24"/>
              </w:rPr>
            </w:pPr>
          </w:p>
        </w:tc>
      </w:tr>
      <w:tr w:rsidR="00D91E28" w14:paraId="795D6BF9" w14:textId="77777777">
        <w:trPr>
          <w:trHeight w:val="480"/>
        </w:trPr>
        <w:tc>
          <w:tcPr>
            <w:tcW w:w="299" w:type="pct"/>
            <w:vMerge/>
            <w:tcBorders>
              <w:top w:val="single" w:sz="4" w:space="0" w:color="000000"/>
              <w:left w:val="single" w:sz="4" w:space="0" w:color="000000"/>
              <w:bottom w:val="single" w:sz="4" w:space="0" w:color="000000"/>
              <w:right w:val="single" w:sz="4" w:space="0" w:color="000000"/>
            </w:tcBorders>
            <w:vAlign w:val="center"/>
          </w:tcPr>
          <w:p w14:paraId="5FCF504A" w14:textId="77777777" w:rsidR="00D91E28" w:rsidRDefault="00D91E28">
            <w:pPr>
              <w:jc w:val="center"/>
              <w:rPr>
                <w:rFonts w:ascii="宋体" w:hAnsi="宋体" w:cs="宋体" w:hint="eastAsia"/>
                <w:color w:val="000000"/>
                <w:sz w:val="24"/>
              </w:rPr>
            </w:pPr>
          </w:p>
        </w:tc>
        <w:tc>
          <w:tcPr>
            <w:tcW w:w="911" w:type="pct"/>
            <w:tcBorders>
              <w:top w:val="single" w:sz="4" w:space="0" w:color="000000"/>
              <w:left w:val="single" w:sz="4" w:space="0" w:color="000000"/>
              <w:bottom w:val="nil"/>
              <w:right w:val="single" w:sz="4" w:space="0" w:color="000000"/>
            </w:tcBorders>
            <w:noWrap/>
            <w:vAlign w:val="center"/>
          </w:tcPr>
          <w:p w14:paraId="2F4800DF"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朝向</w:t>
            </w:r>
          </w:p>
        </w:tc>
        <w:tc>
          <w:tcPr>
            <w:tcW w:w="947" w:type="pct"/>
            <w:tcBorders>
              <w:top w:val="single" w:sz="4" w:space="0" w:color="000000"/>
              <w:left w:val="single" w:sz="4" w:space="0" w:color="000000"/>
              <w:bottom w:val="nil"/>
              <w:right w:val="single" w:sz="4" w:space="0" w:color="000000"/>
            </w:tcBorders>
            <w:vAlign w:val="center"/>
          </w:tcPr>
          <w:p w14:paraId="78564A9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南向，朝向好</w:t>
            </w:r>
          </w:p>
        </w:tc>
        <w:tc>
          <w:tcPr>
            <w:tcW w:w="929" w:type="pct"/>
            <w:tcBorders>
              <w:top w:val="single" w:sz="4" w:space="0" w:color="000000"/>
              <w:left w:val="single" w:sz="4" w:space="0" w:color="000000"/>
              <w:bottom w:val="nil"/>
              <w:right w:val="single" w:sz="4" w:space="0" w:color="000000"/>
            </w:tcBorders>
            <w:vAlign w:val="center"/>
          </w:tcPr>
          <w:p w14:paraId="217986E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南向，朝向好</w:t>
            </w:r>
          </w:p>
        </w:tc>
        <w:tc>
          <w:tcPr>
            <w:tcW w:w="956" w:type="pct"/>
            <w:tcBorders>
              <w:top w:val="single" w:sz="4" w:space="0" w:color="000000"/>
              <w:left w:val="single" w:sz="4" w:space="0" w:color="000000"/>
              <w:bottom w:val="nil"/>
              <w:right w:val="single" w:sz="4" w:space="0" w:color="000000"/>
            </w:tcBorders>
            <w:vAlign w:val="center"/>
          </w:tcPr>
          <w:p w14:paraId="4E3967B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东向，朝向较好</w:t>
            </w:r>
          </w:p>
        </w:tc>
        <w:tc>
          <w:tcPr>
            <w:tcW w:w="956" w:type="pct"/>
            <w:tcBorders>
              <w:top w:val="single" w:sz="4" w:space="0" w:color="000000"/>
              <w:left w:val="single" w:sz="4" w:space="0" w:color="000000"/>
              <w:bottom w:val="nil"/>
              <w:right w:val="single" w:sz="4" w:space="0" w:color="000000"/>
            </w:tcBorders>
            <w:vAlign w:val="center"/>
          </w:tcPr>
          <w:p w14:paraId="0B4BE358"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南向，朝向好</w:t>
            </w:r>
          </w:p>
        </w:tc>
      </w:tr>
      <w:tr w:rsidR="00D91E28" w14:paraId="34D5D6C4" w14:textId="77777777">
        <w:trPr>
          <w:trHeight w:val="402"/>
        </w:trPr>
        <w:tc>
          <w:tcPr>
            <w:tcW w:w="299" w:type="pct"/>
            <w:vMerge w:val="restart"/>
            <w:tcBorders>
              <w:top w:val="single" w:sz="4" w:space="0" w:color="000000"/>
              <w:left w:val="single" w:sz="4" w:space="0" w:color="000000"/>
              <w:bottom w:val="single" w:sz="4" w:space="0" w:color="000000"/>
              <w:right w:val="single" w:sz="4" w:space="0" w:color="000000"/>
            </w:tcBorders>
            <w:vAlign w:val="center"/>
          </w:tcPr>
          <w:p w14:paraId="10043AD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实物</w:t>
            </w:r>
            <w:r>
              <w:rPr>
                <w:rFonts w:ascii="宋体" w:hAnsi="宋体" w:cs="宋体" w:hint="eastAsia"/>
                <w:color w:val="000000"/>
                <w:kern w:val="0"/>
                <w:sz w:val="24"/>
                <w:lang w:bidi="ar"/>
              </w:rPr>
              <w:br/>
              <w:t>状况</w:t>
            </w: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0D5184CD"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阳台景观</w:t>
            </w:r>
          </w:p>
        </w:tc>
        <w:tc>
          <w:tcPr>
            <w:tcW w:w="947" w:type="pct"/>
            <w:tcBorders>
              <w:top w:val="single" w:sz="4" w:space="0" w:color="000000"/>
              <w:left w:val="single" w:sz="4" w:space="0" w:color="000000"/>
              <w:bottom w:val="single" w:sz="4" w:space="0" w:color="000000"/>
              <w:right w:val="single" w:sz="4" w:space="0" w:color="000000"/>
            </w:tcBorders>
            <w:vAlign w:val="center"/>
          </w:tcPr>
          <w:p w14:paraId="0B605F4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望小区园景</w:t>
            </w:r>
          </w:p>
        </w:tc>
        <w:tc>
          <w:tcPr>
            <w:tcW w:w="929" w:type="pct"/>
            <w:tcBorders>
              <w:top w:val="single" w:sz="4" w:space="0" w:color="000000"/>
              <w:left w:val="single" w:sz="4" w:space="0" w:color="000000"/>
              <w:bottom w:val="single" w:sz="4" w:space="0" w:color="000000"/>
              <w:right w:val="single" w:sz="4" w:space="0" w:color="000000"/>
            </w:tcBorders>
            <w:vAlign w:val="center"/>
          </w:tcPr>
          <w:p w14:paraId="0B33E01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望小区园景</w:t>
            </w:r>
          </w:p>
        </w:tc>
        <w:tc>
          <w:tcPr>
            <w:tcW w:w="956" w:type="pct"/>
            <w:tcBorders>
              <w:top w:val="single" w:sz="4" w:space="0" w:color="000000"/>
              <w:left w:val="single" w:sz="4" w:space="0" w:color="000000"/>
              <w:bottom w:val="single" w:sz="4" w:space="0" w:color="000000"/>
              <w:right w:val="single" w:sz="4" w:space="0" w:color="000000"/>
            </w:tcBorders>
            <w:vAlign w:val="center"/>
          </w:tcPr>
          <w:p w14:paraId="602990A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望小区园景</w:t>
            </w:r>
          </w:p>
        </w:tc>
        <w:tc>
          <w:tcPr>
            <w:tcW w:w="956" w:type="pct"/>
            <w:tcBorders>
              <w:top w:val="single" w:sz="4" w:space="0" w:color="000000"/>
              <w:left w:val="single" w:sz="4" w:space="0" w:color="000000"/>
              <w:bottom w:val="single" w:sz="4" w:space="0" w:color="000000"/>
              <w:right w:val="single" w:sz="4" w:space="0" w:color="000000"/>
            </w:tcBorders>
            <w:vAlign w:val="center"/>
          </w:tcPr>
          <w:p w14:paraId="359F218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望小区园景</w:t>
            </w:r>
          </w:p>
        </w:tc>
      </w:tr>
      <w:tr w:rsidR="00D91E28" w14:paraId="0AB46E9F"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0A9CE2D1" w14:textId="77777777" w:rsidR="00D91E28" w:rsidRDefault="00D91E28">
            <w:pPr>
              <w:jc w:val="center"/>
              <w:rPr>
                <w:rFonts w:ascii="宋体" w:hAnsi="宋体" w:cs="宋体" w:hint="eastAsia"/>
                <w:color w:val="000000"/>
                <w:sz w:val="24"/>
              </w:rPr>
            </w:pPr>
          </w:p>
        </w:tc>
        <w:tc>
          <w:tcPr>
            <w:tcW w:w="911" w:type="pct"/>
            <w:vMerge w:val="restart"/>
            <w:tcBorders>
              <w:top w:val="single" w:sz="4" w:space="0" w:color="000000"/>
              <w:left w:val="single" w:sz="4" w:space="0" w:color="000000"/>
              <w:bottom w:val="single" w:sz="4" w:space="0" w:color="000000"/>
              <w:right w:val="single" w:sz="4" w:space="0" w:color="000000"/>
            </w:tcBorders>
            <w:noWrap/>
            <w:vAlign w:val="center"/>
          </w:tcPr>
          <w:p w14:paraId="3FB61596"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噪音干扰</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14:paraId="4766F508"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距离街道大于300米，不受干扰</w:t>
            </w:r>
          </w:p>
        </w:tc>
        <w:tc>
          <w:tcPr>
            <w:tcW w:w="929" w:type="pct"/>
            <w:vMerge w:val="restart"/>
            <w:tcBorders>
              <w:top w:val="single" w:sz="4" w:space="0" w:color="000000"/>
              <w:left w:val="single" w:sz="4" w:space="0" w:color="000000"/>
              <w:bottom w:val="single" w:sz="4" w:space="0" w:color="000000"/>
              <w:right w:val="single" w:sz="4" w:space="0" w:color="000000"/>
            </w:tcBorders>
            <w:vAlign w:val="center"/>
          </w:tcPr>
          <w:p w14:paraId="53D3101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距离街道大于300米，不受干扰</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631C460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距离街道大于300米，不受干扰</w:t>
            </w:r>
          </w:p>
        </w:tc>
        <w:tc>
          <w:tcPr>
            <w:tcW w:w="956" w:type="pct"/>
            <w:vMerge w:val="restart"/>
            <w:tcBorders>
              <w:top w:val="single" w:sz="4" w:space="0" w:color="000000"/>
              <w:left w:val="single" w:sz="4" w:space="0" w:color="000000"/>
              <w:bottom w:val="single" w:sz="4" w:space="0" w:color="000000"/>
              <w:right w:val="single" w:sz="4" w:space="0" w:color="000000"/>
            </w:tcBorders>
            <w:vAlign w:val="center"/>
          </w:tcPr>
          <w:p w14:paraId="4EB82D7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距离街道大于300米，不受干扰</w:t>
            </w:r>
          </w:p>
        </w:tc>
      </w:tr>
      <w:tr w:rsidR="00D91E28" w14:paraId="05E0025F"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47047512" w14:textId="77777777" w:rsidR="00D91E28" w:rsidRDefault="00D91E28">
            <w:pPr>
              <w:jc w:val="center"/>
              <w:rPr>
                <w:rFonts w:ascii="宋体" w:hAnsi="宋体" w:cs="宋体" w:hint="eastAsia"/>
                <w:color w:val="000000"/>
                <w:sz w:val="24"/>
              </w:rPr>
            </w:pPr>
          </w:p>
        </w:tc>
        <w:tc>
          <w:tcPr>
            <w:tcW w:w="911" w:type="pct"/>
            <w:vMerge/>
            <w:tcBorders>
              <w:top w:val="single" w:sz="4" w:space="0" w:color="000000"/>
              <w:left w:val="single" w:sz="4" w:space="0" w:color="000000"/>
              <w:bottom w:val="single" w:sz="4" w:space="0" w:color="000000"/>
              <w:right w:val="single" w:sz="4" w:space="0" w:color="000000"/>
            </w:tcBorders>
            <w:noWrap/>
            <w:vAlign w:val="center"/>
          </w:tcPr>
          <w:p w14:paraId="110C0CEF" w14:textId="77777777" w:rsidR="00D91E28" w:rsidRDefault="00D91E28">
            <w:pPr>
              <w:jc w:val="left"/>
              <w:rPr>
                <w:rFonts w:ascii="宋体" w:hAnsi="宋体" w:cs="宋体" w:hint="eastAsia"/>
                <w:color w:val="000000"/>
                <w:sz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14:paraId="1658D4B0" w14:textId="77777777" w:rsidR="00D91E28" w:rsidRDefault="00D91E28">
            <w:pPr>
              <w:jc w:val="center"/>
              <w:rPr>
                <w:rFonts w:ascii="宋体" w:hAnsi="宋体" w:cs="宋体" w:hint="eastAsia"/>
                <w:color w:val="000000"/>
                <w:sz w:val="24"/>
              </w:rPr>
            </w:pPr>
          </w:p>
        </w:tc>
        <w:tc>
          <w:tcPr>
            <w:tcW w:w="929" w:type="pct"/>
            <w:vMerge/>
            <w:tcBorders>
              <w:top w:val="single" w:sz="4" w:space="0" w:color="000000"/>
              <w:left w:val="single" w:sz="4" w:space="0" w:color="000000"/>
              <w:bottom w:val="single" w:sz="4" w:space="0" w:color="000000"/>
              <w:right w:val="single" w:sz="4" w:space="0" w:color="000000"/>
            </w:tcBorders>
            <w:vAlign w:val="center"/>
          </w:tcPr>
          <w:p w14:paraId="68E42FB0"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15066548" w14:textId="77777777" w:rsidR="00D91E28" w:rsidRDefault="00D91E28">
            <w:pPr>
              <w:jc w:val="center"/>
              <w:rPr>
                <w:rFonts w:ascii="宋体" w:hAnsi="宋体" w:cs="宋体" w:hint="eastAsia"/>
                <w:color w:val="000000"/>
                <w:sz w:val="24"/>
              </w:rPr>
            </w:pPr>
          </w:p>
        </w:tc>
        <w:tc>
          <w:tcPr>
            <w:tcW w:w="956" w:type="pct"/>
            <w:vMerge/>
            <w:tcBorders>
              <w:top w:val="single" w:sz="4" w:space="0" w:color="000000"/>
              <w:left w:val="single" w:sz="4" w:space="0" w:color="000000"/>
              <w:bottom w:val="single" w:sz="4" w:space="0" w:color="000000"/>
              <w:right w:val="single" w:sz="4" w:space="0" w:color="000000"/>
            </w:tcBorders>
            <w:vAlign w:val="center"/>
          </w:tcPr>
          <w:p w14:paraId="316835AD" w14:textId="77777777" w:rsidR="00D91E28" w:rsidRDefault="00D91E28">
            <w:pPr>
              <w:jc w:val="center"/>
              <w:rPr>
                <w:rFonts w:ascii="宋体" w:hAnsi="宋体" w:cs="宋体" w:hint="eastAsia"/>
                <w:color w:val="000000"/>
                <w:sz w:val="24"/>
              </w:rPr>
            </w:pPr>
          </w:p>
        </w:tc>
      </w:tr>
      <w:tr w:rsidR="00D91E28" w14:paraId="3EE5283F"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7DC7A5CA" w14:textId="77777777" w:rsidR="00D91E28" w:rsidRDefault="00D91E28">
            <w:pPr>
              <w:jc w:val="center"/>
              <w:rPr>
                <w:rFonts w:ascii="宋体" w:hAnsi="宋体" w:cs="宋体" w:hint="eastAsia"/>
                <w:color w:val="000000"/>
                <w:sz w:val="24"/>
              </w:rPr>
            </w:pP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6F3027D2"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装修情况</w:t>
            </w:r>
          </w:p>
        </w:tc>
        <w:tc>
          <w:tcPr>
            <w:tcW w:w="947" w:type="pct"/>
            <w:tcBorders>
              <w:top w:val="single" w:sz="4" w:space="0" w:color="000000"/>
              <w:left w:val="single" w:sz="4" w:space="0" w:color="000000"/>
              <w:bottom w:val="single" w:sz="4" w:space="0" w:color="000000"/>
              <w:right w:val="single" w:sz="4" w:space="0" w:color="000000"/>
            </w:tcBorders>
            <w:vAlign w:val="center"/>
          </w:tcPr>
          <w:p w14:paraId="2574A3C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中档装修</w:t>
            </w:r>
          </w:p>
        </w:tc>
        <w:tc>
          <w:tcPr>
            <w:tcW w:w="929" w:type="pct"/>
            <w:tcBorders>
              <w:top w:val="single" w:sz="4" w:space="0" w:color="000000"/>
              <w:left w:val="single" w:sz="4" w:space="0" w:color="000000"/>
              <w:bottom w:val="single" w:sz="4" w:space="0" w:color="000000"/>
              <w:right w:val="single" w:sz="4" w:space="0" w:color="000000"/>
            </w:tcBorders>
            <w:vAlign w:val="center"/>
          </w:tcPr>
          <w:p w14:paraId="06BC6A0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普通装修</w:t>
            </w:r>
          </w:p>
        </w:tc>
        <w:tc>
          <w:tcPr>
            <w:tcW w:w="956" w:type="pct"/>
            <w:tcBorders>
              <w:top w:val="single" w:sz="4" w:space="0" w:color="000000"/>
              <w:left w:val="single" w:sz="4" w:space="0" w:color="000000"/>
              <w:bottom w:val="single" w:sz="4" w:space="0" w:color="000000"/>
              <w:right w:val="single" w:sz="4" w:space="0" w:color="000000"/>
            </w:tcBorders>
            <w:vAlign w:val="center"/>
          </w:tcPr>
          <w:p w14:paraId="053B783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中档装修</w:t>
            </w:r>
          </w:p>
        </w:tc>
        <w:tc>
          <w:tcPr>
            <w:tcW w:w="956" w:type="pct"/>
            <w:tcBorders>
              <w:top w:val="single" w:sz="4" w:space="0" w:color="000000"/>
              <w:left w:val="single" w:sz="4" w:space="0" w:color="000000"/>
              <w:bottom w:val="single" w:sz="4" w:space="0" w:color="000000"/>
              <w:right w:val="single" w:sz="4" w:space="0" w:color="000000"/>
            </w:tcBorders>
            <w:vAlign w:val="center"/>
          </w:tcPr>
          <w:p w14:paraId="558087C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中档装修</w:t>
            </w:r>
          </w:p>
        </w:tc>
      </w:tr>
      <w:tr w:rsidR="00D91E28" w14:paraId="2D550F82"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7845BBA5" w14:textId="77777777" w:rsidR="00D91E28" w:rsidRDefault="00D91E28">
            <w:pPr>
              <w:jc w:val="center"/>
              <w:rPr>
                <w:rFonts w:ascii="宋体" w:hAnsi="宋体" w:cs="宋体" w:hint="eastAsia"/>
                <w:color w:val="000000"/>
                <w:sz w:val="24"/>
              </w:rPr>
            </w:pP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263CA314"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实用率</w:t>
            </w:r>
          </w:p>
        </w:tc>
        <w:tc>
          <w:tcPr>
            <w:tcW w:w="947" w:type="pct"/>
            <w:tcBorders>
              <w:top w:val="single" w:sz="4" w:space="0" w:color="000000"/>
              <w:left w:val="single" w:sz="4" w:space="0" w:color="000000"/>
              <w:bottom w:val="single" w:sz="4" w:space="0" w:color="000000"/>
              <w:right w:val="single" w:sz="4" w:space="0" w:color="000000"/>
            </w:tcBorders>
            <w:vAlign w:val="center"/>
          </w:tcPr>
          <w:p w14:paraId="7F48ECB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实用率达90%以上</w:t>
            </w:r>
          </w:p>
        </w:tc>
        <w:tc>
          <w:tcPr>
            <w:tcW w:w="929" w:type="pct"/>
            <w:tcBorders>
              <w:top w:val="single" w:sz="4" w:space="0" w:color="000000"/>
              <w:left w:val="single" w:sz="4" w:space="0" w:color="000000"/>
              <w:bottom w:val="single" w:sz="4" w:space="0" w:color="000000"/>
              <w:right w:val="single" w:sz="4" w:space="0" w:color="000000"/>
            </w:tcBorders>
            <w:vAlign w:val="center"/>
          </w:tcPr>
          <w:p w14:paraId="2BAEEA8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实用率达90%以上</w:t>
            </w:r>
          </w:p>
        </w:tc>
        <w:tc>
          <w:tcPr>
            <w:tcW w:w="956" w:type="pct"/>
            <w:tcBorders>
              <w:top w:val="single" w:sz="4" w:space="0" w:color="000000"/>
              <w:left w:val="single" w:sz="4" w:space="0" w:color="000000"/>
              <w:bottom w:val="single" w:sz="4" w:space="0" w:color="000000"/>
              <w:right w:val="single" w:sz="4" w:space="0" w:color="000000"/>
            </w:tcBorders>
            <w:vAlign w:val="center"/>
          </w:tcPr>
          <w:p w14:paraId="7067E4D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实用率达90%以上</w:t>
            </w:r>
          </w:p>
        </w:tc>
        <w:tc>
          <w:tcPr>
            <w:tcW w:w="956" w:type="pct"/>
            <w:tcBorders>
              <w:top w:val="single" w:sz="4" w:space="0" w:color="000000"/>
              <w:left w:val="single" w:sz="4" w:space="0" w:color="000000"/>
              <w:bottom w:val="single" w:sz="4" w:space="0" w:color="000000"/>
              <w:right w:val="single" w:sz="4" w:space="0" w:color="000000"/>
            </w:tcBorders>
            <w:vAlign w:val="center"/>
          </w:tcPr>
          <w:p w14:paraId="5CC2842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实用率达90%以上</w:t>
            </w:r>
          </w:p>
        </w:tc>
      </w:tr>
      <w:tr w:rsidR="00D91E28" w14:paraId="5A537D4C"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3340B64F" w14:textId="77777777" w:rsidR="00D91E28" w:rsidRDefault="00D91E28">
            <w:pPr>
              <w:jc w:val="center"/>
              <w:rPr>
                <w:rFonts w:ascii="宋体" w:hAnsi="宋体" w:cs="宋体" w:hint="eastAsia"/>
                <w:color w:val="000000"/>
                <w:sz w:val="24"/>
              </w:rPr>
            </w:pPr>
          </w:p>
        </w:tc>
        <w:tc>
          <w:tcPr>
            <w:tcW w:w="911" w:type="pct"/>
            <w:tcBorders>
              <w:top w:val="single" w:sz="4" w:space="0" w:color="000000"/>
              <w:left w:val="single" w:sz="4" w:space="0" w:color="000000"/>
              <w:bottom w:val="single" w:sz="4" w:space="0" w:color="000000"/>
              <w:right w:val="single" w:sz="4" w:space="0" w:color="000000"/>
            </w:tcBorders>
            <w:noWrap/>
            <w:vAlign w:val="center"/>
          </w:tcPr>
          <w:p w14:paraId="549EC47F"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物业管理</w:t>
            </w:r>
          </w:p>
        </w:tc>
        <w:tc>
          <w:tcPr>
            <w:tcW w:w="947" w:type="pct"/>
            <w:tcBorders>
              <w:top w:val="single" w:sz="4" w:space="0" w:color="000000"/>
              <w:left w:val="single" w:sz="4" w:space="0" w:color="000000"/>
              <w:bottom w:val="single" w:sz="4" w:space="0" w:color="000000"/>
              <w:right w:val="single" w:sz="4" w:space="0" w:color="000000"/>
            </w:tcBorders>
            <w:vAlign w:val="center"/>
          </w:tcPr>
          <w:p w14:paraId="69E5272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有</w:t>
            </w:r>
          </w:p>
        </w:tc>
        <w:tc>
          <w:tcPr>
            <w:tcW w:w="929" w:type="pct"/>
            <w:tcBorders>
              <w:top w:val="single" w:sz="4" w:space="0" w:color="000000"/>
              <w:left w:val="single" w:sz="4" w:space="0" w:color="000000"/>
              <w:bottom w:val="single" w:sz="4" w:space="0" w:color="000000"/>
              <w:right w:val="single" w:sz="4" w:space="0" w:color="000000"/>
            </w:tcBorders>
            <w:vAlign w:val="center"/>
          </w:tcPr>
          <w:p w14:paraId="171B2BE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有</w:t>
            </w:r>
          </w:p>
        </w:tc>
        <w:tc>
          <w:tcPr>
            <w:tcW w:w="956" w:type="pct"/>
            <w:tcBorders>
              <w:top w:val="single" w:sz="4" w:space="0" w:color="000000"/>
              <w:left w:val="single" w:sz="4" w:space="0" w:color="000000"/>
              <w:bottom w:val="single" w:sz="4" w:space="0" w:color="000000"/>
              <w:right w:val="single" w:sz="4" w:space="0" w:color="000000"/>
            </w:tcBorders>
            <w:vAlign w:val="center"/>
          </w:tcPr>
          <w:p w14:paraId="086F192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有</w:t>
            </w:r>
          </w:p>
        </w:tc>
        <w:tc>
          <w:tcPr>
            <w:tcW w:w="956" w:type="pct"/>
            <w:tcBorders>
              <w:top w:val="single" w:sz="4" w:space="0" w:color="000000"/>
              <w:left w:val="single" w:sz="4" w:space="0" w:color="000000"/>
              <w:bottom w:val="single" w:sz="4" w:space="0" w:color="000000"/>
              <w:right w:val="single" w:sz="4" w:space="0" w:color="000000"/>
            </w:tcBorders>
            <w:vAlign w:val="center"/>
          </w:tcPr>
          <w:p w14:paraId="2923B7E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有</w:t>
            </w:r>
          </w:p>
        </w:tc>
      </w:tr>
      <w:tr w:rsidR="00D91E28" w14:paraId="72DFEC23" w14:textId="77777777">
        <w:trPr>
          <w:trHeight w:val="402"/>
        </w:trPr>
        <w:tc>
          <w:tcPr>
            <w:tcW w:w="299" w:type="pct"/>
            <w:vMerge w:val="restart"/>
            <w:tcBorders>
              <w:top w:val="single" w:sz="4" w:space="0" w:color="000000"/>
              <w:left w:val="single" w:sz="4" w:space="0" w:color="000000"/>
              <w:bottom w:val="single" w:sz="4" w:space="0" w:color="000000"/>
              <w:right w:val="single" w:sz="4" w:space="0" w:color="000000"/>
            </w:tcBorders>
            <w:vAlign w:val="center"/>
          </w:tcPr>
          <w:p w14:paraId="4FFABF0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权益</w:t>
            </w:r>
            <w:r>
              <w:rPr>
                <w:rFonts w:ascii="宋体" w:hAnsi="宋体" w:cs="宋体" w:hint="eastAsia"/>
                <w:color w:val="000000"/>
                <w:kern w:val="0"/>
                <w:sz w:val="24"/>
                <w:lang w:bidi="ar"/>
              </w:rPr>
              <w:br/>
              <w:t>状况</w:t>
            </w:r>
          </w:p>
        </w:tc>
        <w:tc>
          <w:tcPr>
            <w:tcW w:w="911" w:type="pct"/>
            <w:tcBorders>
              <w:top w:val="single" w:sz="4" w:space="0" w:color="000000"/>
              <w:left w:val="single" w:sz="4" w:space="0" w:color="000000"/>
              <w:bottom w:val="single" w:sz="4" w:space="0" w:color="000000"/>
              <w:right w:val="single" w:sz="4" w:space="0" w:color="000000"/>
            </w:tcBorders>
            <w:vAlign w:val="center"/>
          </w:tcPr>
          <w:p w14:paraId="617F3107"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规划条件</w:t>
            </w:r>
          </w:p>
        </w:tc>
        <w:tc>
          <w:tcPr>
            <w:tcW w:w="947" w:type="pct"/>
            <w:tcBorders>
              <w:top w:val="single" w:sz="4" w:space="0" w:color="000000"/>
              <w:left w:val="single" w:sz="4" w:space="0" w:color="000000"/>
              <w:bottom w:val="single" w:sz="4" w:space="0" w:color="000000"/>
              <w:right w:val="single" w:sz="4" w:space="0" w:color="000000"/>
            </w:tcBorders>
            <w:vAlign w:val="center"/>
          </w:tcPr>
          <w:p w14:paraId="6788D04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符合城市规划</w:t>
            </w:r>
          </w:p>
        </w:tc>
        <w:tc>
          <w:tcPr>
            <w:tcW w:w="929" w:type="pct"/>
            <w:tcBorders>
              <w:top w:val="single" w:sz="4" w:space="0" w:color="000000"/>
              <w:left w:val="single" w:sz="4" w:space="0" w:color="000000"/>
              <w:bottom w:val="single" w:sz="4" w:space="0" w:color="000000"/>
              <w:right w:val="single" w:sz="4" w:space="0" w:color="000000"/>
            </w:tcBorders>
            <w:vAlign w:val="center"/>
          </w:tcPr>
          <w:p w14:paraId="06AC165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符合城市规划</w:t>
            </w:r>
          </w:p>
        </w:tc>
        <w:tc>
          <w:tcPr>
            <w:tcW w:w="956" w:type="pct"/>
            <w:tcBorders>
              <w:top w:val="single" w:sz="4" w:space="0" w:color="000000"/>
              <w:left w:val="single" w:sz="4" w:space="0" w:color="000000"/>
              <w:bottom w:val="single" w:sz="4" w:space="0" w:color="000000"/>
              <w:right w:val="single" w:sz="4" w:space="0" w:color="000000"/>
            </w:tcBorders>
            <w:vAlign w:val="center"/>
          </w:tcPr>
          <w:p w14:paraId="12E2689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符合城市规划</w:t>
            </w:r>
          </w:p>
        </w:tc>
        <w:tc>
          <w:tcPr>
            <w:tcW w:w="956" w:type="pct"/>
            <w:tcBorders>
              <w:top w:val="single" w:sz="4" w:space="0" w:color="000000"/>
              <w:left w:val="single" w:sz="4" w:space="0" w:color="000000"/>
              <w:bottom w:val="single" w:sz="4" w:space="0" w:color="000000"/>
              <w:right w:val="single" w:sz="4" w:space="0" w:color="000000"/>
            </w:tcBorders>
            <w:vAlign w:val="center"/>
          </w:tcPr>
          <w:p w14:paraId="12D43AC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符合城市规划</w:t>
            </w:r>
          </w:p>
        </w:tc>
      </w:tr>
      <w:tr w:rsidR="00D91E28" w14:paraId="5C9002FB" w14:textId="77777777">
        <w:trPr>
          <w:trHeight w:val="402"/>
        </w:trPr>
        <w:tc>
          <w:tcPr>
            <w:tcW w:w="299" w:type="pct"/>
            <w:vMerge/>
            <w:tcBorders>
              <w:top w:val="single" w:sz="4" w:space="0" w:color="000000"/>
              <w:left w:val="single" w:sz="4" w:space="0" w:color="000000"/>
              <w:bottom w:val="single" w:sz="4" w:space="0" w:color="000000"/>
              <w:right w:val="single" w:sz="4" w:space="0" w:color="000000"/>
            </w:tcBorders>
            <w:vAlign w:val="center"/>
          </w:tcPr>
          <w:p w14:paraId="1372E09F" w14:textId="77777777" w:rsidR="00D91E28" w:rsidRDefault="00D91E28">
            <w:pPr>
              <w:jc w:val="center"/>
              <w:rPr>
                <w:rFonts w:ascii="宋体" w:hAnsi="宋体" w:cs="宋体" w:hint="eastAsia"/>
                <w:color w:val="000000"/>
                <w:sz w:val="24"/>
              </w:rPr>
            </w:pPr>
          </w:p>
        </w:tc>
        <w:tc>
          <w:tcPr>
            <w:tcW w:w="911" w:type="pct"/>
            <w:tcBorders>
              <w:top w:val="single" w:sz="4" w:space="0" w:color="000000"/>
              <w:left w:val="single" w:sz="4" w:space="0" w:color="000000"/>
              <w:bottom w:val="single" w:sz="4" w:space="0" w:color="000000"/>
              <w:right w:val="single" w:sz="4" w:space="0" w:color="000000"/>
            </w:tcBorders>
            <w:vAlign w:val="center"/>
          </w:tcPr>
          <w:p w14:paraId="391FE870"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他项权利设立</w:t>
            </w:r>
          </w:p>
        </w:tc>
        <w:tc>
          <w:tcPr>
            <w:tcW w:w="947" w:type="pct"/>
            <w:tcBorders>
              <w:top w:val="single" w:sz="4" w:space="0" w:color="000000"/>
              <w:left w:val="single" w:sz="4" w:space="0" w:color="000000"/>
              <w:bottom w:val="single" w:sz="4" w:space="0" w:color="000000"/>
              <w:right w:val="single" w:sz="4" w:space="0" w:color="000000"/>
            </w:tcBorders>
            <w:vAlign w:val="center"/>
          </w:tcPr>
          <w:p w14:paraId="1824DEC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无</w:t>
            </w:r>
          </w:p>
        </w:tc>
        <w:tc>
          <w:tcPr>
            <w:tcW w:w="929" w:type="pct"/>
            <w:tcBorders>
              <w:top w:val="single" w:sz="4" w:space="0" w:color="000000"/>
              <w:left w:val="single" w:sz="4" w:space="0" w:color="000000"/>
              <w:bottom w:val="single" w:sz="4" w:space="0" w:color="000000"/>
              <w:right w:val="single" w:sz="4" w:space="0" w:color="000000"/>
            </w:tcBorders>
            <w:vAlign w:val="center"/>
          </w:tcPr>
          <w:p w14:paraId="5982C30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无</w:t>
            </w:r>
          </w:p>
        </w:tc>
        <w:tc>
          <w:tcPr>
            <w:tcW w:w="956" w:type="pct"/>
            <w:tcBorders>
              <w:top w:val="single" w:sz="4" w:space="0" w:color="000000"/>
              <w:left w:val="single" w:sz="4" w:space="0" w:color="000000"/>
              <w:bottom w:val="single" w:sz="4" w:space="0" w:color="000000"/>
              <w:right w:val="single" w:sz="4" w:space="0" w:color="000000"/>
            </w:tcBorders>
            <w:vAlign w:val="center"/>
          </w:tcPr>
          <w:p w14:paraId="08806B0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无</w:t>
            </w:r>
          </w:p>
        </w:tc>
        <w:tc>
          <w:tcPr>
            <w:tcW w:w="956" w:type="pct"/>
            <w:tcBorders>
              <w:top w:val="single" w:sz="4" w:space="0" w:color="000000"/>
              <w:left w:val="single" w:sz="4" w:space="0" w:color="000000"/>
              <w:bottom w:val="single" w:sz="4" w:space="0" w:color="000000"/>
              <w:right w:val="single" w:sz="4" w:space="0" w:color="000000"/>
            </w:tcBorders>
            <w:vAlign w:val="center"/>
          </w:tcPr>
          <w:p w14:paraId="4197186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无</w:t>
            </w:r>
          </w:p>
        </w:tc>
      </w:tr>
    </w:tbl>
    <w:p w14:paraId="1BCF2FAD" w14:textId="77777777" w:rsidR="00D91E28" w:rsidRDefault="00D91E28">
      <w:pPr>
        <w:pStyle w:val="ac"/>
        <w:tabs>
          <w:tab w:val="left" w:pos="180"/>
          <w:tab w:val="left" w:pos="360"/>
        </w:tabs>
        <w:spacing w:before="25" w:line="360" w:lineRule="auto"/>
        <w:rPr>
          <w:rFonts w:hAnsi="宋体" w:hint="eastAsia"/>
          <w:sz w:val="24"/>
          <w:szCs w:val="24"/>
        </w:rPr>
      </w:pPr>
    </w:p>
    <w:p w14:paraId="7664C72D" w14:textId="77777777" w:rsidR="00D91E28" w:rsidRDefault="00000000">
      <w:pPr>
        <w:pStyle w:val="ac"/>
        <w:tabs>
          <w:tab w:val="left" w:pos="180"/>
          <w:tab w:val="left" w:pos="360"/>
        </w:tabs>
        <w:spacing w:beforeLines="25" w:before="60" w:line="360" w:lineRule="auto"/>
        <w:ind w:firstLineChars="100" w:firstLine="240"/>
        <w:rPr>
          <w:rFonts w:hAnsi="宋体" w:hint="eastAsia"/>
          <w:sz w:val="24"/>
          <w:szCs w:val="24"/>
        </w:rPr>
      </w:pPr>
      <w:r>
        <w:rPr>
          <w:rFonts w:hAnsi="宋体" w:hint="eastAsia"/>
          <w:sz w:val="24"/>
          <w:szCs w:val="24"/>
        </w:rPr>
        <w:t xml:space="preserve"> 2、编制比较因素条件指数表</w:t>
      </w:r>
    </w:p>
    <w:p w14:paraId="133A068E"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对可比实例进行因素修正</w:t>
      </w:r>
    </w:p>
    <w:p w14:paraId="341A3D25"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sz w:val="24"/>
          <w:szCs w:val="24"/>
        </w:rPr>
        <w:fldChar w:fldCharType="begin"/>
      </w:r>
      <w:r>
        <w:rPr>
          <w:rFonts w:hAnsi="宋体"/>
          <w:sz w:val="24"/>
          <w:szCs w:val="24"/>
        </w:rPr>
        <w:instrText xml:space="preserve"> </w:instrText>
      </w:r>
      <w:r>
        <w:rPr>
          <w:rFonts w:hAnsi="宋体" w:hint="eastAsia"/>
          <w:sz w:val="24"/>
          <w:szCs w:val="24"/>
        </w:rPr>
        <w:instrText>= 1 \* GB3</w:instrText>
      </w:r>
      <w:r>
        <w:rPr>
          <w:rFonts w:hAnsi="宋体"/>
          <w:sz w:val="24"/>
          <w:szCs w:val="24"/>
        </w:rPr>
        <w:instrText xml:space="preserve"> </w:instrText>
      </w:r>
      <w:r>
        <w:rPr>
          <w:rFonts w:hAnsi="宋体"/>
          <w:sz w:val="24"/>
          <w:szCs w:val="24"/>
        </w:rPr>
        <w:fldChar w:fldCharType="separate"/>
      </w:r>
      <w:r>
        <w:rPr>
          <w:rFonts w:hAnsi="宋体" w:hint="eastAsia"/>
          <w:sz w:val="24"/>
          <w:szCs w:val="24"/>
        </w:rPr>
        <w:t>①</w:t>
      </w:r>
      <w:r>
        <w:rPr>
          <w:rFonts w:hAnsi="宋体"/>
          <w:sz w:val="24"/>
          <w:szCs w:val="24"/>
        </w:rPr>
        <w:fldChar w:fldCharType="end"/>
      </w:r>
      <w:r>
        <w:rPr>
          <w:rFonts w:hAnsi="宋体" w:hint="eastAsia"/>
          <w:sz w:val="24"/>
          <w:szCs w:val="24"/>
        </w:rPr>
        <w:t>交易情况修正</w:t>
      </w:r>
    </w:p>
    <w:p w14:paraId="6DA879D3"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估价对象与可比实例交易情况均为正常的市场交易，不存在特殊交易情况。故估价对象与可比实例的交易情况均相似，不需要修正，其分值均为100。</w:t>
      </w:r>
    </w:p>
    <w:p w14:paraId="73567522"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sz w:val="24"/>
          <w:szCs w:val="24"/>
        </w:rPr>
        <w:fldChar w:fldCharType="begin"/>
      </w:r>
      <w:r>
        <w:rPr>
          <w:rFonts w:hAnsi="宋体"/>
          <w:sz w:val="24"/>
          <w:szCs w:val="24"/>
        </w:rPr>
        <w:instrText xml:space="preserve"> </w:instrText>
      </w:r>
      <w:r>
        <w:rPr>
          <w:rFonts w:hAnsi="宋体" w:hint="eastAsia"/>
          <w:sz w:val="24"/>
          <w:szCs w:val="24"/>
        </w:rPr>
        <w:instrText>= 2 \* GB3</w:instrText>
      </w:r>
      <w:r>
        <w:rPr>
          <w:rFonts w:hAnsi="宋体"/>
          <w:sz w:val="24"/>
          <w:szCs w:val="24"/>
        </w:rPr>
        <w:instrText xml:space="preserve"> </w:instrText>
      </w:r>
      <w:r>
        <w:rPr>
          <w:rFonts w:hAnsi="宋体"/>
          <w:sz w:val="24"/>
          <w:szCs w:val="24"/>
        </w:rPr>
        <w:fldChar w:fldCharType="separate"/>
      </w:r>
      <w:r>
        <w:rPr>
          <w:rFonts w:hAnsi="宋体" w:hint="eastAsia"/>
          <w:sz w:val="24"/>
          <w:szCs w:val="24"/>
        </w:rPr>
        <w:t>②</w:t>
      </w:r>
      <w:r>
        <w:rPr>
          <w:rFonts w:hAnsi="宋体"/>
          <w:sz w:val="24"/>
          <w:szCs w:val="24"/>
        </w:rPr>
        <w:fldChar w:fldCharType="end"/>
      </w:r>
      <w:r>
        <w:rPr>
          <w:rFonts w:hAnsi="宋体" w:hint="eastAsia"/>
          <w:sz w:val="24"/>
          <w:szCs w:val="24"/>
        </w:rPr>
        <w:t>市场状况调整</w:t>
      </w:r>
    </w:p>
    <w:p w14:paraId="56D87F54"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估价对象应对的价值时点为二〇二五年十一月五日，可比实例的日期均为二〇二五年十一月。故估价对象与可比实例的交易时间</w:t>
      </w:r>
      <w:r>
        <w:rPr>
          <w:rFonts w:hAnsi="宋体" w:hint="eastAsia"/>
          <w:sz w:val="24"/>
        </w:rPr>
        <w:t>相近</w:t>
      </w:r>
      <w:r>
        <w:rPr>
          <w:rFonts w:hAnsi="宋体" w:hint="eastAsia"/>
          <w:sz w:val="24"/>
          <w:szCs w:val="24"/>
        </w:rPr>
        <w:t>，其交易情况基本相似，不需要修正，故其分值均为</w:t>
      </w:r>
      <w:r>
        <w:rPr>
          <w:rFonts w:hAnsi="宋体"/>
          <w:sz w:val="24"/>
          <w:szCs w:val="24"/>
        </w:rPr>
        <w:t>100</w:t>
      </w:r>
      <w:r>
        <w:rPr>
          <w:rFonts w:hAnsi="宋体" w:hint="eastAsia"/>
          <w:sz w:val="24"/>
          <w:szCs w:val="24"/>
        </w:rPr>
        <w:t>。</w:t>
      </w:r>
    </w:p>
    <w:p w14:paraId="4A999B99"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③区位状况：</w:t>
      </w:r>
    </w:p>
    <w:p w14:paraId="01F30D82"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A、居住氛围：居住氛围分为高、较高、一般、较低、低五个等级，以估价对象居住氛围为基准（100%），相差一个等级，房价修正+/-3%。</w:t>
      </w:r>
    </w:p>
    <w:p w14:paraId="6459EE4B"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B、</w:t>
      </w:r>
      <w:r>
        <w:rPr>
          <w:rFonts w:hAnsi="宋体"/>
          <w:sz w:val="24"/>
          <w:szCs w:val="24"/>
        </w:rPr>
        <w:t>公共交通便捷度</w:t>
      </w:r>
      <w:r>
        <w:rPr>
          <w:rFonts w:hAnsi="宋体" w:hint="eastAsia"/>
          <w:sz w:val="24"/>
          <w:szCs w:val="24"/>
        </w:rPr>
        <w:t>：分为便捷、较便捷、一般、不便捷四个等级，以估价对象</w:t>
      </w:r>
      <w:r>
        <w:rPr>
          <w:rFonts w:hAnsi="宋体"/>
          <w:sz w:val="24"/>
          <w:szCs w:val="24"/>
        </w:rPr>
        <w:t>公共</w:t>
      </w:r>
      <w:r>
        <w:rPr>
          <w:rFonts w:hAnsi="宋体" w:hint="eastAsia"/>
          <w:sz w:val="24"/>
          <w:szCs w:val="24"/>
        </w:rPr>
        <w:t>交通便捷程度为基准（100%），相差一个等级，房价修正+/-3%。</w:t>
      </w:r>
    </w:p>
    <w:p w14:paraId="6917AAAF"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lastRenderedPageBreak/>
        <w:t>C、公共设施完善度：分为完善、较完善、一般、不完善四个等级，以估价对象公共设施完善度为基准（100%），相差一个等级，房价修正+/-3%。</w:t>
      </w:r>
    </w:p>
    <w:p w14:paraId="4BFBDA95"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D、周围环境状况：根据周边环境状况，分为优美、较优美、一般、不优美四个等级，以估价对象周围环境状况为基准（100%），相差一个等级，房价修正+/-3%。</w:t>
      </w:r>
    </w:p>
    <w:p w14:paraId="17FD6C42"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E、楼层位置：根据市场调查结果显示，二手楼市场物业的楼层对价格的影响并不是每层都有差异，主要是物业楼层的高低对价格有影响，因此物业的楼层分低、中、高区分三个档次，分为适合、较适合、一般、不适合四个等级，以估价对象楼层位置为基准（100%），相差一个等级，房价修正+/-5%。</w:t>
      </w:r>
    </w:p>
    <w:p w14:paraId="702EE98E"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F、朝向：分为南和南北、东南、东和西南、西、东北、北五个等级，以估价对象房地产朝向为基准（100%），相差一个等级，房价修正+/-5%。</w:t>
      </w:r>
    </w:p>
    <w:p w14:paraId="52C2D4A9"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④实物状况：</w:t>
      </w:r>
    </w:p>
    <w:p w14:paraId="17653CC6"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A、阳台景观：望水景、望山景、望小区园景、望市政道路。分为好、较好、一般、较差四个等级，以估价对象房地产环境景观为基准（100%），相差一个等级，房价修正+/-2%。</w:t>
      </w:r>
    </w:p>
    <w:p w14:paraId="21D9488E"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B、噪音干扰：分为不受干扰、轻度干扰、中度干扰、严重干扰四个等级，以估价对象噪音干扰为基准（100%），相差一个等级，房价修正+/-10%；</w:t>
      </w:r>
    </w:p>
    <w:p w14:paraId="27C13426"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C、装修情况：根据估价对象的装修情况分为高档装修、中档装修、普通装修、毛坯，分为好、较好、一般、较差四个等级，以估价对象装饰装修为基准（100%），相差一个等级，房价修正+/-10%。</w:t>
      </w:r>
    </w:p>
    <w:p w14:paraId="39FA5100"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D、实用率：根据估价对象实用率分为达到95%以上、达到90%以上、达到85以上、达到80%以上、达到75%以上，分为好、较好、一般、较差、差五个等级，以估价对象情况为基准（100%），相差一个等级，房价修正+/-3%。</w:t>
      </w:r>
    </w:p>
    <w:p w14:paraId="53023382"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E、物业管理：分为有、无两个等级，以估价对象物业管理为基准（100%），相差一个等级，房价修正+/-3%。</w:t>
      </w:r>
    </w:p>
    <w:p w14:paraId="167ED925"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⑤权益状况：</w:t>
      </w:r>
    </w:p>
    <w:p w14:paraId="1B5D2EE5"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A、规划条件：分为符合城市规划条件，不符合城市规划条件，以估价对象为基准（100%），相差一个等级，房价修正+/-3%。</w:t>
      </w:r>
    </w:p>
    <w:p w14:paraId="60DCC17C"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t xml:space="preserve">B、他项权利设立：分为有设立他项权利、无设立他项权利，以估价对象为基准（100%），相差一个等级，房价修正+/-3%。 </w:t>
      </w:r>
    </w:p>
    <w:p w14:paraId="0FF79807" w14:textId="77777777" w:rsidR="00D91E28" w:rsidRDefault="00000000">
      <w:pPr>
        <w:pStyle w:val="ac"/>
        <w:tabs>
          <w:tab w:val="left" w:pos="180"/>
          <w:tab w:val="left" w:pos="360"/>
        </w:tabs>
        <w:spacing w:beforeLines="25" w:before="60" w:line="360" w:lineRule="auto"/>
        <w:ind w:firstLineChars="200" w:firstLine="480"/>
        <w:rPr>
          <w:rFonts w:hAnsi="宋体" w:hint="eastAsia"/>
          <w:sz w:val="24"/>
          <w:szCs w:val="24"/>
        </w:rPr>
      </w:pPr>
      <w:r>
        <w:rPr>
          <w:rFonts w:hAnsi="宋体" w:hint="eastAsia"/>
          <w:sz w:val="24"/>
          <w:szCs w:val="24"/>
        </w:rPr>
        <w:lastRenderedPageBreak/>
        <w:t>根据房地产状况说明表中的估价对象与可比实例的因素情况，编制因素条件指数表：</w:t>
      </w:r>
    </w:p>
    <w:tbl>
      <w:tblPr>
        <w:tblW w:w="8318" w:type="dxa"/>
        <w:jc w:val="center"/>
        <w:tblLook w:val="04A0" w:firstRow="1" w:lastRow="0" w:firstColumn="1" w:lastColumn="0" w:noHBand="0" w:noVBand="1"/>
      </w:tblPr>
      <w:tblGrid>
        <w:gridCol w:w="730"/>
        <w:gridCol w:w="2040"/>
        <w:gridCol w:w="1387"/>
        <w:gridCol w:w="1387"/>
        <w:gridCol w:w="1387"/>
        <w:gridCol w:w="1387"/>
      </w:tblGrid>
      <w:tr w:rsidR="00D91E28" w14:paraId="50B8BA6F" w14:textId="77777777">
        <w:trPr>
          <w:trHeight w:val="605"/>
          <w:jc w:val="center"/>
        </w:trPr>
        <w:tc>
          <w:tcPr>
            <w:tcW w:w="2770" w:type="dxa"/>
            <w:gridSpan w:val="2"/>
            <w:tcBorders>
              <w:top w:val="single" w:sz="4" w:space="0" w:color="000000"/>
              <w:left w:val="single" w:sz="4" w:space="0" w:color="000000"/>
              <w:bottom w:val="single" w:sz="4" w:space="0" w:color="000000"/>
              <w:right w:val="single" w:sz="4" w:space="0" w:color="000000"/>
              <w:tl2br w:val="single" w:sz="4" w:space="0" w:color="000000"/>
            </w:tcBorders>
            <w:vAlign w:val="center"/>
          </w:tcPr>
          <w:p w14:paraId="2890003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w:t>
            </w:r>
            <w:r>
              <w:rPr>
                <w:rFonts w:ascii="宋体" w:hAnsi="宋体" w:cs="宋体" w:hint="eastAsia"/>
                <w:color w:val="000000"/>
                <w:kern w:val="0"/>
                <w:sz w:val="24"/>
                <w:lang w:bidi="ar"/>
              </w:rPr>
              <w:br/>
              <w:t>比较因素</w:t>
            </w:r>
          </w:p>
        </w:tc>
        <w:tc>
          <w:tcPr>
            <w:tcW w:w="1387" w:type="dxa"/>
            <w:tcBorders>
              <w:top w:val="single" w:sz="4" w:space="0" w:color="000000"/>
              <w:left w:val="single" w:sz="4" w:space="0" w:color="000000"/>
              <w:bottom w:val="single" w:sz="4" w:space="0" w:color="000000"/>
              <w:right w:val="single" w:sz="4" w:space="0" w:color="000000"/>
            </w:tcBorders>
            <w:noWrap/>
            <w:vAlign w:val="center"/>
          </w:tcPr>
          <w:p w14:paraId="3763FB6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估价对象</w:t>
            </w:r>
          </w:p>
        </w:tc>
        <w:tc>
          <w:tcPr>
            <w:tcW w:w="1387" w:type="dxa"/>
            <w:tcBorders>
              <w:top w:val="single" w:sz="4" w:space="0" w:color="000000"/>
              <w:left w:val="single" w:sz="4" w:space="0" w:color="000000"/>
              <w:bottom w:val="single" w:sz="4" w:space="0" w:color="000000"/>
              <w:right w:val="single" w:sz="4" w:space="0" w:color="000000"/>
            </w:tcBorders>
            <w:noWrap/>
            <w:vAlign w:val="center"/>
          </w:tcPr>
          <w:p w14:paraId="11B00FE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可比实例一</w:t>
            </w:r>
          </w:p>
        </w:tc>
        <w:tc>
          <w:tcPr>
            <w:tcW w:w="1387" w:type="dxa"/>
            <w:tcBorders>
              <w:top w:val="single" w:sz="4" w:space="0" w:color="000000"/>
              <w:left w:val="single" w:sz="4" w:space="0" w:color="000000"/>
              <w:bottom w:val="single" w:sz="4" w:space="0" w:color="000000"/>
              <w:right w:val="single" w:sz="4" w:space="0" w:color="000000"/>
            </w:tcBorders>
            <w:noWrap/>
            <w:vAlign w:val="center"/>
          </w:tcPr>
          <w:p w14:paraId="2A5E21C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可比实例二</w:t>
            </w:r>
          </w:p>
        </w:tc>
        <w:tc>
          <w:tcPr>
            <w:tcW w:w="1387" w:type="dxa"/>
            <w:tcBorders>
              <w:top w:val="single" w:sz="4" w:space="0" w:color="000000"/>
              <w:left w:val="single" w:sz="4" w:space="0" w:color="000000"/>
              <w:bottom w:val="single" w:sz="4" w:space="0" w:color="000000"/>
              <w:right w:val="single" w:sz="4" w:space="0" w:color="000000"/>
            </w:tcBorders>
            <w:noWrap/>
            <w:vAlign w:val="center"/>
          </w:tcPr>
          <w:p w14:paraId="784380F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可比实例三</w:t>
            </w:r>
          </w:p>
        </w:tc>
      </w:tr>
      <w:tr w:rsidR="00D91E28" w14:paraId="5068DD90" w14:textId="77777777">
        <w:trPr>
          <w:trHeight w:val="1240"/>
          <w:jc w:val="center"/>
        </w:trPr>
        <w:tc>
          <w:tcPr>
            <w:tcW w:w="0" w:type="auto"/>
            <w:gridSpan w:val="2"/>
            <w:tcBorders>
              <w:top w:val="single" w:sz="4" w:space="0" w:color="000000"/>
              <w:left w:val="single" w:sz="4" w:space="0" w:color="000000"/>
              <w:bottom w:val="single" w:sz="4" w:space="0" w:color="000000"/>
              <w:right w:val="single" w:sz="4" w:space="0" w:color="000000"/>
            </w:tcBorders>
            <w:noWrap/>
            <w:vAlign w:val="center"/>
          </w:tcPr>
          <w:p w14:paraId="59D521A5"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交易情况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78914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6B396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886C72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59280E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4214C14" w14:textId="77777777">
        <w:trPr>
          <w:trHeight w:val="409"/>
          <w:jc w:val="center"/>
        </w:trPr>
        <w:tc>
          <w:tcPr>
            <w:tcW w:w="0" w:type="auto"/>
            <w:gridSpan w:val="2"/>
            <w:tcBorders>
              <w:top w:val="single" w:sz="4" w:space="0" w:color="000000"/>
              <w:left w:val="single" w:sz="4" w:space="0" w:color="000000"/>
              <w:bottom w:val="single" w:sz="4" w:space="0" w:color="000000"/>
              <w:right w:val="single" w:sz="4" w:space="0" w:color="000000"/>
            </w:tcBorders>
            <w:noWrap/>
            <w:vAlign w:val="center"/>
          </w:tcPr>
          <w:p w14:paraId="6208B281"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市场状况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B4ECD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EF804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18DAC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8E74B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59281C2E" w14:textId="77777777">
        <w:trPr>
          <w:trHeight w:val="409"/>
          <w:jc w:val="center"/>
        </w:trPr>
        <w:tc>
          <w:tcPr>
            <w:tcW w:w="730" w:type="dxa"/>
            <w:vMerge w:val="restart"/>
            <w:tcBorders>
              <w:top w:val="single" w:sz="4" w:space="0" w:color="000000"/>
              <w:left w:val="single" w:sz="4" w:space="0" w:color="000000"/>
              <w:bottom w:val="single" w:sz="4" w:space="0" w:color="000000"/>
              <w:right w:val="single" w:sz="4" w:space="0" w:color="000000"/>
            </w:tcBorders>
            <w:vAlign w:val="center"/>
          </w:tcPr>
          <w:p w14:paraId="6C7077C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区位</w:t>
            </w:r>
            <w:r>
              <w:rPr>
                <w:rFonts w:ascii="宋体" w:hAnsi="宋体" w:cs="宋体" w:hint="eastAsia"/>
                <w:color w:val="000000"/>
                <w:kern w:val="0"/>
                <w:sz w:val="24"/>
                <w:lang w:bidi="ar"/>
              </w:rPr>
              <w:br/>
              <w:t>状况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1B0D9D3"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居住氛围</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A1524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FDEA42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4CE3C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CC3C0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580A43C2"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72CDF4BD"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32E34E"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公共交通便捷度</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470FD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23853A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EEC4C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FFD13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00B487C9"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1CD65154"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FAD3E9"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公共设施完善度</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A08E08"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756A1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742CD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E8A2A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7BF4965E"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28C9D674"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34EEF7"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周围环境状况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C0625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8A903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CB15D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12027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42BF232B"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713994DF"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11319D"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楼层位置</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A91E9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A07566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8B900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2237B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3517E01"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39B5065B"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0C1B3D0"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朝向</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21C1BD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64C28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3876A1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95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CFDE54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2F67BC8" w14:textId="77777777">
        <w:trPr>
          <w:trHeight w:val="409"/>
          <w:jc w:val="center"/>
        </w:trPr>
        <w:tc>
          <w:tcPr>
            <w:tcW w:w="730" w:type="dxa"/>
            <w:vMerge w:val="restart"/>
            <w:tcBorders>
              <w:top w:val="single" w:sz="4" w:space="0" w:color="000000"/>
              <w:left w:val="single" w:sz="4" w:space="0" w:color="000000"/>
              <w:bottom w:val="single" w:sz="4" w:space="0" w:color="000000"/>
              <w:right w:val="single" w:sz="4" w:space="0" w:color="000000"/>
            </w:tcBorders>
            <w:vAlign w:val="center"/>
          </w:tcPr>
          <w:p w14:paraId="585BC29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实物</w:t>
            </w:r>
            <w:r>
              <w:rPr>
                <w:rFonts w:ascii="宋体" w:hAnsi="宋体" w:cs="宋体" w:hint="eastAsia"/>
                <w:color w:val="000000"/>
                <w:kern w:val="0"/>
                <w:sz w:val="24"/>
                <w:lang w:bidi="ar"/>
              </w:rPr>
              <w:br/>
              <w:t>状况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34590C5"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阳台景观</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CFB4F4"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5DB0E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57A97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0C17B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09465833"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34F77941"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F3850A"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噪音干扰</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437C9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1084C8"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C295C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F95BD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292281D5"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6AB25C5D"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8E52B2"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装修情况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075A9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2C451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90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862D66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C7E17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D916E9C"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2BDB80CD"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EE909B3"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实用率</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25C79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676C4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B10FF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ABF725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07BBD474" w14:textId="77777777">
        <w:trPr>
          <w:trHeight w:val="40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0F4D20B4"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EC5E8D"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物业管理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F413C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8A86B6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2C1BC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32ED0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1155181" w14:textId="77777777">
        <w:trPr>
          <w:trHeight w:val="409"/>
          <w:jc w:val="center"/>
        </w:trPr>
        <w:tc>
          <w:tcPr>
            <w:tcW w:w="730" w:type="dxa"/>
            <w:vMerge w:val="restart"/>
            <w:tcBorders>
              <w:top w:val="single" w:sz="4" w:space="0" w:color="000000"/>
              <w:left w:val="single" w:sz="4" w:space="0" w:color="000000"/>
              <w:bottom w:val="single" w:sz="4" w:space="0" w:color="000000"/>
              <w:right w:val="single" w:sz="4" w:space="0" w:color="000000"/>
            </w:tcBorders>
            <w:vAlign w:val="center"/>
          </w:tcPr>
          <w:p w14:paraId="4BD20E6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权益</w:t>
            </w:r>
            <w:r>
              <w:rPr>
                <w:rFonts w:ascii="宋体" w:hAnsi="宋体" w:cs="宋体" w:hint="eastAsia"/>
                <w:color w:val="000000"/>
                <w:kern w:val="0"/>
                <w:sz w:val="24"/>
                <w:lang w:bidi="ar"/>
              </w:rPr>
              <w:br/>
              <w:t>状况</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47E6778"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规划条件</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54445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CE2D4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AB995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26804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7ADB50C" w14:textId="77777777">
        <w:trPr>
          <w:trHeight w:val="419"/>
          <w:jc w:val="center"/>
        </w:trPr>
        <w:tc>
          <w:tcPr>
            <w:tcW w:w="730" w:type="dxa"/>
            <w:vMerge/>
            <w:tcBorders>
              <w:top w:val="single" w:sz="4" w:space="0" w:color="000000"/>
              <w:left w:val="single" w:sz="4" w:space="0" w:color="000000"/>
              <w:bottom w:val="single" w:sz="4" w:space="0" w:color="000000"/>
              <w:right w:val="single" w:sz="4" w:space="0" w:color="000000"/>
            </w:tcBorders>
            <w:vAlign w:val="center"/>
          </w:tcPr>
          <w:p w14:paraId="09E4B6FB" w14:textId="77777777" w:rsidR="00D91E28" w:rsidRDefault="00D91E28">
            <w:pPr>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4C6AFD"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他项权利设立</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B1416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26EFED"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CF12F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176C97"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100</w:t>
            </w:r>
          </w:p>
        </w:tc>
      </w:tr>
    </w:tbl>
    <w:p w14:paraId="1E075F2F" w14:textId="77777777" w:rsidR="00D91E28" w:rsidRDefault="00D91E28">
      <w:pPr>
        <w:pStyle w:val="ac"/>
        <w:tabs>
          <w:tab w:val="left" w:pos="180"/>
          <w:tab w:val="left" w:pos="360"/>
        </w:tabs>
        <w:overflowPunct w:val="0"/>
        <w:spacing w:line="360" w:lineRule="auto"/>
        <w:rPr>
          <w:rFonts w:hAnsi="宋体" w:hint="eastAsia"/>
          <w:sz w:val="24"/>
        </w:rPr>
      </w:pPr>
    </w:p>
    <w:p w14:paraId="1BDB4F0A" w14:textId="77777777" w:rsidR="00D91E28" w:rsidRDefault="00000000">
      <w:pPr>
        <w:pStyle w:val="ac"/>
        <w:tabs>
          <w:tab w:val="left" w:pos="180"/>
          <w:tab w:val="left" w:pos="360"/>
        </w:tabs>
        <w:overflowPunct w:val="0"/>
        <w:spacing w:line="360" w:lineRule="auto"/>
        <w:ind w:leftChars="200" w:left="420"/>
        <w:rPr>
          <w:rFonts w:hAnsi="宋体" w:hint="eastAsia"/>
          <w:sz w:val="24"/>
          <w:szCs w:val="24"/>
        </w:rPr>
      </w:pPr>
      <w:r>
        <w:rPr>
          <w:rFonts w:hAnsi="宋体" w:hint="eastAsia"/>
          <w:sz w:val="24"/>
          <w:szCs w:val="24"/>
        </w:rPr>
        <w:t>3、</w:t>
      </w:r>
      <w:r>
        <w:rPr>
          <w:rFonts w:hAnsi="宋体"/>
          <w:sz w:val="24"/>
          <w:szCs w:val="24"/>
        </w:rPr>
        <w:t>因素修正计算表</w:t>
      </w:r>
      <w:r>
        <w:rPr>
          <w:rFonts w:hAnsi="宋体"/>
          <w:sz w:val="24"/>
          <w:szCs w:val="24"/>
        </w:rPr>
        <w:br/>
        <w:t>在因素条件指数表的基础上，将估价对象的因素条件指数与可比实例的因素条件指数进行比较，得到各比较因素修正系数：</w:t>
      </w:r>
    </w:p>
    <w:tbl>
      <w:tblPr>
        <w:tblW w:w="9198" w:type="dxa"/>
        <w:jc w:val="center"/>
        <w:tblLayout w:type="fixed"/>
        <w:tblLook w:val="04A0" w:firstRow="1" w:lastRow="0" w:firstColumn="1" w:lastColumn="0" w:noHBand="0" w:noVBand="1"/>
      </w:tblPr>
      <w:tblGrid>
        <w:gridCol w:w="873"/>
        <w:gridCol w:w="1882"/>
        <w:gridCol w:w="767"/>
        <w:gridCol w:w="732"/>
        <w:gridCol w:w="427"/>
        <w:gridCol w:w="733"/>
        <w:gridCol w:w="678"/>
        <w:gridCol w:w="395"/>
        <w:gridCol w:w="819"/>
        <w:gridCol w:w="732"/>
        <w:gridCol w:w="427"/>
        <w:gridCol w:w="733"/>
      </w:tblGrid>
      <w:tr w:rsidR="00D91E28" w14:paraId="6E383BB2" w14:textId="77777777">
        <w:trPr>
          <w:trHeight w:val="631"/>
          <w:jc w:val="center"/>
        </w:trPr>
        <w:tc>
          <w:tcPr>
            <w:tcW w:w="3522" w:type="dxa"/>
            <w:gridSpan w:val="3"/>
            <w:tcBorders>
              <w:top w:val="single" w:sz="4" w:space="0" w:color="000000"/>
              <w:left w:val="single" w:sz="4" w:space="0" w:color="000000"/>
              <w:bottom w:val="single" w:sz="4" w:space="0" w:color="000000"/>
              <w:right w:val="single" w:sz="4" w:space="0" w:color="000000"/>
              <w:tl2br w:val="single" w:sz="4" w:space="0" w:color="000000"/>
            </w:tcBorders>
            <w:vAlign w:val="center"/>
          </w:tcPr>
          <w:p w14:paraId="4773F89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w:t>
            </w:r>
            <w:r>
              <w:rPr>
                <w:rFonts w:ascii="宋体" w:hAnsi="宋体" w:cs="宋体" w:hint="eastAsia"/>
                <w:color w:val="000000"/>
                <w:kern w:val="0"/>
                <w:sz w:val="24"/>
                <w:lang w:bidi="ar"/>
              </w:rPr>
              <w:br/>
              <w:t>比较因素</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471591E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可比实例一</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218B0FD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可比实例二</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6EEBFC3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可比实例三</w:t>
            </w:r>
          </w:p>
        </w:tc>
      </w:tr>
      <w:tr w:rsidR="00D91E28" w14:paraId="2E73E27A" w14:textId="77777777">
        <w:trPr>
          <w:trHeight w:val="649"/>
          <w:jc w:val="center"/>
        </w:trPr>
        <w:tc>
          <w:tcPr>
            <w:tcW w:w="3522" w:type="dxa"/>
            <w:gridSpan w:val="3"/>
            <w:tcBorders>
              <w:top w:val="single" w:sz="4" w:space="0" w:color="000000"/>
              <w:left w:val="single" w:sz="4" w:space="0" w:color="000000"/>
              <w:bottom w:val="single" w:sz="4" w:space="0" w:color="000000"/>
              <w:right w:val="single" w:sz="4" w:space="0" w:color="000000"/>
            </w:tcBorders>
            <w:noWrap/>
            <w:vAlign w:val="center"/>
          </w:tcPr>
          <w:p w14:paraId="7E571AF7"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交易单价(元/平方米)</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6EB266F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3799</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4D243D7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3793 </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0255BE58"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4461</w:t>
            </w:r>
          </w:p>
        </w:tc>
      </w:tr>
      <w:tr w:rsidR="00D91E28" w14:paraId="019ABC2B" w14:textId="77777777">
        <w:trPr>
          <w:trHeight w:val="412"/>
          <w:jc w:val="center"/>
        </w:trPr>
        <w:tc>
          <w:tcPr>
            <w:tcW w:w="3522" w:type="dxa"/>
            <w:gridSpan w:val="3"/>
            <w:tcBorders>
              <w:top w:val="single" w:sz="4" w:space="0" w:color="000000"/>
              <w:left w:val="single" w:sz="4" w:space="0" w:color="000000"/>
              <w:bottom w:val="single" w:sz="4" w:space="0" w:color="000000"/>
              <w:right w:val="single" w:sz="4" w:space="0" w:color="000000"/>
            </w:tcBorders>
            <w:noWrap/>
            <w:vAlign w:val="center"/>
          </w:tcPr>
          <w:p w14:paraId="2EC4381E"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交易情况调整</w:t>
            </w:r>
          </w:p>
        </w:tc>
        <w:tc>
          <w:tcPr>
            <w:tcW w:w="732" w:type="dxa"/>
            <w:tcBorders>
              <w:top w:val="single" w:sz="4" w:space="0" w:color="000000"/>
              <w:left w:val="single" w:sz="4" w:space="0" w:color="000000"/>
              <w:bottom w:val="single" w:sz="4" w:space="0" w:color="000000"/>
              <w:right w:val="nil"/>
            </w:tcBorders>
            <w:noWrap/>
            <w:vAlign w:val="center"/>
          </w:tcPr>
          <w:p w14:paraId="38A9A08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5E81304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1D2581E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42F4AB7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3F63EC4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776CEC2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28ADB95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BAC1899"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4385ED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08C9322" w14:textId="77777777">
        <w:trPr>
          <w:trHeight w:val="412"/>
          <w:jc w:val="center"/>
        </w:trPr>
        <w:tc>
          <w:tcPr>
            <w:tcW w:w="3522" w:type="dxa"/>
            <w:gridSpan w:val="3"/>
            <w:tcBorders>
              <w:top w:val="single" w:sz="4" w:space="0" w:color="000000"/>
              <w:left w:val="single" w:sz="4" w:space="0" w:color="000000"/>
              <w:bottom w:val="single" w:sz="4" w:space="0" w:color="000000"/>
              <w:right w:val="single" w:sz="4" w:space="0" w:color="000000"/>
            </w:tcBorders>
            <w:noWrap/>
            <w:vAlign w:val="center"/>
          </w:tcPr>
          <w:p w14:paraId="2831663C"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市场状况调整</w:t>
            </w:r>
          </w:p>
        </w:tc>
        <w:tc>
          <w:tcPr>
            <w:tcW w:w="732" w:type="dxa"/>
            <w:tcBorders>
              <w:top w:val="single" w:sz="4" w:space="0" w:color="000000"/>
              <w:left w:val="single" w:sz="4" w:space="0" w:color="000000"/>
              <w:bottom w:val="single" w:sz="4" w:space="0" w:color="000000"/>
              <w:right w:val="nil"/>
            </w:tcBorders>
            <w:noWrap/>
            <w:vAlign w:val="center"/>
          </w:tcPr>
          <w:p w14:paraId="0A2BD08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4DEADFD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469AC7D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3AF134D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5285A6C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6C5BE56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1C7B7FD9"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48E477E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7FD9C5F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4350A10" w14:textId="77777777">
        <w:trPr>
          <w:trHeight w:val="412"/>
          <w:jc w:val="center"/>
        </w:trPr>
        <w:tc>
          <w:tcPr>
            <w:tcW w:w="873" w:type="dxa"/>
            <w:vMerge w:val="restart"/>
            <w:tcBorders>
              <w:top w:val="single" w:sz="4" w:space="0" w:color="000000"/>
              <w:left w:val="single" w:sz="4" w:space="0" w:color="000000"/>
              <w:bottom w:val="single" w:sz="4" w:space="0" w:color="000000"/>
              <w:right w:val="single" w:sz="4" w:space="0" w:color="000000"/>
            </w:tcBorders>
            <w:vAlign w:val="center"/>
          </w:tcPr>
          <w:p w14:paraId="0BF569A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区位</w:t>
            </w:r>
            <w:r>
              <w:rPr>
                <w:rFonts w:ascii="宋体" w:hAnsi="宋体" w:cs="宋体" w:hint="eastAsia"/>
                <w:color w:val="000000"/>
                <w:kern w:val="0"/>
                <w:sz w:val="24"/>
                <w:lang w:bidi="ar"/>
              </w:rPr>
              <w:br/>
              <w:t>状况调整</w:t>
            </w: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60E3E205"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居住氛围</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2162C14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649E2E2A"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35DEBE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652F02C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578AB00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7E8F388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5777AFC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259EB24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5429C02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60BD961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21231727" w14:textId="77777777">
        <w:trPr>
          <w:trHeight w:val="63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1CFE9BE"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00470760"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公共交通便捷度</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3FF2B03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5C5DF1C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1B10A34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6854A1A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11CB3D3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3CF953B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440E0F7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6A741C99"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037A07A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7B8464F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5C24544B" w14:textId="77777777">
        <w:trPr>
          <w:trHeight w:val="63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A3BF388"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48FA835E"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公共设施完善度</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4D8E9A9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72CE87B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7838B1D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320C9BB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28BF98D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59587C7A"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32AC298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11C1749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45A26AD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2E9BDD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5A41B537"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8C298C3"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5C6B67AD"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周围环境状况</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1F7534F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6E7E78E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04F1B34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47767D09"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27A7937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62D21EB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31F1396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0E3520D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739462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5B43FCA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A8957F2"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5D1F18C"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022C574A"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楼层位置</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7A1D53A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0.10 </w:t>
            </w:r>
          </w:p>
        </w:tc>
        <w:tc>
          <w:tcPr>
            <w:tcW w:w="732" w:type="dxa"/>
            <w:tcBorders>
              <w:top w:val="single" w:sz="4" w:space="0" w:color="000000"/>
              <w:left w:val="single" w:sz="4" w:space="0" w:color="000000"/>
              <w:bottom w:val="single" w:sz="4" w:space="0" w:color="000000"/>
              <w:right w:val="nil"/>
            </w:tcBorders>
            <w:noWrap/>
            <w:vAlign w:val="center"/>
          </w:tcPr>
          <w:p w14:paraId="521FEA9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D7886F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3DF7EB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110</w:t>
            </w:r>
          </w:p>
        </w:tc>
        <w:tc>
          <w:tcPr>
            <w:tcW w:w="678" w:type="dxa"/>
            <w:tcBorders>
              <w:top w:val="single" w:sz="4" w:space="0" w:color="000000"/>
              <w:left w:val="single" w:sz="4" w:space="0" w:color="000000"/>
              <w:bottom w:val="single" w:sz="4" w:space="0" w:color="000000"/>
              <w:right w:val="nil"/>
            </w:tcBorders>
            <w:noWrap/>
            <w:vAlign w:val="center"/>
          </w:tcPr>
          <w:p w14:paraId="300CEE0D"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7B152BB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763AA76D"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4335F75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085F5A8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4D20487A"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45DB570"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1FFC0C6"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3B9327F3"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朝向</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17705BB6"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0.10 </w:t>
            </w:r>
          </w:p>
        </w:tc>
        <w:tc>
          <w:tcPr>
            <w:tcW w:w="732" w:type="dxa"/>
            <w:tcBorders>
              <w:top w:val="single" w:sz="4" w:space="0" w:color="000000"/>
              <w:left w:val="single" w:sz="4" w:space="0" w:color="000000"/>
              <w:bottom w:val="single" w:sz="4" w:space="0" w:color="000000"/>
              <w:right w:val="nil"/>
            </w:tcBorders>
            <w:noWrap/>
            <w:vAlign w:val="center"/>
          </w:tcPr>
          <w:p w14:paraId="4C7B251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B49CFC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49B3B2A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0DDA33A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06FB2B0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6CADDA2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95</w:t>
            </w:r>
          </w:p>
        </w:tc>
        <w:tc>
          <w:tcPr>
            <w:tcW w:w="732" w:type="dxa"/>
            <w:tcBorders>
              <w:top w:val="single" w:sz="4" w:space="0" w:color="000000"/>
              <w:left w:val="single" w:sz="4" w:space="0" w:color="000000"/>
              <w:bottom w:val="single" w:sz="4" w:space="0" w:color="000000"/>
              <w:right w:val="nil"/>
            </w:tcBorders>
            <w:noWrap/>
            <w:vAlign w:val="center"/>
          </w:tcPr>
          <w:p w14:paraId="649799C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6F378B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656B671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46F9540"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A0687B7"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67916540"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小  计</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4FE6262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1.00 </w:t>
            </w:r>
          </w:p>
        </w:tc>
        <w:tc>
          <w:tcPr>
            <w:tcW w:w="732" w:type="dxa"/>
            <w:tcBorders>
              <w:top w:val="single" w:sz="4" w:space="0" w:color="000000"/>
              <w:left w:val="single" w:sz="4" w:space="0" w:color="000000"/>
              <w:bottom w:val="single" w:sz="4" w:space="0" w:color="000000"/>
              <w:right w:val="nil"/>
            </w:tcBorders>
            <w:noWrap/>
            <w:vAlign w:val="center"/>
          </w:tcPr>
          <w:p w14:paraId="4B51D70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1DB3A20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F5BC90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101</w:t>
            </w:r>
          </w:p>
        </w:tc>
        <w:tc>
          <w:tcPr>
            <w:tcW w:w="678" w:type="dxa"/>
            <w:tcBorders>
              <w:top w:val="single" w:sz="4" w:space="0" w:color="000000"/>
              <w:left w:val="single" w:sz="4" w:space="0" w:color="000000"/>
              <w:bottom w:val="single" w:sz="4" w:space="0" w:color="000000"/>
              <w:right w:val="nil"/>
            </w:tcBorders>
            <w:noWrap/>
            <w:vAlign w:val="center"/>
          </w:tcPr>
          <w:p w14:paraId="4F3AD26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1EA6853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755294D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99.5</w:t>
            </w:r>
          </w:p>
        </w:tc>
        <w:tc>
          <w:tcPr>
            <w:tcW w:w="732" w:type="dxa"/>
            <w:tcBorders>
              <w:top w:val="single" w:sz="4" w:space="0" w:color="000000"/>
              <w:left w:val="single" w:sz="4" w:space="0" w:color="000000"/>
              <w:bottom w:val="single" w:sz="4" w:space="0" w:color="000000"/>
              <w:right w:val="nil"/>
            </w:tcBorders>
            <w:noWrap/>
            <w:vAlign w:val="center"/>
          </w:tcPr>
          <w:p w14:paraId="7C248C2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121162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D5A836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9CD8821" w14:textId="77777777">
        <w:trPr>
          <w:trHeight w:val="412"/>
          <w:jc w:val="center"/>
        </w:trPr>
        <w:tc>
          <w:tcPr>
            <w:tcW w:w="873" w:type="dxa"/>
            <w:vMerge w:val="restart"/>
            <w:tcBorders>
              <w:top w:val="single" w:sz="4" w:space="0" w:color="000000"/>
              <w:left w:val="single" w:sz="4" w:space="0" w:color="000000"/>
              <w:bottom w:val="single" w:sz="4" w:space="0" w:color="000000"/>
              <w:right w:val="single" w:sz="4" w:space="0" w:color="000000"/>
            </w:tcBorders>
            <w:vAlign w:val="center"/>
          </w:tcPr>
          <w:p w14:paraId="27BDB71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实物</w:t>
            </w:r>
            <w:r>
              <w:rPr>
                <w:rFonts w:ascii="宋体" w:hAnsi="宋体" w:cs="宋体" w:hint="eastAsia"/>
                <w:color w:val="000000"/>
                <w:kern w:val="0"/>
                <w:sz w:val="24"/>
                <w:lang w:bidi="ar"/>
              </w:rPr>
              <w:br/>
              <w:t>状况调整</w:t>
            </w: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34264E24"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阳台景观</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3C9091E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113AD23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189F6CC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371C341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5006C8C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2F51F24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75C97D0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4DCDE4C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6ECDCC4D"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6823A06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7BF05080"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CEC255E"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2A6256A6"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噪音干扰</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19A2ED6E"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1A7B679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0B428C9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13172F5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7B7F7A2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647D7BA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3CFCFDD9"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50A33B4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127187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73E38EF5"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54FEBD87"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D4D364F"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26295FA0"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装修情况</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1C46385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4CEB684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7E0D028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5426C37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90</w:t>
            </w:r>
          </w:p>
        </w:tc>
        <w:tc>
          <w:tcPr>
            <w:tcW w:w="678" w:type="dxa"/>
            <w:tcBorders>
              <w:top w:val="single" w:sz="4" w:space="0" w:color="000000"/>
              <w:left w:val="single" w:sz="4" w:space="0" w:color="000000"/>
              <w:bottom w:val="single" w:sz="4" w:space="0" w:color="000000"/>
              <w:right w:val="nil"/>
            </w:tcBorders>
            <w:noWrap/>
            <w:vAlign w:val="center"/>
          </w:tcPr>
          <w:p w14:paraId="6E26998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59DBD6C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61CCA13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0252531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B49659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39CBA82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947CD2E"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BB9CA52"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3193834E"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实用率</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0321272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29E882AD"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57E9E97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43AE30B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0C8F454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6F609C9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6865103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082D193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452DA5D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33F951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49BE9FAD"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297232D"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4B2D2813"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物业管理</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1E67399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0.20 </w:t>
            </w:r>
          </w:p>
        </w:tc>
        <w:tc>
          <w:tcPr>
            <w:tcW w:w="732" w:type="dxa"/>
            <w:tcBorders>
              <w:top w:val="single" w:sz="4" w:space="0" w:color="000000"/>
              <w:left w:val="single" w:sz="4" w:space="0" w:color="000000"/>
              <w:bottom w:val="single" w:sz="4" w:space="0" w:color="000000"/>
              <w:right w:val="nil"/>
            </w:tcBorders>
            <w:noWrap/>
            <w:vAlign w:val="center"/>
          </w:tcPr>
          <w:p w14:paraId="791A3EA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7EE1BDB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35371E6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1E96D719"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1BC6A6F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2EFFECC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2B2B7E16"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3E90EC2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58BF9B8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5725540B" w14:textId="77777777">
        <w:trPr>
          <w:trHeight w:val="412"/>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1007F93" w14:textId="77777777" w:rsidR="00D91E28" w:rsidRDefault="00D91E28">
            <w:pPr>
              <w:jc w:val="center"/>
              <w:rPr>
                <w:rFonts w:ascii="宋体" w:hAnsi="宋体" w:cs="宋体" w:hint="eastAsia"/>
                <w:color w:val="000000"/>
                <w:sz w:val="24"/>
              </w:rPr>
            </w:pPr>
          </w:p>
        </w:tc>
        <w:tc>
          <w:tcPr>
            <w:tcW w:w="1882" w:type="dxa"/>
            <w:tcBorders>
              <w:top w:val="single" w:sz="4" w:space="0" w:color="000000"/>
              <w:left w:val="single" w:sz="4" w:space="0" w:color="000000"/>
              <w:bottom w:val="single" w:sz="4" w:space="0" w:color="000000"/>
              <w:right w:val="single" w:sz="4" w:space="0" w:color="000000"/>
            </w:tcBorders>
            <w:noWrap/>
            <w:vAlign w:val="center"/>
          </w:tcPr>
          <w:p w14:paraId="7B2AE811"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小  计</w:t>
            </w:r>
          </w:p>
        </w:tc>
        <w:tc>
          <w:tcPr>
            <w:tcW w:w="767" w:type="dxa"/>
            <w:tcBorders>
              <w:top w:val="single" w:sz="4" w:space="0" w:color="000000"/>
              <w:left w:val="single" w:sz="4" w:space="0" w:color="000000"/>
              <w:bottom w:val="single" w:sz="4" w:space="0" w:color="000000"/>
              <w:right w:val="single" w:sz="4" w:space="0" w:color="000000"/>
            </w:tcBorders>
            <w:noWrap/>
            <w:vAlign w:val="center"/>
          </w:tcPr>
          <w:p w14:paraId="3815C0D3"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1.00 </w:t>
            </w:r>
          </w:p>
        </w:tc>
        <w:tc>
          <w:tcPr>
            <w:tcW w:w="732" w:type="dxa"/>
            <w:tcBorders>
              <w:top w:val="single" w:sz="4" w:space="0" w:color="000000"/>
              <w:left w:val="single" w:sz="4" w:space="0" w:color="000000"/>
              <w:bottom w:val="single" w:sz="4" w:space="0" w:color="000000"/>
              <w:right w:val="nil"/>
            </w:tcBorders>
            <w:noWrap/>
            <w:vAlign w:val="center"/>
          </w:tcPr>
          <w:p w14:paraId="359320D1"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685EB44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1438385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98</w:t>
            </w:r>
          </w:p>
        </w:tc>
        <w:tc>
          <w:tcPr>
            <w:tcW w:w="678" w:type="dxa"/>
            <w:tcBorders>
              <w:top w:val="single" w:sz="4" w:space="0" w:color="000000"/>
              <w:left w:val="single" w:sz="4" w:space="0" w:color="000000"/>
              <w:bottom w:val="single" w:sz="4" w:space="0" w:color="000000"/>
              <w:right w:val="nil"/>
            </w:tcBorders>
            <w:noWrap/>
            <w:vAlign w:val="center"/>
          </w:tcPr>
          <w:p w14:paraId="4BD6C5FD"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097646F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198D333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58F2BBB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73193E0A"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2A6DF38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6F9F8AD4" w14:textId="77777777">
        <w:trPr>
          <w:trHeight w:val="490"/>
          <w:jc w:val="center"/>
        </w:trPr>
        <w:tc>
          <w:tcPr>
            <w:tcW w:w="873" w:type="dxa"/>
            <w:vMerge w:val="restart"/>
            <w:tcBorders>
              <w:top w:val="single" w:sz="4" w:space="0" w:color="000000"/>
              <w:left w:val="single" w:sz="4" w:space="0" w:color="000000"/>
              <w:bottom w:val="single" w:sz="4" w:space="0" w:color="000000"/>
              <w:right w:val="single" w:sz="4" w:space="0" w:color="000000"/>
            </w:tcBorders>
            <w:vAlign w:val="center"/>
          </w:tcPr>
          <w:p w14:paraId="4E161272"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权益</w:t>
            </w:r>
            <w:r>
              <w:rPr>
                <w:rFonts w:ascii="宋体" w:hAnsi="宋体" w:cs="宋体" w:hint="eastAsia"/>
                <w:color w:val="000000"/>
                <w:kern w:val="0"/>
                <w:sz w:val="24"/>
                <w:lang w:bidi="ar"/>
              </w:rPr>
              <w:br/>
              <w:t>状况调整</w:t>
            </w:r>
          </w:p>
        </w:tc>
        <w:tc>
          <w:tcPr>
            <w:tcW w:w="2649" w:type="dxa"/>
            <w:gridSpan w:val="2"/>
            <w:tcBorders>
              <w:top w:val="single" w:sz="4" w:space="0" w:color="000000"/>
              <w:left w:val="single" w:sz="4" w:space="0" w:color="000000"/>
              <w:bottom w:val="single" w:sz="4" w:space="0" w:color="000000"/>
              <w:right w:val="single" w:sz="4" w:space="0" w:color="000000"/>
            </w:tcBorders>
            <w:noWrap/>
            <w:vAlign w:val="center"/>
          </w:tcPr>
          <w:p w14:paraId="3FCE8132"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规划条件</w:t>
            </w:r>
          </w:p>
        </w:tc>
        <w:tc>
          <w:tcPr>
            <w:tcW w:w="732" w:type="dxa"/>
            <w:tcBorders>
              <w:top w:val="single" w:sz="4" w:space="0" w:color="000000"/>
              <w:left w:val="single" w:sz="4" w:space="0" w:color="000000"/>
              <w:bottom w:val="single" w:sz="4" w:space="0" w:color="000000"/>
              <w:right w:val="nil"/>
            </w:tcBorders>
            <w:noWrap/>
            <w:vAlign w:val="center"/>
          </w:tcPr>
          <w:p w14:paraId="703F369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441D9652"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3E1C977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69EA80BF"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645A102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6E2A902A"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71E99FF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AAA47D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61936BE8"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283F27C5" w14:textId="77777777">
        <w:trPr>
          <w:trHeight w:val="68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69DE844" w14:textId="77777777" w:rsidR="00D91E28" w:rsidRDefault="00D91E28">
            <w:pPr>
              <w:jc w:val="center"/>
              <w:rPr>
                <w:rFonts w:ascii="宋体" w:hAnsi="宋体" w:cs="宋体" w:hint="eastAsia"/>
                <w:color w:val="000000"/>
                <w:sz w:val="24"/>
              </w:rPr>
            </w:pPr>
          </w:p>
        </w:tc>
        <w:tc>
          <w:tcPr>
            <w:tcW w:w="2649" w:type="dxa"/>
            <w:gridSpan w:val="2"/>
            <w:tcBorders>
              <w:top w:val="single" w:sz="4" w:space="0" w:color="000000"/>
              <w:left w:val="single" w:sz="4" w:space="0" w:color="000000"/>
              <w:bottom w:val="single" w:sz="4" w:space="0" w:color="000000"/>
              <w:right w:val="single" w:sz="4" w:space="0" w:color="000000"/>
            </w:tcBorders>
            <w:noWrap/>
            <w:vAlign w:val="center"/>
          </w:tcPr>
          <w:p w14:paraId="02E45F49" w14:textId="77777777" w:rsidR="00D91E28" w:rsidRDefault="0000000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他项权利设立</w:t>
            </w:r>
          </w:p>
        </w:tc>
        <w:tc>
          <w:tcPr>
            <w:tcW w:w="732" w:type="dxa"/>
            <w:tcBorders>
              <w:top w:val="single" w:sz="4" w:space="0" w:color="000000"/>
              <w:left w:val="single" w:sz="4" w:space="0" w:color="000000"/>
              <w:bottom w:val="single" w:sz="4" w:space="0" w:color="000000"/>
              <w:right w:val="nil"/>
            </w:tcBorders>
            <w:noWrap/>
            <w:vAlign w:val="center"/>
          </w:tcPr>
          <w:p w14:paraId="0E281A30"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33814C6D"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025DC9CB"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678" w:type="dxa"/>
            <w:tcBorders>
              <w:top w:val="single" w:sz="4" w:space="0" w:color="000000"/>
              <w:left w:val="single" w:sz="4" w:space="0" w:color="000000"/>
              <w:bottom w:val="single" w:sz="4" w:space="0" w:color="000000"/>
              <w:right w:val="nil"/>
            </w:tcBorders>
            <w:noWrap/>
            <w:vAlign w:val="center"/>
          </w:tcPr>
          <w:p w14:paraId="63131C3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395" w:type="dxa"/>
            <w:tcBorders>
              <w:top w:val="single" w:sz="4" w:space="0" w:color="000000"/>
              <w:left w:val="nil"/>
              <w:bottom w:val="single" w:sz="4" w:space="0" w:color="000000"/>
              <w:right w:val="nil"/>
            </w:tcBorders>
            <w:noWrap/>
            <w:vAlign w:val="center"/>
          </w:tcPr>
          <w:p w14:paraId="6F2DDE37"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819" w:type="dxa"/>
            <w:tcBorders>
              <w:top w:val="single" w:sz="4" w:space="0" w:color="000000"/>
              <w:left w:val="nil"/>
              <w:bottom w:val="single" w:sz="4" w:space="0" w:color="000000"/>
              <w:right w:val="single" w:sz="4" w:space="0" w:color="000000"/>
            </w:tcBorders>
            <w:noWrap/>
            <w:vAlign w:val="center"/>
          </w:tcPr>
          <w:p w14:paraId="4DB2E754"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732" w:type="dxa"/>
            <w:tcBorders>
              <w:top w:val="single" w:sz="4" w:space="0" w:color="000000"/>
              <w:left w:val="single" w:sz="4" w:space="0" w:color="000000"/>
              <w:bottom w:val="single" w:sz="4" w:space="0" w:color="000000"/>
              <w:right w:val="nil"/>
            </w:tcBorders>
            <w:noWrap/>
            <w:vAlign w:val="center"/>
          </w:tcPr>
          <w:p w14:paraId="63616B63"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c>
          <w:tcPr>
            <w:tcW w:w="427" w:type="dxa"/>
            <w:tcBorders>
              <w:top w:val="single" w:sz="4" w:space="0" w:color="000000"/>
              <w:left w:val="nil"/>
              <w:bottom w:val="single" w:sz="4" w:space="0" w:color="000000"/>
              <w:right w:val="nil"/>
            </w:tcBorders>
            <w:noWrap/>
            <w:vAlign w:val="center"/>
          </w:tcPr>
          <w:p w14:paraId="2B61A80E"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w:t>
            </w:r>
          </w:p>
        </w:tc>
        <w:tc>
          <w:tcPr>
            <w:tcW w:w="733" w:type="dxa"/>
            <w:tcBorders>
              <w:top w:val="single" w:sz="4" w:space="0" w:color="000000"/>
              <w:left w:val="nil"/>
              <w:bottom w:val="single" w:sz="4" w:space="0" w:color="000000"/>
              <w:right w:val="single" w:sz="4" w:space="0" w:color="000000"/>
            </w:tcBorders>
            <w:noWrap/>
            <w:vAlign w:val="center"/>
          </w:tcPr>
          <w:p w14:paraId="5C78FAEC" w14:textId="77777777" w:rsidR="00D91E28"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100</w:t>
            </w:r>
          </w:p>
        </w:tc>
      </w:tr>
      <w:tr w:rsidR="00D91E28" w14:paraId="38A51964" w14:textId="77777777">
        <w:trPr>
          <w:trHeight w:val="412"/>
          <w:jc w:val="center"/>
        </w:trPr>
        <w:tc>
          <w:tcPr>
            <w:tcW w:w="3522" w:type="dxa"/>
            <w:gridSpan w:val="3"/>
            <w:tcBorders>
              <w:top w:val="single" w:sz="4" w:space="0" w:color="000000"/>
              <w:left w:val="single" w:sz="4" w:space="0" w:color="000000"/>
              <w:bottom w:val="single" w:sz="4" w:space="0" w:color="000000"/>
              <w:right w:val="single" w:sz="4" w:space="0" w:color="000000"/>
            </w:tcBorders>
            <w:noWrap/>
            <w:vAlign w:val="center"/>
          </w:tcPr>
          <w:p w14:paraId="19E589F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比较系数</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15EA4A3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1.0103 </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582E852F"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1.0050 </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0BB84E6B"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1.0000 </w:t>
            </w:r>
          </w:p>
        </w:tc>
      </w:tr>
      <w:tr w:rsidR="00D91E28" w14:paraId="2EB1DE9B" w14:textId="77777777">
        <w:trPr>
          <w:trHeight w:val="641"/>
          <w:jc w:val="center"/>
        </w:trPr>
        <w:tc>
          <w:tcPr>
            <w:tcW w:w="3522" w:type="dxa"/>
            <w:gridSpan w:val="3"/>
            <w:tcBorders>
              <w:top w:val="single" w:sz="4" w:space="0" w:color="000000"/>
              <w:left w:val="single" w:sz="4" w:space="0" w:color="000000"/>
              <w:bottom w:val="single" w:sz="4" w:space="0" w:color="000000"/>
              <w:right w:val="single" w:sz="4" w:space="0" w:color="000000"/>
            </w:tcBorders>
            <w:noWrap/>
            <w:vAlign w:val="center"/>
          </w:tcPr>
          <w:p w14:paraId="30CBE5D9"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比较后实例价格（元/平方米） </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193D8B7A"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 xml:space="preserve">3838 </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691C9265"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3812</w:t>
            </w:r>
          </w:p>
        </w:tc>
        <w:tc>
          <w:tcPr>
            <w:tcW w:w="1892" w:type="dxa"/>
            <w:gridSpan w:val="3"/>
            <w:tcBorders>
              <w:top w:val="single" w:sz="4" w:space="0" w:color="000000"/>
              <w:left w:val="single" w:sz="4" w:space="0" w:color="000000"/>
              <w:bottom w:val="single" w:sz="4" w:space="0" w:color="000000"/>
              <w:right w:val="single" w:sz="4" w:space="0" w:color="000000"/>
            </w:tcBorders>
            <w:noWrap/>
            <w:vAlign w:val="center"/>
          </w:tcPr>
          <w:p w14:paraId="08292D0C" w14:textId="77777777" w:rsidR="00D91E28"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4461</w:t>
            </w:r>
          </w:p>
        </w:tc>
      </w:tr>
    </w:tbl>
    <w:p w14:paraId="78B5B174" w14:textId="77777777" w:rsidR="00D91E28" w:rsidRDefault="00D91E28">
      <w:pPr>
        <w:spacing w:beforeLines="25" w:before="60" w:line="360" w:lineRule="auto"/>
        <w:rPr>
          <w:rFonts w:ascii="宋体" w:hAnsi="宋体" w:hint="eastAsia"/>
          <w:sz w:val="24"/>
        </w:rPr>
      </w:pPr>
    </w:p>
    <w:p w14:paraId="6D65A47A" w14:textId="77777777" w:rsidR="00D91E28" w:rsidRDefault="00000000">
      <w:pPr>
        <w:spacing w:beforeLines="25" w:before="60" w:line="360" w:lineRule="auto"/>
        <w:ind w:firstLineChars="196" w:firstLine="472"/>
        <w:rPr>
          <w:rFonts w:ascii="宋体" w:hAnsi="宋体" w:hint="eastAsia"/>
          <w:b/>
          <w:sz w:val="24"/>
        </w:rPr>
      </w:pPr>
      <w:r>
        <w:rPr>
          <w:rFonts w:ascii="宋体" w:hAnsi="宋体" w:hint="eastAsia"/>
          <w:b/>
          <w:sz w:val="24"/>
        </w:rPr>
        <w:t>4、求取比较价值单价</w:t>
      </w:r>
    </w:p>
    <w:p w14:paraId="6F63C78A" w14:textId="77777777" w:rsidR="00D91E28" w:rsidRDefault="00000000">
      <w:pPr>
        <w:spacing w:beforeLines="25" w:before="60" w:line="360" w:lineRule="auto"/>
        <w:ind w:firstLineChars="200" w:firstLine="480"/>
        <w:rPr>
          <w:rFonts w:ascii="宋体" w:hAnsi="宋体" w:hint="eastAsia"/>
          <w:sz w:val="24"/>
        </w:rPr>
      </w:pPr>
      <w:r>
        <w:rPr>
          <w:rFonts w:ascii="宋体" w:hAnsi="宋体" w:hint="eastAsia"/>
          <w:sz w:val="24"/>
        </w:rPr>
        <w:t xml:space="preserve">上述三个比较价值的简单算术平均数作为比较法的测算结果，则估价对象的比较价值单价为： </w:t>
      </w:r>
    </w:p>
    <w:p w14:paraId="61EAF6A3" w14:textId="77777777" w:rsidR="00D91E28" w:rsidRDefault="00000000">
      <w:pPr>
        <w:spacing w:beforeLines="25" w:before="60" w:line="360" w:lineRule="auto"/>
        <w:ind w:firstLineChars="200" w:firstLine="482"/>
        <w:rPr>
          <w:rFonts w:ascii="宋体" w:hAnsi="宋体" w:hint="eastAsia"/>
          <w:sz w:val="24"/>
        </w:rPr>
      </w:pPr>
      <w:r>
        <w:rPr>
          <w:rFonts w:ascii="宋体" w:hAnsi="宋体" w:hint="eastAsia"/>
          <w:b/>
          <w:sz w:val="24"/>
        </w:rPr>
        <w:t>比较价值单价</w:t>
      </w:r>
      <w:r>
        <w:rPr>
          <w:rFonts w:ascii="宋体" w:hAnsi="宋体" w:hint="eastAsia"/>
          <w:sz w:val="24"/>
        </w:rPr>
        <w:t>=（3838+3812+4461）÷3 =4000（元/平方米）</w:t>
      </w:r>
      <w:bookmarkStart w:id="247" w:name="_Toc350960975"/>
      <w:bookmarkStart w:id="248" w:name="_Toc352332715"/>
      <w:bookmarkStart w:id="249" w:name="_Toc354162405"/>
      <w:bookmarkStart w:id="250" w:name="_Toc350513868"/>
      <w:bookmarkStart w:id="251" w:name="_Toc350452632"/>
      <w:r>
        <w:rPr>
          <w:rFonts w:ascii="宋体" w:hAnsi="宋体" w:hint="eastAsia"/>
          <w:sz w:val="24"/>
        </w:rPr>
        <w:t>（取整至百位）</w:t>
      </w:r>
    </w:p>
    <w:p w14:paraId="0E04AEA6" w14:textId="77777777" w:rsidR="00D91E28" w:rsidRDefault="00000000">
      <w:pPr>
        <w:pStyle w:val="a8"/>
        <w:numPr>
          <w:ilvl w:val="0"/>
          <w:numId w:val="5"/>
        </w:numPr>
        <w:snapToGrid w:val="0"/>
        <w:spacing w:after="0" w:line="360" w:lineRule="auto"/>
        <w:ind w:firstLineChars="200" w:firstLine="480"/>
        <w:rPr>
          <w:rFonts w:ascii="宋体" w:hAnsi="宋体" w:hint="eastAsia"/>
          <w:sz w:val="24"/>
        </w:rPr>
      </w:pPr>
      <w:r>
        <w:rPr>
          <w:rFonts w:ascii="宋体" w:hAnsi="宋体" w:hint="eastAsia"/>
          <w:sz w:val="24"/>
        </w:rPr>
        <w:t>收益法</w:t>
      </w:r>
      <w:bookmarkStart w:id="252" w:name="_Toc262200814"/>
      <w:bookmarkStart w:id="253" w:name="_Toc291674483"/>
      <w:bookmarkStart w:id="254" w:name="_Toc263417117"/>
    </w:p>
    <w:bookmarkEnd w:id="247"/>
    <w:bookmarkEnd w:id="248"/>
    <w:bookmarkEnd w:id="249"/>
    <w:bookmarkEnd w:id="250"/>
    <w:bookmarkEnd w:id="251"/>
    <w:bookmarkEnd w:id="252"/>
    <w:bookmarkEnd w:id="253"/>
    <w:bookmarkEnd w:id="254"/>
    <w:p w14:paraId="64ACCB34" w14:textId="77777777" w:rsidR="00D91E28" w:rsidRDefault="00000000">
      <w:pPr>
        <w:pStyle w:val="a8"/>
        <w:snapToGrid w:val="0"/>
        <w:spacing w:beforeLines="25" w:before="60" w:line="360" w:lineRule="auto"/>
        <w:ind w:firstLineChars="200" w:firstLine="480"/>
        <w:rPr>
          <w:rFonts w:ascii="宋体" w:hAnsi="宋体" w:hint="eastAsia"/>
          <w:sz w:val="24"/>
        </w:rPr>
      </w:pPr>
      <w:r>
        <w:rPr>
          <w:rFonts w:ascii="宋体" w:hAnsi="宋体" w:hint="eastAsia"/>
          <w:sz w:val="24"/>
        </w:rPr>
        <w:t>估价对象为住宅，位于住宅环境较好的住宅圈，交通、生活便利，出租市场较活跃。估价人员调研可知鞍山住宅租赁价格在近几年处于波动上升趋势，估价对象所在区域住宅租赁价格在近几年也处于波动递增趋势。运营费用将跟随租赁价格的变化趋势而变化。综合考虑估价对象的具体情况和市场环境，结合房地产物业收益发展趋势，估价人员判定估价对象的净收益在未来剩余的收益年限内按一定比率递增。故采用全</w:t>
      </w:r>
      <w:r>
        <w:rPr>
          <w:rFonts w:ascii="宋体" w:hAnsi="宋体"/>
          <w:sz w:val="24"/>
        </w:rPr>
        <w:t>剩余寿命模式</w:t>
      </w:r>
      <w:r>
        <w:rPr>
          <w:rFonts w:ascii="宋体" w:hAnsi="宋体" w:hint="eastAsia"/>
          <w:sz w:val="24"/>
        </w:rPr>
        <w:t>以下公式对其收益价值进行测算：</w:t>
      </w:r>
    </w:p>
    <w:p w14:paraId="53FC6CDF" w14:textId="77777777" w:rsidR="00D91E28" w:rsidRDefault="00000000">
      <w:pPr>
        <w:pStyle w:val="a8"/>
        <w:snapToGrid w:val="0"/>
        <w:spacing w:line="360" w:lineRule="auto"/>
        <w:ind w:firstLineChars="1000" w:firstLine="2409"/>
        <w:rPr>
          <w:rFonts w:ascii="宋体" w:hAnsi="宋体" w:hint="eastAsia"/>
          <w:sz w:val="24"/>
        </w:rPr>
      </w:pPr>
      <w:r>
        <w:rPr>
          <w:rFonts w:ascii="宋体" w:hAnsi="宋体" w:hint="eastAsia"/>
          <w:b/>
          <w:bCs/>
          <w:sz w:val="24"/>
        </w:rPr>
        <w:t>V</w:t>
      </w:r>
      <w:r>
        <w:rPr>
          <w:rFonts w:ascii="宋体" w:hAnsi="宋体" w:hint="eastAsia"/>
          <w:sz w:val="24"/>
        </w:rPr>
        <w:t xml:space="preserve">= </w:t>
      </w:r>
      <w:r>
        <w:rPr>
          <w:rFonts w:ascii="宋体" w:hAnsi="宋体" w:hint="eastAsia"/>
          <w:position w:val="-32"/>
          <w:sz w:val="24"/>
        </w:rPr>
        <w:object w:dxaOrig="2344" w:dyaOrig="753" w14:anchorId="2B4338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1pt;height:37.55pt" o:ole="">
            <v:imagedata r:id="rId23" o:title=""/>
          </v:shape>
          <o:OLEObject Type="Embed" ProgID="Equation.3" ShapeID="_x0000_i1026" DrawAspect="Content" ObjectID="_1824397746" r:id="rId24"/>
        </w:object>
      </w:r>
    </w:p>
    <w:p w14:paraId="15E97ED5" w14:textId="77777777" w:rsidR="00D91E28" w:rsidRDefault="00000000">
      <w:pPr>
        <w:pStyle w:val="a8"/>
        <w:snapToGrid w:val="0"/>
        <w:spacing w:line="360" w:lineRule="auto"/>
        <w:ind w:left="1920" w:hangingChars="800" w:hanging="1920"/>
        <w:rPr>
          <w:rFonts w:ascii="宋体" w:hAnsi="宋体" w:hint="eastAsia"/>
          <w:sz w:val="24"/>
        </w:rPr>
      </w:pPr>
      <w:r>
        <w:rPr>
          <w:rFonts w:ascii="宋体" w:hAnsi="宋体" w:hint="eastAsia"/>
          <w:sz w:val="24"/>
        </w:rPr>
        <w:t xml:space="preserve">上述公式中：V—收益价值        A—年净收益        R—报酬率             </w:t>
      </w:r>
    </w:p>
    <w:p w14:paraId="39B3605C" w14:textId="77777777" w:rsidR="00D91E28" w:rsidRDefault="00000000">
      <w:pPr>
        <w:pStyle w:val="a8"/>
        <w:snapToGrid w:val="0"/>
        <w:spacing w:line="360" w:lineRule="auto"/>
        <w:ind w:left="1920" w:hangingChars="800" w:hanging="1920"/>
        <w:rPr>
          <w:rFonts w:ascii="宋体"/>
          <w:sz w:val="24"/>
        </w:rPr>
      </w:pPr>
      <w:r>
        <w:rPr>
          <w:rFonts w:ascii="宋体" w:hAnsi="宋体" w:hint="eastAsia"/>
          <w:sz w:val="24"/>
        </w:rPr>
        <w:t xml:space="preserve">   g—净收益增长率          n—收益年限    </w:t>
      </w:r>
    </w:p>
    <w:p w14:paraId="31847EFE" w14:textId="77777777" w:rsidR="00D91E28" w:rsidRDefault="00000000">
      <w:pPr>
        <w:spacing w:line="360" w:lineRule="auto"/>
        <w:ind w:firstLineChars="250" w:firstLine="600"/>
        <w:rPr>
          <w:rFonts w:ascii="宋体" w:hAnsi="宋体" w:hint="eastAsia"/>
          <w:sz w:val="24"/>
        </w:rPr>
      </w:pPr>
      <w:r>
        <w:rPr>
          <w:rFonts w:ascii="宋体" w:hAnsi="宋体" w:hint="eastAsia"/>
          <w:sz w:val="24"/>
        </w:rPr>
        <w:lastRenderedPageBreak/>
        <w:t>1、有效毛收入</w:t>
      </w:r>
    </w:p>
    <w:p w14:paraId="43089A62" w14:textId="77777777" w:rsidR="00D91E28" w:rsidRDefault="00000000">
      <w:pPr>
        <w:spacing w:line="360" w:lineRule="auto"/>
        <w:ind w:firstLineChars="200" w:firstLine="480"/>
        <w:rPr>
          <w:rFonts w:ascii="宋体" w:hAnsi="宋体" w:hint="eastAsia"/>
          <w:sz w:val="24"/>
        </w:rPr>
      </w:pPr>
      <w:r>
        <w:rPr>
          <w:rFonts w:ascii="宋体" w:hAnsi="宋体" w:hint="eastAsia"/>
          <w:sz w:val="24"/>
        </w:rPr>
        <w:t>（1）潜在毛租金收入</w:t>
      </w:r>
    </w:p>
    <w:p w14:paraId="3C177FB6" w14:textId="77777777" w:rsidR="00D91E28" w:rsidRDefault="00000000">
      <w:pPr>
        <w:spacing w:line="360" w:lineRule="auto"/>
        <w:ind w:firstLineChars="250" w:firstLine="600"/>
        <w:rPr>
          <w:rFonts w:ascii="宋体" w:hAnsi="宋体" w:hint="eastAsia"/>
          <w:sz w:val="24"/>
        </w:rPr>
      </w:pPr>
      <w:r>
        <w:rPr>
          <w:rFonts w:ascii="宋体" w:hAnsi="宋体"/>
          <w:sz w:val="24"/>
        </w:rPr>
        <w:fldChar w:fldCharType="begin"/>
      </w:r>
      <w:r>
        <w:rPr>
          <w:rFonts w:ascii="宋体" w:hAnsi="宋体"/>
          <w:sz w:val="24"/>
        </w:rPr>
        <w:instrText xml:space="preserve"> </w:instrText>
      </w:r>
      <w:r>
        <w:rPr>
          <w:rFonts w:ascii="宋体" w:hAnsi="宋体" w:hint="eastAsia"/>
          <w:sz w:val="24"/>
        </w:rPr>
        <w:instrText>= 1 \* GB3</w:instrText>
      </w:r>
      <w:r>
        <w:rPr>
          <w:rFonts w:ascii="宋体" w:hAnsi="宋体"/>
          <w:sz w:val="24"/>
        </w:rPr>
        <w:instrText xml:space="preserve"> </w:instrText>
      </w:r>
      <w:r>
        <w:rPr>
          <w:rFonts w:ascii="宋体" w:hAnsi="宋体"/>
          <w:sz w:val="24"/>
        </w:rPr>
        <w:fldChar w:fldCharType="separate"/>
      </w:r>
      <w:r>
        <w:rPr>
          <w:rFonts w:ascii="宋体" w:hAnsi="宋体" w:hint="eastAsia"/>
          <w:sz w:val="24"/>
        </w:rPr>
        <w:t>①</w:t>
      </w:r>
      <w:r>
        <w:rPr>
          <w:rFonts w:ascii="宋体" w:hAnsi="宋体"/>
          <w:sz w:val="24"/>
        </w:rPr>
        <w:fldChar w:fldCharType="end"/>
      </w:r>
      <w:r>
        <w:rPr>
          <w:rFonts w:ascii="宋体" w:hAnsi="宋体" w:hint="eastAsia"/>
          <w:sz w:val="24"/>
        </w:rPr>
        <w:t>租金水平的确定</w:t>
      </w:r>
    </w:p>
    <w:p w14:paraId="6C8B4859" w14:textId="77777777" w:rsidR="00D91E28" w:rsidRDefault="00000000">
      <w:pPr>
        <w:spacing w:line="360" w:lineRule="auto"/>
        <w:ind w:firstLineChars="249" w:firstLine="600"/>
        <w:rPr>
          <w:rFonts w:ascii="宋体" w:hAnsi="宋体" w:hint="eastAsia"/>
          <w:sz w:val="24"/>
          <w:lang w:val="zh-CN"/>
        </w:rPr>
      </w:pPr>
      <w:r>
        <w:rPr>
          <w:rFonts w:ascii="宋体" w:hAnsi="宋体"/>
          <w:b/>
          <w:sz w:val="24"/>
        </w:rPr>
        <w:t>毛租金</w:t>
      </w:r>
      <w:r>
        <w:rPr>
          <w:rFonts w:ascii="宋体" w:hAnsi="宋体"/>
          <w:sz w:val="24"/>
        </w:rPr>
        <w:t>：通过市场调研，估价人员选取了三个区域范围内租赁可比实例</w:t>
      </w:r>
      <w:r>
        <w:rPr>
          <w:rFonts w:ascii="宋体" w:hAnsi="宋体" w:hint="eastAsia"/>
          <w:sz w:val="24"/>
        </w:rPr>
        <w:t>；</w:t>
      </w:r>
      <w:r>
        <w:rPr>
          <w:rFonts w:ascii="宋体" w:hAnsi="宋体"/>
          <w:sz w:val="24"/>
        </w:rPr>
        <w:t>详见下表：</w:t>
      </w:r>
    </w:p>
    <w:tbl>
      <w:tblPr>
        <w:tblW w:w="4996" w:type="pct"/>
        <w:tblLook w:val="04A0" w:firstRow="1" w:lastRow="0" w:firstColumn="1" w:lastColumn="0" w:noHBand="0" w:noVBand="1"/>
      </w:tblPr>
      <w:tblGrid>
        <w:gridCol w:w="1935"/>
        <w:gridCol w:w="2492"/>
        <w:gridCol w:w="2577"/>
        <w:gridCol w:w="2056"/>
      </w:tblGrid>
      <w:tr w:rsidR="00D91E28" w14:paraId="3A564F7E" w14:textId="77777777">
        <w:trPr>
          <w:trHeight w:val="399"/>
        </w:trPr>
        <w:tc>
          <w:tcPr>
            <w:tcW w:w="1981" w:type="dxa"/>
            <w:tcBorders>
              <w:top w:val="single" w:sz="4" w:space="0" w:color="000000"/>
              <w:left w:val="single" w:sz="4" w:space="0" w:color="000000"/>
              <w:bottom w:val="single" w:sz="4" w:space="0" w:color="000000"/>
              <w:right w:val="single" w:sz="4" w:space="0" w:color="000000"/>
            </w:tcBorders>
            <w:noWrap/>
            <w:vAlign w:val="center"/>
          </w:tcPr>
          <w:p w14:paraId="3663795D" w14:textId="77777777" w:rsidR="00D91E28"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案例名称</w:t>
            </w:r>
          </w:p>
        </w:tc>
        <w:tc>
          <w:tcPr>
            <w:tcW w:w="2553" w:type="dxa"/>
            <w:tcBorders>
              <w:top w:val="single" w:sz="4" w:space="0" w:color="000000"/>
              <w:left w:val="single" w:sz="4" w:space="0" w:color="000000"/>
              <w:bottom w:val="single" w:sz="4" w:space="0" w:color="000000"/>
              <w:right w:val="single" w:sz="4" w:space="0" w:color="000000"/>
            </w:tcBorders>
            <w:noWrap/>
            <w:vAlign w:val="center"/>
          </w:tcPr>
          <w:p w14:paraId="2133C884" w14:textId="77777777" w:rsidR="00D91E28"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唯美品格</w:t>
            </w:r>
          </w:p>
        </w:tc>
        <w:tc>
          <w:tcPr>
            <w:tcW w:w="2640" w:type="dxa"/>
            <w:tcBorders>
              <w:top w:val="single" w:sz="4" w:space="0" w:color="000000"/>
              <w:left w:val="single" w:sz="4" w:space="0" w:color="000000"/>
              <w:bottom w:val="single" w:sz="4" w:space="0" w:color="000000"/>
              <w:right w:val="single" w:sz="4" w:space="0" w:color="000000"/>
            </w:tcBorders>
            <w:noWrap/>
            <w:vAlign w:val="center"/>
          </w:tcPr>
          <w:p w14:paraId="5AA040B9" w14:textId="77777777" w:rsidR="00D91E28" w:rsidRDefault="00000000">
            <w:pPr>
              <w:widowControl/>
              <w:jc w:val="center"/>
              <w:textAlignment w:val="center"/>
              <w:rPr>
                <w:rFonts w:ascii="宋体" w:hAnsi="宋体" w:cs="宋体" w:hint="eastAsia"/>
                <w:szCs w:val="21"/>
              </w:rPr>
            </w:pPr>
            <w:r>
              <w:rPr>
                <w:rFonts w:ascii="宋体" w:hAnsi="宋体" w:cs="宋体" w:hint="eastAsia"/>
                <w:color w:val="000000"/>
                <w:kern w:val="0"/>
                <w:szCs w:val="21"/>
                <w:lang w:bidi="ar"/>
              </w:rPr>
              <w:t>唯美品格</w:t>
            </w:r>
          </w:p>
        </w:tc>
        <w:tc>
          <w:tcPr>
            <w:tcW w:w="2105" w:type="dxa"/>
            <w:tcBorders>
              <w:top w:val="single" w:sz="4" w:space="0" w:color="000000"/>
              <w:left w:val="single" w:sz="4" w:space="0" w:color="000000"/>
              <w:bottom w:val="single" w:sz="4" w:space="0" w:color="000000"/>
              <w:right w:val="single" w:sz="4" w:space="0" w:color="000000"/>
            </w:tcBorders>
            <w:noWrap/>
            <w:vAlign w:val="center"/>
          </w:tcPr>
          <w:p w14:paraId="50DFF211" w14:textId="77777777" w:rsidR="00D91E28" w:rsidRDefault="00000000">
            <w:pPr>
              <w:widowControl/>
              <w:jc w:val="center"/>
              <w:textAlignment w:val="center"/>
              <w:rPr>
                <w:rFonts w:ascii="宋体" w:hAnsi="宋体" w:cs="宋体" w:hint="eastAsia"/>
                <w:szCs w:val="21"/>
              </w:rPr>
            </w:pPr>
            <w:r>
              <w:rPr>
                <w:rFonts w:ascii="宋体" w:hAnsi="宋体" w:cs="宋体" w:hint="eastAsia"/>
                <w:color w:val="000000"/>
                <w:kern w:val="0"/>
                <w:szCs w:val="21"/>
                <w:lang w:bidi="ar"/>
              </w:rPr>
              <w:t>唯美品格</w:t>
            </w:r>
          </w:p>
        </w:tc>
      </w:tr>
      <w:tr w:rsidR="00D91E28" w14:paraId="2DF3245D" w14:textId="77777777">
        <w:trPr>
          <w:trHeight w:val="264"/>
        </w:trPr>
        <w:tc>
          <w:tcPr>
            <w:tcW w:w="1981" w:type="dxa"/>
            <w:tcBorders>
              <w:top w:val="single" w:sz="4" w:space="0" w:color="000000"/>
              <w:left w:val="single" w:sz="4" w:space="0" w:color="000000"/>
              <w:bottom w:val="single" w:sz="4" w:space="0" w:color="000000"/>
              <w:right w:val="single" w:sz="4" w:space="0" w:color="000000"/>
            </w:tcBorders>
            <w:noWrap/>
            <w:vAlign w:val="center"/>
          </w:tcPr>
          <w:p w14:paraId="1C345C08" w14:textId="77777777" w:rsidR="00D91E28" w:rsidRDefault="00000000">
            <w:pPr>
              <w:widowControl/>
              <w:jc w:val="center"/>
              <w:textAlignment w:val="center"/>
              <w:rPr>
                <w:rFonts w:ascii="宋体" w:hAnsi="宋体" w:cs="宋体" w:hint="eastAsia"/>
                <w:b/>
                <w:bCs/>
                <w:szCs w:val="21"/>
              </w:rPr>
            </w:pPr>
            <w:r>
              <w:rPr>
                <w:rFonts w:ascii="宋体" w:hAnsi="宋体" w:cs="宋体" w:hint="eastAsia"/>
                <w:b/>
                <w:bCs/>
                <w:kern w:val="0"/>
                <w:szCs w:val="21"/>
                <w:lang w:bidi="ar"/>
              </w:rPr>
              <w:t>类型</w:t>
            </w:r>
          </w:p>
        </w:tc>
        <w:tc>
          <w:tcPr>
            <w:tcW w:w="2553" w:type="dxa"/>
            <w:tcBorders>
              <w:top w:val="single" w:sz="4" w:space="0" w:color="000000"/>
              <w:left w:val="single" w:sz="4" w:space="0" w:color="000000"/>
              <w:bottom w:val="single" w:sz="4" w:space="0" w:color="000000"/>
              <w:right w:val="single" w:sz="4" w:space="0" w:color="000000"/>
            </w:tcBorders>
            <w:noWrap/>
            <w:vAlign w:val="center"/>
          </w:tcPr>
          <w:p w14:paraId="1FBB6EC8" w14:textId="77777777" w:rsidR="00D91E28" w:rsidRDefault="00000000">
            <w:pPr>
              <w:widowControl/>
              <w:jc w:val="center"/>
              <w:textAlignment w:val="center"/>
              <w:rPr>
                <w:rFonts w:ascii="宋体" w:hAnsi="宋体" w:cs="宋体" w:hint="eastAsia"/>
                <w:szCs w:val="21"/>
              </w:rPr>
            </w:pPr>
            <w:r>
              <w:rPr>
                <w:rFonts w:ascii="宋体" w:hAnsi="宋体" w:cs="宋体" w:hint="eastAsia"/>
                <w:kern w:val="0"/>
                <w:szCs w:val="21"/>
                <w:lang w:bidi="ar"/>
              </w:rPr>
              <w:t>住宅</w:t>
            </w:r>
          </w:p>
        </w:tc>
        <w:tc>
          <w:tcPr>
            <w:tcW w:w="2640" w:type="dxa"/>
            <w:tcBorders>
              <w:top w:val="single" w:sz="4" w:space="0" w:color="000000"/>
              <w:left w:val="single" w:sz="4" w:space="0" w:color="000000"/>
              <w:bottom w:val="single" w:sz="4" w:space="0" w:color="000000"/>
              <w:right w:val="single" w:sz="4" w:space="0" w:color="000000"/>
            </w:tcBorders>
            <w:noWrap/>
            <w:vAlign w:val="center"/>
          </w:tcPr>
          <w:p w14:paraId="7495BA42" w14:textId="77777777" w:rsidR="00D91E28" w:rsidRDefault="00000000">
            <w:pPr>
              <w:widowControl/>
              <w:jc w:val="center"/>
              <w:textAlignment w:val="center"/>
              <w:rPr>
                <w:rFonts w:ascii="宋体" w:hAnsi="宋体" w:cs="宋体" w:hint="eastAsia"/>
                <w:szCs w:val="21"/>
              </w:rPr>
            </w:pPr>
            <w:r>
              <w:rPr>
                <w:rFonts w:ascii="宋体" w:hAnsi="宋体" w:cs="宋体" w:hint="eastAsia"/>
                <w:kern w:val="0"/>
                <w:szCs w:val="21"/>
                <w:lang w:bidi="ar"/>
              </w:rPr>
              <w:t>住宅</w:t>
            </w:r>
          </w:p>
        </w:tc>
        <w:tc>
          <w:tcPr>
            <w:tcW w:w="2105" w:type="dxa"/>
            <w:tcBorders>
              <w:top w:val="single" w:sz="4" w:space="0" w:color="000000"/>
              <w:left w:val="single" w:sz="4" w:space="0" w:color="000000"/>
              <w:bottom w:val="single" w:sz="4" w:space="0" w:color="000000"/>
              <w:right w:val="single" w:sz="4" w:space="0" w:color="000000"/>
            </w:tcBorders>
            <w:noWrap/>
            <w:vAlign w:val="center"/>
          </w:tcPr>
          <w:p w14:paraId="2F175A62" w14:textId="77777777" w:rsidR="00D91E28" w:rsidRDefault="00000000">
            <w:pPr>
              <w:widowControl/>
              <w:jc w:val="center"/>
              <w:textAlignment w:val="center"/>
              <w:rPr>
                <w:rFonts w:ascii="宋体" w:hAnsi="宋体" w:cs="宋体" w:hint="eastAsia"/>
                <w:szCs w:val="21"/>
              </w:rPr>
            </w:pPr>
            <w:r>
              <w:rPr>
                <w:rFonts w:ascii="宋体" w:hAnsi="宋体" w:cs="宋体" w:hint="eastAsia"/>
                <w:kern w:val="0"/>
                <w:szCs w:val="21"/>
                <w:lang w:bidi="ar"/>
              </w:rPr>
              <w:t>住宅</w:t>
            </w:r>
          </w:p>
        </w:tc>
      </w:tr>
      <w:tr w:rsidR="00D91E28" w14:paraId="03F67970" w14:textId="77777777">
        <w:trPr>
          <w:trHeight w:val="264"/>
        </w:trPr>
        <w:tc>
          <w:tcPr>
            <w:tcW w:w="1981" w:type="dxa"/>
            <w:tcBorders>
              <w:top w:val="single" w:sz="4" w:space="0" w:color="000000"/>
              <w:left w:val="single" w:sz="4" w:space="0" w:color="000000"/>
              <w:bottom w:val="single" w:sz="4" w:space="0" w:color="000000"/>
              <w:right w:val="single" w:sz="4" w:space="0" w:color="000000"/>
            </w:tcBorders>
            <w:noWrap/>
            <w:vAlign w:val="center"/>
          </w:tcPr>
          <w:p w14:paraId="63C6D78E" w14:textId="77777777" w:rsidR="00D91E28" w:rsidRDefault="00000000">
            <w:pPr>
              <w:widowControl/>
              <w:jc w:val="center"/>
              <w:textAlignment w:val="center"/>
              <w:rPr>
                <w:rFonts w:ascii="宋体" w:hAnsi="宋体" w:cs="宋体" w:hint="eastAsia"/>
                <w:b/>
                <w:bCs/>
                <w:kern w:val="0"/>
                <w:szCs w:val="21"/>
                <w:lang w:bidi="ar"/>
              </w:rPr>
            </w:pPr>
            <w:r>
              <w:rPr>
                <w:rFonts w:ascii="宋体" w:hAnsi="宋体" w:cs="宋体" w:hint="eastAsia"/>
                <w:b/>
                <w:bCs/>
                <w:kern w:val="0"/>
                <w:szCs w:val="21"/>
                <w:lang w:bidi="ar"/>
              </w:rPr>
              <w:t>所在楼层</w:t>
            </w:r>
          </w:p>
        </w:tc>
        <w:tc>
          <w:tcPr>
            <w:tcW w:w="2553" w:type="dxa"/>
            <w:tcBorders>
              <w:top w:val="single" w:sz="4" w:space="0" w:color="000000"/>
              <w:left w:val="single" w:sz="4" w:space="0" w:color="000000"/>
              <w:bottom w:val="single" w:sz="4" w:space="0" w:color="000000"/>
              <w:right w:val="single" w:sz="4" w:space="0" w:color="000000"/>
            </w:tcBorders>
            <w:noWrap/>
            <w:vAlign w:val="center"/>
          </w:tcPr>
          <w:p w14:paraId="5E483F45"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位于低层</w:t>
            </w:r>
          </w:p>
        </w:tc>
        <w:tc>
          <w:tcPr>
            <w:tcW w:w="2640" w:type="dxa"/>
            <w:tcBorders>
              <w:top w:val="single" w:sz="4" w:space="0" w:color="000000"/>
              <w:left w:val="single" w:sz="4" w:space="0" w:color="000000"/>
              <w:bottom w:val="single" w:sz="4" w:space="0" w:color="000000"/>
              <w:right w:val="single" w:sz="4" w:space="0" w:color="000000"/>
            </w:tcBorders>
            <w:noWrap/>
            <w:vAlign w:val="center"/>
          </w:tcPr>
          <w:p w14:paraId="14B02E5C"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位于高层</w:t>
            </w:r>
          </w:p>
        </w:tc>
        <w:tc>
          <w:tcPr>
            <w:tcW w:w="2105" w:type="dxa"/>
            <w:tcBorders>
              <w:top w:val="single" w:sz="4" w:space="0" w:color="000000"/>
              <w:left w:val="single" w:sz="4" w:space="0" w:color="000000"/>
              <w:bottom w:val="single" w:sz="4" w:space="0" w:color="000000"/>
              <w:right w:val="single" w:sz="4" w:space="0" w:color="000000"/>
            </w:tcBorders>
            <w:noWrap/>
            <w:vAlign w:val="center"/>
          </w:tcPr>
          <w:p w14:paraId="45EF2F4D"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位于中层</w:t>
            </w:r>
          </w:p>
        </w:tc>
      </w:tr>
      <w:tr w:rsidR="00D91E28" w14:paraId="7F23D94A" w14:textId="77777777">
        <w:trPr>
          <w:trHeight w:val="264"/>
        </w:trPr>
        <w:tc>
          <w:tcPr>
            <w:tcW w:w="1981" w:type="dxa"/>
            <w:tcBorders>
              <w:top w:val="single" w:sz="4" w:space="0" w:color="000000"/>
              <w:left w:val="single" w:sz="4" w:space="0" w:color="000000"/>
              <w:bottom w:val="single" w:sz="4" w:space="0" w:color="000000"/>
              <w:right w:val="single" w:sz="4" w:space="0" w:color="000000"/>
            </w:tcBorders>
            <w:noWrap/>
            <w:vAlign w:val="center"/>
          </w:tcPr>
          <w:p w14:paraId="219D76B6" w14:textId="77777777" w:rsidR="00D91E28" w:rsidRDefault="00000000">
            <w:pPr>
              <w:widowControl/>
              <w:jc w:val="center"/>
              <w:textAlignment w:val="center"/>
              <w:rPr>
                <w:rFonts w:ascii="宋体" w:hAnsi="宋体" w:cs="宋体" w:hint="eastAsia"/>
                <w:b/>
                <w:bCs/>
                <w:szCs w:val="21"/>
              </w:rPr>
            </w:pPr>
            <w:r>
              <w:rPr>
                <w:rFonts w:ascii="宋体" w:hAnsi="宋体" w:cs="宋体" w:hint="eastAsia"/>
                <w:b/>
                <w:bCs/>
                <w:kern w:val="0"/>
                <w:szCs w:val="21"/>
                <w:lang w:bidi="ar"/>
              </w:rPr>
              <w:t>建筑面积（㎡）</w:t>
            </w:r>
          </w:p>
        </w:tc>
        <w:tc>
          <w:tcPr>
            <w:tcW w:w="2553" w:type="dxa"/>
            <w:tcBorders>
              <w:top w:val="single" w:sz="4" w:space="0" w:color="000000"/>
              <w:left w:val="single" w:sz="4" w:space="0" w:color="000000"/>
              <w:bottom w:val="single" w:sz="4" w:space="0" w:color="000000"/>
              <w:right w:val="single" w:sz="4" w:space="0" w:color="000000"/>
            </w:tcBorders>
            <w:noWrap/>
            <w:vAlign w:val="center"/>
          </w:tcPr>
          <w:p w14:paraId="30DFE05C"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117</w:t>
            </w:r>
          </w:p>
        </w:tc>
        <w:tc>
          <w:tcPr>
            <w:tcW w:w="2640" w:type="dxa"/>
            <w:tcBorders>
              <w:top w:val="single" w:sz="4" w:space="0" w:color="000000"/>
              <w:left w:val="single" w:sz="4" w:space="0" w:color="000000"/>
              <w:bottom w:val="single" w:sz="4" w:space="0" w:color="000000"/>
              <w:right w:val="single" w:sz="4" w:space="0" w:color="000000"/>
            </w:tcBorders>
            <w:noWrap/>
            <w:vAlign w:val="center"/>
          </w:tcPr>
          <w:p w14:paraId="17AF04C3"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110</w:t>
            </w:r>
          </w:p>
        </w:tc>
        <w:tc>
          <w:tcPr>
            <w:tcW w:w="2105" w:type="dxa"/>
            <w:tcBorders>
              <w:top w:val="single" w:sz="4" w:space="0" w:color="000000"/>
              <w:left w:val="single" w:sz="4" w:space="0" w:color="000000"/>
              <w:bottom w:val="single" w:sz="4" w:space="0" w:color="000000"/>
              <w:right w:val="single" w:sz="4" w:space="0" w:color="000000"/>
            </w:tcBorders>
            <w:noWrap/>
            <w:vAlign w:val="center"/>
          </w:tcPr>
          <w:p w14:paraId="3056706D"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105</w:t>
            </w:r>
          </w:p>
        </w:tc>
      </w:tr>
      <w:tr w:rsidR="00D91E28" w14:paraId="0706A15E" w14:textId="77777777">
        <w:trPr>
          <w:trHeight w:val="264"/>
        </w:trPr>
        <w:tc>
          <w:tcPr>
            <w:tcW w:w="1981" w:type="dxa"/>
            <w:tcBorders>
              <w:top w:val="single" w:sz="4" w:space="0" w:color="000000"/>
              <w:left w:val="single" w:sz="4" w:space="0" w:color="000000"/>
              <w:bottom w:val="single" w:sz="4" w:space="0" w:color="000000"/>
              <w:right w:val="single" w:sz="4" w:space="0" w:color="000000"/>
            </w:tcBorders>
            <w:noWrap/>
            <w:vAlign w:val="center"/>
          </w:tcPr>
          <w:p w14:paraId="1D53E7F7" w14:textId="77777777" w:rsidR="00D91E28" w:rsidRDefault="00000000">
            <w:pPr>
              <w:widowControl/>
              <w:jc w:val="center"/>
              <w:textAlignment w:val="center"/>
              <w:rPr>
                <w:rFonts w:ascii="宋体" w:hAnsi="宋体" w:cs="宋体" w:hint="eastAsia"/>
                <w:b/>
                <w:bCs/>
                <w:szCs w:val="21"/>
              </w:rPr>
            </w:pPr>
            <w:r>
              <w:rPr>
                <w:rFonts w:ascii="宋体" w:hAnsi="宋体" w:cs="宋体" w:hint="eastAsia"/>
                <w:b/>
                <w:bCs/>
                <w:kern w:val="0"/>
                <w:szCs w:val="21"/>
                <w:lang w:bidi="ar"/>
              </w:rPr>
              <w:t>月租金（元/㎡）</w:t>
            </w:r>
          </w:p>
        </w:tc>
        <w:tc>
          <w:tcPr>
            <w:tcW w:w="2553" w:type="dxa"/>
            <w:tcBorders>
              <w:top w:val="single" w:sz="4" w:space="0" w:color="000000"/>
              <w:left w:val="single" w:sz="4" w:space="0" w:color="000000"/>
              <w:bottom w:val="single" w:sz="4" w:space="0" w:color="000000"/>
              <w:right w:val="single" w:sz="4" w:space="0" w:color="000000"/>
            </w:tcBorders>
            <w:noWrap/>
            <w:vAlign w:val="center"/>
          </w:tcPr>
          <w:p w14:paraId="36F6C0C7"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11</w:t>
            </w:r>
          </w:p>
        </w:tc>
        <w:tc>
          <w:tcPr>
            <w:tcW w:w="2640" w:type="dxa"/>
            <w:tcBorders>
              <w:top w:val="single" w:sz="4" w:space="0" w:color="000000"/>
              <w:left w:val="single" w:sz="4" w:space="0" w:color="000000"/>
              <w:bottom w:val="single" w:sz="4" w:space="0" w:color="000000"/>
              <w:right w:val="single" w:sz="4" w:space="0" w:color="000000"/>
            </w:tcBorders>
            <w:noWrap/>
            <w:vAlign w:val="center"/>
          </w:tcPr>
          <w:p w14:paraId="334E6829"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11</w:t>
            </w:r>
          </w:p>
        </w:tc>
        <w:tc>
          <w:tcPr>
            <w:tcW w:w="2105" w:type="dxa"/>
            <w:tcBorders>
              <w:top w:val="single" w:sz="4" w:space="0" w:color="000000"/>
              <w:left w:val="single" w:sz="4" w:space="0" w:color="000000"/>
              <w:bottom w:val="single" w:sz="4" w:space="0" w:color="000000"/>
              <w:right w:val="single" w:sz="4" w:space="0" w:color="000000"/>
            </w:tcBorders>
            <w:noWrap/>
            <w:vAlign w:val="center"/>
          </w:tcPr>
          <w:p w14:paraId="61FECCE0" w14:textId="77777777" w:rsidR="00D91E28" w:rsidRDefault="00000000">
            <w:pPr>
              <w:widowControl/>
              <w:jc w:val="center"/>
              <w:textAlignment w:val="center"/>
              <w:rPr>
                <w:rFonts w:ascii="宋体" w:hAnsi="宋体" w:cs="宋体" w:hint="eastAsia"/>
                <w:kern w:val="0"/>
                <w:szCs w:val="21"/>
                <w:lang w:bidi="ar"/>
              </w:rPr>
            </w:pPr>
            <w:r>
              <w:rPr>
                <w:rFonts w:ascii="宋体" w:hAnsi="宋体" w:cs="宋体" w:hint="eastAsia"/>
                <w:kern w:val="0"/>
                <w:szCs w:val="21"/>
                <w:lang w:bidi="ar"/>
              </w:rPr>
              <w:t>11</w:t>
            </w:r>
          </w:p>
        </w:tc>
      </w:tr>
    </w:tbl>
    <w:p w14:paraId="24694D85" w14:textId="77777777" w:rsidR="00D91E28" w:rsidRDefault="00D91E28">
      <w:pPr>
        <w:jc w:val="center"/>
        <w:rPr>
          <w:rFonts w:ascii="宋体" w:hAnsi="宋体" w:cs="宋体" w:hint="eastAsia"/>
          <w:b/>
          <w:kern w:val="44"/>
          <w:szCs w:val="21"/>
        </w:rPr>
      </w:pPr>
    </w:p>
    <w:p w14:paraId="76CFADE5" w14:textId="77777777" w:rsidR="00D91E28" w:rsidRDefault="00000000">
      <w:pPr>
        <w:jc w:val="center"/>
        <w:rPr>
          <w:rFonts w:ascii="宋体" w:hAnsi="宋体" w:cs="宋体" w:hint="eastAsia"/>
          <w:b/>
          <w:kern w:val="44"/>
          <w:szCs w:val="21"/>
        </w:rPr>
      </w:pPr>
      <w:r>
        <w:rPr>
          <w:rFonts w:ascii="宋体" w:hAnsi="宋体" w:cs="宋体" w:hint="eastAsia"/>
          <w:b/>
          <w:kern w:val="44"/>
          <w:szCs w:val="21"/>
        </w:rPr>
        <w:t>可比实例情况分析及测算表</w:t>
      </w:r>
    </w:p>
    <w:tbl>
      <w:tblPr>
        <w:tblW w:w="9270" w:type="dxa"/>
        <w:jc w:val="center"/>
        <w:tblLook w:val="04A0" w:firstRow="1" w:lastRow="0" w:firstColumn="1" w:lastColumn="0" w:noHBand="0" w:noVBand="1"/>
      </w:tblPr>
      <w:tblGrid>
        <w:gridCol w:w="930"/>
        <w:gridCol w:w="1335"/>
        <w:gridCol w:w="1695"/>
        <w:gridCol w:w="1770"/>
        <w:gridCol w:w="1785"/>
        <w:gridCol w:w="1755"/>
      </w:tblGrid>
      <w:tr w:rsidR="00D91E28" w14:paraId="43A154FA" w14:textId="77777777">
        <w:trPr>
          <w:trHeight w:val="510"/>
          <w:jc w:val="center"/>
        </w:trPr>
        <w:tc>
          <w:tcPr>
            <w:tcW w:w="2265" w:type="dxa"/>
            <w:gridSpan w:val="2"/>
            <w:tcBorders>
              <w:top w:val="single" w:sz="4" w:space="0" w:color="000000"/>
              <w:left w:val="single" w:sz="4" w:space="0" w:color="000000"/>
              <w:bottom w:val="single" w:sz="4" w:space="0" w:color="000000"/>
              <w:right w:val="single" w:sz="4" w:space="0" w:color="000000"/>
            </w:tcBorders>
            <w:vAlign w:val="bottom"/>
          </w:tcPr>
          <w:p w14:paraId="184F2E71"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30B56F7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鞍山唯美品格</w:t>
            </w:r>
          </w:p>
        </w:tc>
        <w:tc>
          <w:tcPr>
            <w:tcW w:w="1770" w:type="dxa"/>
            <w:tcBorders>
              <w:top w:val="single" w:sz="4" w:space="0" w:color="000000"/>
              <w:left w:val="single" w:sz="4" w:space="0" w:color="000000"/>
              <w:bottom w:val="single" w:sz="4" w:space="0" w:color="000000"/>
              <w:right w:val="single" w:sz="4" w:space="0" w:color="000000"/>
            </w:tcBorders>
            <w:vAlign w:val="center"/>
          </w:tcPr>
          <w:p w14:paraId="3B819D2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唯美品格</w:t>
            </w:r>
          </w:p>
        </w:tc>
        <w:tc>
          <w:tcPr>
            <w:tcW w:w="1785" w:type="dxa"/>
            <w:tcBorders>
              <w:top w:val="single" w:sz="4" w:space="0" w:color="000000"/>
              <w:left w:val="single" w:sz="4" w:space="0" w:color="000000"/>
              <w:bottom w:val="single" w:sz="4" w:space="0" w:color="000000"/>
              <w:right w:val="single" w:sz="4" w:space="0" w:color="000000"/>
            </w:tcBorders>
            <w:vAlign w:val="center"/>
          </w:tcPr>
          <w:p w14:paraId="76764C6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唯美品格</w:t>
            </w:r>
          </w:p>
        </w:tc>
        <w:tc>
          <w:tcPr>
            <w:tcW w:w="1755" w:type="dxa"/>
            <w:tcBorders>
              <w:top w:val="single" w:sz="4" w:space="0" w:color="000000"/>
              <w:left w:val="single" w:sz="4" w:space="0" w:color="000000"/>
              <w:bottom w:val="single" w:sz="4" w:space="0" w:color="000000"/>
              <w:right w:val="single" w:sz="4" w:space="0" w:color="000000"/>
            </w:tcBorders>
            <w:vAlign w:val="center"/>
          </w:tcPr>
          <w:p w14:paraId="335E4C4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唯美品格</w:t>
            </w:r>
          </w:p>
        </w:tc>
      </w:tr>
      <w:tr w:rsidR="00D91E28" w14:paraId="06D5AAB0" w14:textId="77777777">
        <w:trPr>
          <w:trHeight w:val="300"/>
          <w:jc w:val="center"/>
        </w:trPr>
        <w:tc>
          <w:tcPr>
            <w:tcW w:w="930" w:type="dxa"/>
            <w:vMerge w:val="restart"/>
            <w:tcBorders>
              <w:top w:val="single" w:sz="4" w:space="0" w:color="000000"/>
              <w:left w:val="single" w:sz="4" w:space="0" w:color="000000"/>
              <w:bottom w:val="single" w:sz="4" w:space="0" w:color="000000"/>
              <w:right w:val="single" w:sz="4" w:space="0" w:color="000000"/>
            </w:tcBorders>
            <w:vAlign w:val="center"/>
          </w:tcPr>
          <w:p w14:paraId="1F45C71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租赁价格内涵</w:t>
            </w: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52F3E07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价格</w:t>
            </w:r>
          </w:p>
        </w:tc>
        <w:tc>
          <w:tcPr>
            <w:tcW w:w="1695" w:type="dxa"/>
            <w:tcBorders>
              <w:top w:val="single" w:sz="4" w:space="0" w:color="000000"/>
              <w:left w:val="single" w:sz="4" w:space="0" w:color="000000"/>
              <w:bottom w:val="single" w:sz="4" w:space="0" w:color="000000"/>
              <w:right w:val="single" w:sz="4" w:space="0" w:color="000000"/>
            </w:tcBorders>
            <w:vAlign w:val="center"/>
          </w:tcPr>
          <w:p w14:paraId="70F76C5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月租金（元）</w:t>
            </w:r>
          </w:p>
        </w:tc>
        <w:tc>
          <w:tcPr>
            <w:tcW w:w="1770" w:type="dxa"/>
            <w:tcBorders>
              <w:top w:val="single" w:sz="4" w:space="0" w:color="000000"/>
              <w:left w:val="single" w:sz="4" w:space="0" w:color="000000"/>
              <w:bottom w:val="single" w:sz="4" w:space="0" w:color="000000"/>
              <w:right w:val="single" w:sz="4" w:space="0" w:color="000000"/>
            </w:tcBorders>
            <w:vAlign w:val="center"/>
          </w:tcPr>
          <w:p w14:paraId="5F04B63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1300</w:t>
            </w:r>
          </w:p>
        </w:tc>
        <w:tc>
          <w:tcPr>
            <w:tcW w:w="1785" w:type="dxa"/>
            <w:tcBorders>
              <w:top w:val="single" w:sz="4" w:space="0" w:color="000000"/>
              <w:left w:val="single" w:sz="4" w:space="0" w:color="000000"/>
              <w:bottom w:val="single" w:sz="4" w:space="0" w:color="000000"/>
              <w:right w:val="single" w:sz="4" w:space="0" w:color="000000"/>
            </w:tcBorders>
            <w:vAlign w:val="center"/>
          </w:tcPr>
          <w:p w14:paraId="52CEA5F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1250</w:t>
            </w:r>
          </w:p>
        </w:tc>
        <w:tc>
          <w:tcPr>
            <w:tcW w:w="1755" w:type="dxa"/>
            <w:tcBorders>
              <w:top w:val="single" w:sz="4" w:space="0" w:color="000000"/>
              <w:left w:val="single" w:sz="4" w:space="0" w:color="000000"/>
              <w:bottom w:val="single" w:sz="4" w:space="0" w:color="000000"/>
              <w:right w:val="single" w:sz="4" w:space="0" w:color="000000"/>
            </w:tcBorders>
            <w:vAlign w:val="center"/>
          </w:tcPr>
          <w:p w14:paraId="5CC1834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1200</w:t>
            </w:r>
          </w:p>
        </w:tc>
      </w:tr>
      <w:tr w:rsidR="00D91E28" w14:paraId="2448BB6E"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vAlign w:val="center"/>
          </w:tcPr>
          <w:p w14:paraId="4E01D364"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vAlign w:val="center"/>
          </w:tcPr>
          <w:p w14:paraId="371778AC"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1A7D340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单价（元/平方米）</w:t>
            </w:r>
          </w:p>
        </w:tc>
        <w:tc>
          <w:tcPr>
            <w:tcW w:w="1770" w:type="dxa"/>
            <w:tcBorders>
              <w:top w:val="single" w:sz="4" w:space="0" w:color="000000"/>
              <w:left w:val="single" w:sz="4" w:space="0" w:color="000000"/>
              <w:bottom w:val="single" w:sz="4" w:space="0" w:color="000000"/>
              <w:right w:val="single" w:sz="4" w:space="0" w:color="000000"/>
            </w:tcBorders>
            <w:vAlign w:val="center"/>
          </w:tcPr>
          <w:p w14:paraId="5042C13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11 </w:t>
            </w:r>
          </w:p>
        </w:tc>
        <w:tc>
          <w:tcPr>
            <w:tcW w:w="1785" w:type="dxa"/>
            <w:tcBorders>
              <w:top w:val="single" w:sz="4" w:space="0" w:color="000000"/>
              <w:left w:val="single" w:sz="4" w:space="0" w:color="000000"/>
              <w:bottom w:val="single" w:sz="4" w:space="0" w:color="000000"/>
              <w:right w:val="single" w:sz="4" w:space="0" w:color="000000"/>
            </w:tcBorders>
            <w:vAlign w:val="center"/>
          </w:tcPr>
          <w:p w14:paraId="2BFA794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w:t>
            </w:r>
          </w:p>
        </w:tc>
        <w:tc>
          <w:tcPr>
            <w:tcW w:w="1755" w:type="dxa"/>
            <w:tcBorders>
              <w:top w:val="single" w:sz="4" w:space="0" w:color="000000"/>
              <w:left w:val="single" w:sz="4" w:space="0" w:color="000000"/>
              <w:bottom w:val="single" w:sz="4" w:space="0" w:color="000000"/>
              <w:right w:val="single" w:sz="4" w:space="0" w:color="000000"/>
            </w:tcBorders>
            <w:vAlign w:val="center"/>
          </w:tcPr>
          <w:p w14:paraId="430B51A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11 </w:t>
            </w:r>
          </w:p>
        </w:tc>
      </w:tr>
      <w:tr w:rsidR="00D91E28" w14:paraId="5CEFA535"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vAlign w:val="center"/>
          </w:tcPr>
          <w:p w14:paraId="154B282E"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7F512F8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押金</w:t>
            </w:r>
          </w:p>
        </w:tc>
        <w:tc>
          <w:tcPr>
            <w:tcW w:w="1695" w:type="dxa"/>
            <w:tcBorders>
              <w:top w:val="single" w:sz="4" w:space="0" w:color="000000"/>
              <w:left w:val="single" w:sz="4" w:space="0" w:color="000000"/>
              <w:bottom w:val="single" w:sz="4" w:space="0" w:color="000000"/>
              <w:right w:val="single" w:sz="4" w:space="0" w:color="000000"/>
            </w:tcBorders>
            <w:vAlign w:val="center"/>
          </w:tcPr>
          <w:p w14:paraId="6899E89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押一付三</w:t>
            </w:r>
          </w:p>
        </w:tc>
        <w:tc>
          <w:tcPr>
            <w:tcW w:w="1770" w:type="dxa"/>
            <w:tcBorders>
              <w:top w:val="single" w:sz="4" w:space="0" w:color="000000"/>
              <w:left w:val="single" w:sz="4" w:space="0" w:color="000000"/>
              <w:bottom w:val="single" w:sz="4" w:space="0" w:color="000000"/>
              <w:right w:val="single" w:sz="4" w:space="0" w:color="000000"/>
            </w:tcBorders>
            <w:vAlign w:val="center"/>
          </w:tcPr>
          <w:p w14:paraId="737D0E3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押一付三</w:t>
            </w:r>
          </w:p>
        </w:tc>
        <w:tc>
          <w:tcPr>
            <w:tcW w:w="1785" w:type="dxa"/>
            <w:tcBorders>
              <w:top w:val="single" w:sz="4" w:space="0" w:color="000000"/>
              <w:left w:val="single" w:sz="4" w:space="0" w:color="000000"/>
              <w:bottom w:val="single" w:sz="4" w:space="0" w:color="000000"/>
              <w:right w:val="single" w:sz="4" w:space="0" w:color="000000"/>
            </w:tcBorders>
            <w:vAlign w:val="center"/>
          </w:tcPr>
          <w:p w14:paraId="1F9775F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押一付三</w:t>
            </w:r>
          </w:p>
        </w:tc>
        <w:tc>
          <w:tcPr>
            <w:tcW w:w="1755" w:type="dxa"/>
            <w:tcBorders>
              <w:top w:val="single" w:sz="4" w:space="0" w:color="000000"/>
              <w:left w:val="single" w:sz="4" w:space="0" w:color="000000"/>
              <w:bottom w:val="single" w:sz="4" w:space="0" w:color="000000"/>
              <w:right w:val="single" w:sz="4" w:space="0" w:color="000000"/>
            </w:tcBorders>
            <w:vAlign w:val="center"/>
          </w:tcPr>
          <w:p w14:paraId="1095C69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押一付三</w:t>
            </w:r>
          </w:p>
        </w:tc>
      </w:tr>
      <w:tr w:rsidR="00D91E28" w14:paraId="66C3318F"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vAlign w:val="center"/>
          </w:tcPr>
          <w:p w14:paraId="70A1B7BF"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vAlign w:val="center"/>
          </w:tcPr>
          <w:p w14:paraId="0712FDE5"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7EA2F60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4CC67C4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759BBB0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72634E6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15DDC4C2" w14:textId="77777777">
        <w:trPr>
          <w:trHeight w:val="285"/>
          <w:jc w:val="center"/>
        </w:trPr>
        <w:tc>
          <w:tcPr>
            <w:tcW w:w="930" w:type="dxa"/>
            <w:vMerge w:val="restart"/>
            <w:tcBorders>
              <w:top w:val="single" w:sz="4" w:space="0" w:color="000000"/>
              <w:left w:val="single" w:sz="4" w:space="0" w:color="000000"/>
              <w:bottom w:val="single" w:sz="4" w:space="0" w:color="000000"/>
              <w:right w:val="single" w:sz="4" w:space="0" w:color="000000"/>
            </w:tcBorders>
            <w:vAlign w:val="center"/>
          </w:tcPr>
          <w:p w14:paraId="6951360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交易状况</w:t>
            </w: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6B93A1A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交易情况</w:t>
            </w:r>
          </w:p>
        </w:tc>
        <w:tc>
          <w:tcPr>
            <w:tcW w:w="1695" w:type="dxa"/>
            <w:tcBorders>
              <w:top w:val="single" w:sz="4" w:space="0" w:color="000000"/>
              <w:left w:val="single" w:sz="4" w:space="0" w:color="000000"/>
              <w:bottom w:val="single" w:sz="4" w:space="0" w:color="000000"/>
              <w:right w:val="single" w:sz="4" w:space="0" w:color="000000"/>
            </w:tcBorders>
            <w:vAlign w:val="center"/>
          </w:tcPr>
          <w:p w14:paraId="19ACA8E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正常</w:t>
            </w:r>
          </w:p>
        </w:tc>
        <w:tc>
          <w:tcPr>
            <w:tcW w:w="1770" w:type="dxa"/>
            <w:tcBorders>
              <w:top w:val="single" w:sz="4" w:space="0" w:color="000000"/>
              <w:left w:val="single" w:sz="4" w:space="0" w:color="000000"/>
              <w:bottom w:val="single" w:sz="4" w:space="0" w:color="000000"/>
              <w:right w:val="single" w:sz="4" w:space="0" w:color="000000"/>
            </w:tcBorders>
            <w:vAlign w:val="center"/>
          </w:tcPr>
          <w:p w14:paraId="0FD98DA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正常</w:t>
            </w:r>
          </w:p>
        </w:tc>
        <w:tc>
          <w:tcPr>
            <w:tcW w:w="1785" w:type="dxa"/>
            <w:tcBorders>
              <w:top w:val="single" w:sz="4" w:space="0" w:color="000000"/>
              <w:left w:val="single" w:sz="4" w:space="0" w:color="000000"/>
              <w:bottom w:val="single" w:sz="4" w:space="0" w:color="000000"/>
              <w:right w:val="single" w:sz="4" w:space="0" w:color="000000"/>
            </w:tcBorders>
            <w:vAlign w:val="center"/>
          </w:tcPr>
          <w:p w14:paraId="281BF55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正常</w:t>
            </w:r>
          </w:p>
        </w:tc>
        <w:tc>
          <w:tcPr>
            <w:tcW w:w="1755" w:type="dxa"/>
            <w:tcBorders>
              <w:top w:val="single" w:sz="4" w:space="0" w:color="000000"/>
              <w:left w:val="single" w:sz="4" w:space="0" w:color="000000"/>
              <w:bottom w:val="single" w:sz="4" w:space="0" w:color="000000"/>
              <w:right w:val="single" w:sz="4" w:space="0" w:color="000000"/>
            </w:tcBorders>
            <w:vAlign w:val="center"/>
          </w:tcPr>
          <w:p w14:paraId="539F005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正常</w:t>
            </w:r>
          </w:p>
        </w:tc>
      </w:tr>
      <w:tr w:rsidR="00D91E28" w14:paraId="775F2F87"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vAlign w:val="center"/>
          </w:tcPr>
          <w:p w14:paraId="77D1F933"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vAlign w:val="center"/>
          </w:tcPr>
          <w:p w14:paraId="4D52189B"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6186CE8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0BAE9B5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448A213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0228EED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7B393C64"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vAlign w:val="center"/>
          </w:tcPr>
          <w:p w14:paraId="19AF3932"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vAlign w:val="center"/>
          </w:tcPr>
          <w:p w14:paraId="7231F3F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一手租赁或转租</w:t>
            </w:r>
          </w:p>
        </w:tc>
        <w:tc>
          <w:tcPr>
            <w:tcW w:w="1695" w:type="dxa"/>
            <w:tcBorders>
              <w:top w:val="single" w:sz="4" w:space="0" w:color="000000"/>
              <w:left w:val="single" w:sz="4" w:space="0" w:color="000000"/>
              <w:bottom w:val="single" w:sz="4" w:space="0" w:color="000000"/>
              <w:right w:val="single" w:sz="4" w:space="0" w:color="000000"/>
            </w:tcBorders>
            <w:vAlign w:val="center"/>
          </w:tcPr>
          <w:p w14:paraId="01699C3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一手租赁</w:t>
            </w:r>
          </w:p>
        </w:tc>
        <w:tc>
          <w:tcPr>
            <w:tcW w:w="1770" w:type="dxa"/>
            <w:tcBorders>
              <w:top w:val="single" w:sz="4" w:space="0" w:color="000000"/>
              <w:left w:val="single" w:sz="4" w:space="0" w:color="000000"/>
              <w:bottom w:val="single" w:sz="4" w:space="0" w:color="000000"/>
              <w:right w:val="single" w:sz="4" w:space="0" w:color="000000"/>
            </w:tcBorders>
            <w:vAlign w:val="center"/>
          </w:tcPr>
          <w:p w14:paraId="4B9B582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一手租赁</w:t>
            </w:r>
          </w:p>
        </w:tc>
        <w:tc>
          <w:tcPr>
            <w:tcW w:w="1785" w:type="dxa"/>
            <w:tcBorders>
              <w:top w:val="single" w:sz="4" w:space="0" w:color="000000"/>
              <w:left w:val="single" w:sz="4" w:space="0" w:color="000000"/>
              <w:bottom w:val="single" w:sz="4" w:space="0" w:color="000000"/>
              <w:right w:val="single" w:sz="4" w:space="0" w:color="000000"/>
            </w:tcBorders>
            <w:vAlign w:val="center"/>
          </w:tcPr>
          <w:p w14:paraId="2192A0E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一手租赁</w:t>
            </w:r>
          </w:p>
        </w:tc>
        <w:tc>
          <w:tcPr>
            <w:tcW w:w="1755" w:type="dxa"/>
            <w:tcBorders>
              <w:top w:val="single" w:sz="4" w:space="0" w:color="000000"/>
              <w:left w:val="single" w:sz="4" w:space="0" w:color="000000"/>
              <w:bottom w:val="single" w:sz="4" w:space="0" w:color="000000"/>
              <w:right w:val="single" w:sz="4" w:space="0" w:color="000000"/>
            </w:tcBorders>
            <w:vAlign w:val="center"/>
          </w:tcPr>
          <w:p w14:paraId="113361B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一手租赁</w:t>
            </w:r>
          </w:p>
        </w:tc>
      </w:tr>
      <w:tr w:rsidR="00D91E28" w14:paraId="6A57B132"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vAlign w:val="center"/>
          </w:tcPr>
          <w:p w14:paraId="5DCEB306"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vAlign w:val="center"/>
          </w:tcPr>
          <w:p w14:paraId="5DB6E031"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4BC3B10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2D6B7C1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0F834AD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3ADA78C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582383EF" w14:textId="77777777">
        <w:trPr>
          <w:trHeight w:val="300"/>
          <w:jc w:val="center"/>
        </w:trPr>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135BBA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市场状况</w:t>
            </w: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56C01F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交易时间</w:t>
            </w:r>
          </w:p>
        </w:tc>
        <w:tc>
          <w:tcPr>
            <w:tcW w:w="1695" w:type="dxa"/>
            <w:tcBorders>
              <w:top w:val="single" w:sz="4" w:space="0" w:color="000000"/>
              <w:left w:val="single" w:sz="4" w:space="0" w:color="000000"/>
              <w:bottom w:val="single" w:sz="4" w:space="0" w:color="000000"/>
              <w:right w:val="single" w:sz="4" w:space="0" w:color="000000"/>
            </w:tcBorders>
            <w:vAlign w:val="center"/>
          </w:tcPr>
          <w:p w14:paraId="5B94C2A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2025/11/5</w:t>
            </w:r>
          </w:p>
        </w:tc>
        <w:tc>
          <w:tcPr>
            <w:tcW w:w="1770" w:type="dxa"/>
            <w:tcBorders>
              <w:top w:val="single" w:sz="4" w:space="0" w:color="000000"/>
              <w:left w:val="single" w:sz="4" w:space="0" w:color="000000"/>
              <w:bottom w:val="single" w:sz="4" w:space="0" w:color="000000"/>
              <w:right w:val="single" w:sz="4" w:space="0" w:color="000000"/>
            </w:tcBorders>
            <w:vAlign w:val="center"/>
          </w:tcPr>
          <w:p w14:paraId="74FBD9D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2025年11月</w:t>
            </w:r>
          </w:p>
        </w:tc>
        <w:tc>
          <w:tcPr>
            <w:tcW w:w="1785" w:type="dxa"/>
            <w:tcBorders>
              <w:top w:val="single" w:sz="4" w:space="0" w:color="000000"/>
              <w:left w:val="single" w:sz="4" w:space="0" w:color="000000"/>
              <w:bottom w:val="single" w:sz="4" w:space="0" w:color="000000"/>
              <w:right w:val="single" w:sz="4" w:space="0" w:color="000000"/>
            </w:tcBorders>
            <w:vAlign w:val="center"/>
          </w:tcPr>
          <w:p w14:paraId="7CE17CF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2025年11月</w:t>
            </w:r>
          </w:p>
        </w:tc>
        <w:tc>
          <w:tcPr>
            <w:tcW w:w="1755" w:type="dxa"/>
            <w:tcBorders>
              <w:top w:val="single" w:sz="4" w:space="0" w:color="000000"/>
              <w:left w:val="single" w:sz="4" w:space="0" w:color="000000"/>
              <w:bottom w:val="single" w:sz="4" w:space="0" w:color="000000"/>
              <w:right w:val="single" w:sz="4" w:space="0" w:color="000000"/>
            </w:tcBorders>
            <w:vAlign w:val="center"/>
          </w:tcPr>
          <w:p w14:paraId="718360B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2025年11月</w:t>
            </w:r>
          </w:p>
        </w:tc>
      </w:tr>
      <w:tr w:rsidR="00D91E28" w14:paraId="005B2B7E"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894E19"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8612F6" w14:textId="77777777" w:rsidR="00D91E28" w:rsidRDefault="00D91E28">
            <w:pPr>
              <w:jc w:val="center"/>
              <w:rPr>
                <w:rFonts w:ascii="宋体" w:hAnsi="宋体" w:cs="宋体" w:hint="eastAsia"/>
                <w:color w:val="000000"/>
                <w:szCs w:val="21"/>
              </w:rPr>
            </w:pPr>
          </w:p>
        </w:tc>
        <w:tc>
          <w:tcPr>
            <w:tcW w:w="1695" w:type="dxa"/>
            <w:tcBorders>
              <w:top w:val="nil"/>
              <w:left w:val="single" w:sz="4" w:space="0" w:color="000000"/>
              <w:bottom w:val="single" w:sz="4" w:space="0" w:color="000000"/>
              <w:right w:val="single" w:sz="4" w:space="0" w:color="000000"/>
            </w:tcBorders>
            <w:shd w:val="clear" w:color="auto" w:fill="FFFFFF"/>
            <w:vAlign w:val="center"/>
          </w:tcPr>
          <w:p w14:paraId="3592473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nil"/>
              <w:left w:val="single" w:sz="4" w:space="0" w:color="000000"/>
              <w:bottom w:val="single" w:sz="4" w:space="0" w:color="000000"/>
              <w:right w:val="single" w:sz="4" w:space="0" w:color="000000"/>
            </w:tcBorders>
            <w:shd w:val="clear" w:color="auto" w:fill="FFFFFF"/>
            <w:vAlign w:val="center"/>
          </w:tcPr>
          <w:p w14:paraId="47C2559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nil"/>
              <w:left w:val="single" w:sz="4" w:space="0" w:color="000000"/>
              <w:bottom w:val="single" w:sz="4" w:space="0" w:color="000000"/>
              <w:right w:val="single" w:sz="4" w:space="0" w:color="000000"/>
            </w:tcBorders>
            <w:shd w:val="clear" w:color="auto" w:fill="FFFFFF"/>
            <w:vAlign w:val="center"/>
          </w:tcPr>
          <w:p w14:paraId="0559F7B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nil"/>
              <w:left w:val="single" w:sz="4" w:space="0" w:color="000000"/>
              <w:bottom w:val="single" w:sz="4" w:space="0" w:color="000000"/>
              <w:right w:val="single" w:sz="4" w:space="0" w:color="000000"/>
            </w:tcBorders>
            <w:shd w:val="clear" w:color="auto" w:fill="FFFFFF"/>
            <w:vAlign w:val="center"/>
          </w:tcPr>
          <w:p w14:paraId="6781F9D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55613921" w14:textId="77777777">
        <w:trPr>
          <w:trHeight w:val="300"/>
          <w:jc w:val="center"/>
        </w:trPr>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4A0279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区域状况</w:t>
            </w: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F1B82C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区域繁华度</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4F9F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较高</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A735C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较高</w:t>
            </w:r>
          </w:p>
        </w:tc>
        <w:tc>
          <w:tcPr>
            <w:tcW w:w="17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5F4A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较高</w:t>
            </w: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82FD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较高</w:t>
            </w:r>
          </w:p>
        </w:tc>
      </w:tr>
      <w:tr w:rsidR="00D91E28" w14:paraId="034EC62D" w14:textId="77777777">
        <w:trPr>
          <w:trHeight w:val="36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DD98CF8"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01C1BC"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2399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920A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6F16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68AA0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5676053C" w14:textId="77777777">
        <w:trPr>
          <w:trHeight w:val="36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156FB6"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16B57E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朝向</w:t>
            </w:r>
          </w:p>
        </w:tc>
        <w:tc>
          <w:tcPr>
            <w:tcW w:w="1695" w:type="dxa"/>
            <w:tcBorders>
              <w:top w:val="single" w:sz="4" w:space="0" w:color="000000"/>
              <w:left w:val="single" w:sz="4" w:space="0" w:color="000000"/>
              <w:bottom w:val="single" w:sz="4" w:space="0" w:color="000000"/>
              <w:right w:val="single" w:sz="4" w:space="0" w:color="000000"/>
            </w:tcBorders>
            <w:vAlign w:val="center"/>
          </w:tcPr>
          <w:p w14:paraId="1E18585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南</w:t>
            </w:r>
          </w:p>
        </w:tc>
        <w:tc>
          <w:tcPr>
            <w:tcW w:w="1770" w:type="dxa"/>
            <w:tcBorders>
              <w:top w:val="single" w:sz="4" w:space="0" w:color="000000"/>
              <w:left w:val="single" w:sz="4" w:space="0" w:color="000000"/>
              <w:bottom w:val="single" w:sz="4" w:space="0" w:color="000000"/>
              <w:right w:val="single" w:sz="4" w:space="0" w:color="000000"/>
            </w:tcBorders>
            <w:vAlign w:val="center"/>
          </w:tcPr>
          <w:p w14:paraId="27029EB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南</w:t>
            </w:r>
          </w:p>
        </w:tc>
        <w:tc>
          <w:tcPr>
            <w:tcW w:w="1785" w:type="dxa"/>
            <w:tcBorders>
              <w:top w:val="single" w:sz="4" w:space="0" w:color="000000"/>
              <w:left w:val="single" w:sz="4" w:space="0" w:color="000000"/>
              <w:bottom w:val="single" w:sz="4" w:space="0" w:color="000000"/>
              <w:right w:val="single" w:sz="4" w:space="0" w:color="000000"/>
            </w:tcBorders>
            <w:vAlign w:val="center"/>
          </w:tcPr>
          <w:p w14:paraId="2A8F651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南</w:t>
            </w:r>
          </w:p>
        </w:tc>
        <w:tc>
          <w:tcPr>
            <w:tcW w:w="1755" w:type="dxa"/>
            <w:tcBorders>
              <w:top w:val="single" w:sz="4" w:space="0" w:color="000000"/>
              <w:left w:val="single" w:sz="4" w:space="0" w:color="000000"/>
              <w:bottom w:val="single" w:sz="4" w:space="0" w:color="000000"/>
              <w:right w:val="single" w:sz="4" w:space="0" w:color="000000"/>
            </w:tcBorders>
            <w:vAlign w:val="center"/>
          </w:tcPr>
          <w:p w14:paraId="5A24F27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南</w:t>
            </w:r>
          </w:p>
        </w:tc>
      </w:tr>
      <w:tr w:rsidR="00D91E28" w14:paraId="7963E0CD" w14:textId="77777777">
        <w:trPr>
          <w:trHeight w:val="36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B3B860"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1B4EBBA"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44C428E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3461A97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21AE1C2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2F7A142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4920133D" w14:textId="77777777">
        <w:trPr>
          <w:trHeight w:val="36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7B40100"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F971F7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楼层</w:t>
            </w:r>
          </w:p>
        </w:tc>
        <w:tc>
          <w:tcPr>
            <w:tcW w:w="1695" w:type="dxa"/>
            <w:tcBorders>
              <w:top w:val="single" w:sz="4" w:space="0" w:color="000000"/>
              <w:left w:val="single" w:sz="4" w:space="0" w:color="000000"/>
              <w:bottom w:val="single" w:sz="4" w:space="0" w:color="000000"/>
              <w:right w:val="single" w:sz="4" w:space="0" w:color="000000"/>
            </w:tcBorders>
            <w:vAlign w:val="center"/>
          </w:tcPr>
          <w:p w14:paraId="039ED02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位于低层</w:t>
            </w:r>
          </w:p>
        </w:tc>
        <w:tc>
          <w:tcPr>
            <w:tcW w:w="1770" w:type="dxa"/>
            <w:tcBorders>
              <w:top w:val="single" w:sz="4" w:space="0" w:color="000000"/>
              <w:left w:val="single" w:sz="4" w:space="0" w:color="000000"/>
              <w:bottom w:val="single" w:sz="4" w:space="0" w:color="000000"/>
              <w:right w:val="single" w:sz="4" w:space="0" w:color="000000"/>
            </w:tcBorders>
            <w:vAlign w:val="center"/>
          </w:tcPr>
          <w:p w14:paraId="7EA348C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位于低层</w:t>
            </w:r>
          </w:p>
        </w:tc>
        <w:tc>
          <w:tcPr>
            <w:tcW w:w="1785" w:type="dxa"/>
            <w:tcBorders>
              <w:top w:val="single" w:sz="4" w:space="0" w:color="000000"/>
              <w:left w:val="single" w:sz="4" w:space="0" w:color="000000"/>
              <w:bottom w:val="single" w:sz="4" w:space="0" w:color="000000"/>
              <w:right w:val="single" w:sz="4" w:space="0" w:color="000000"/>
            </w:tcBorders>
            <w:vAlign w:val="center"/>
          </w:tcPr>
          <w:p w14:paraId="592C868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位于高层</w:t>
            </w:r>
          </w:p>
        </w:tc>
        <w:tc>
          <w:tcPr>
            <w:tcW w:w="1755" w:type="dxa"/>
            <w:tcBorders>
              <w:top w:val="single" w:sz="4" w:space="0" w:color="000000"/>
              <w:left w:val="single" w:sz="4" w:space="0" w:color="000000"/>
              <w:bottom w:val="single" w:sz="4" w:space="0" w:color="000000"/>
              <w:right w:val="single" w:sz="4" w:space="0" w:color="000000"/>
            </w:tcBorders>
            <w:vAlign w:val="center"/>
          </w:tcPr>
          <w:p w14:paraId="1C321A1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位于中层</w:t>
            </w:r>
          </w:p>
        </w:tc>
      </w:tr>
      <w:tr w:rsidR="00D91E28" w14:paraId="0E083170" w14:textId="77777777">
        <w:trPr>
          <w:trHeight w:val="36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8EE30C"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AA94608"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vAlign w:val="center"/>
          </w:tcPr>
          <w:p w14:paraId="4AF098B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0B1F8F6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54CD43F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104</w:t>
            </w:r>
          </w:p>
        </w:tc>
        <w:tc>
          <w:tcPr>
            <w:tcW w:w="1755" w:type="dxa"/>
            <w:tcBorders>
              <w:top w:val="single" w:sz="4" w:space="0" w:color="000000"/>
              <w:left w:val="single" w:sz="4" w:space="0" w:color="000000"/>
              <w:bottom w:val="single" w:sz="4" w:space="0" w:color="000000"/>
              <w:right w:val="single" w:sz="4" w:space="0" w:color="000000"/>
            </w:tcBorders>
            <w:vAlign w:val="center"/>
          </w:tcPr>
          <w:p w14:paraId="61B5945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102</w:t>
            </w:r>
          </w:p>
        </w:tc>
      </w:tr>
      <w:tr w:rsidR="00D91E28" w14:paraId="58B59EB3" w14:textId="77777777">
        <w:trPr>
          <w:trHeight w:val="48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B5D3DC6"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317B59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交通便利度</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E219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周边道路网较密集，交通较便利</w:t>
            </w:r>
          </w:p>
        </w:tc>
        <w:tc>
          <w:tcPr>
            <w:tcW w:w="1770" w:type="dxa"/>
            <w:tcBorders>
              <w:top w:val="single" w:sz="4" w:space="0" w:color="000000"/>
              <w:left w:val="single" w:sz="4" w:space="0" w:color="000000"/>
              <w:bottom w:val="single" w:sz="4" w:space="0" w:color="000000"/>
              <w:right w:val="single" w:sz="4" w:space="0" w:color="000000"/>
            </w:tcBorders>
            <w:vAlign w:val="center"/>
          </w:tcPr>
          <w:p w14:paraId="207C9A6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周边道路网较密集，交通较便利</w:t>
            </w:r>
          </w:p>
        </w:tc>
        <w:tc>
          <w:tcPr>
            <w:tcW w:w="1785" w:type="dxa"/>
            <w:tcBorders>
              <w:top w:val="single" w:sz="4" w:space="0" w:color="000000"/>
              <w:left w:val="single" w:sz="4" w:space="0" w:color="000000"/>
              <w:bottom w:val="single" w:sz="4" w:space="0" w:color="000000"/>
              <w:right w:val="single" w:sz="4" w:space="0" w:color="000000"/>
            </w:tcBorders>
            <w:vAlign w:val="center"/>
          </w:tcPr>
          <w:p w14:paraId="673CC3A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周边道路网较密集，交通较便利</w:t>
            </w:r>
          </w:p>
        </w:tc>
        <w:tc>
          <w:tcPr>
            <w:tcW w:w="1755" w:type="dxa"/>
            <w:tcBorders>
              <w:top w:val="single" w:sz="4" w:space="0" w:color="000000"/>
              <w:left w:val="single" w:sz="4" w:space="0" w:color="000000"/>
              <w:bottom w:val="single" w:sz="4" w:space="0" w:color="000000"/>
              <w:right w:val="single" w:sz="4" w:space="0" w:color="000000"/>
            </w:tcBorders>
            <w:vAlign w:val="center"/>
          </w:tcPr>
          <w:p w14:paraId="2129B94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周边道路网较密集，交通较便利</w:t>
            </w:r>
          </w:p>
        </w:tc>
      </w:tr>
      <w:tr w:rsidR="00D91E28" w14:paraId="6C8D2F71"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A9624EC"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136126"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2F2D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19AA8AF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3EA187A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55DF24A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09EBFDF5" w14:textId="77777777">
        <w:trPr>
          <w:trHeight w:val="345"/>
          <w:jc w:val="center"/>
        </w:trPr>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62050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实物状况</w:t>
            </w: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67A47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建筑面积（平方米）</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1E9CF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112.36</w:t>
            </w:r>
          </w:p>
        </w:tc>
        <w:tc>
          <w:tcPr>
            <w:tcW w:w="1770" w:type="dxa"/>
            <w:tcBorders>
              <w:top w:val="single" w:sz="4" w:space="0" w:color="000000"/>
              <w:left w:val="single" w:sz="4" w:space="0" w:color="000000"/>
              <w:bottom w:val="single" w:sz="4" w:space="0" w:color="000000"/>
              <w:right w:val="single" w:sz="4" w:space="0" w:color="000000"/>
            </w:tcBorders>
            <w:vAlign w:val="center"/>
          </w:tcPr>
          <w:p w14:paraId="4677865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kern w:val="0"/>
                <w:szCs w:val="21"/>
                <w:lang w:bidi="ar"/>
              </w:rPr>
              <w:t>117</w:t>
            </w:r>
          </w:p>
        </w:tc>
        <w:tc>
          <w:tcPr>
            <w:tcW w:w="1785" w:type="dxa"/>
            <w:tcBorders>
              <w:top w:val="single" w:sz="4" w:space="0" w:color="000000"/>
              <w:left w:val="single" w:sz="4" w:space="0" w:color="000000"/>
              <w:bottom w:val="single" w:sz="4" w:space="0" w:color="000000"/>
              <w:right w:val="single" w:sz="4" w:space="0" w:color="000000"/>
            </w:tcBorders>
            <w:vAlign w:val="center"/>
          </w:tcPr>
          <w:p w14:paraId="7268B72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kern w:val="0"/>
                <w:szCs w:val="21"/>
                <w:lang w:bidi="ar"/>
              </w:rPr>
              <w:t>110</w:t>
            </w:r>
          </w:p>
        </w:tc>
        <w:tc>
          <w:tcPr>
            <w:tcW w:w="1755" w:type="dxa"/>
            <w:tcBorders>
              <w:top w:val="single" w:sz="4" w:space="0" w:color="000000"/>
              <w:left w:val="single" w:sz="4" w:space="0" w:color="000000"/>
              <w:bottom w:val="single" w:sz="4" w:space="0" w:color="000000"/>
              <w:right w:val="single" w:sz="4" w:space="0" w:color="000000"/>
            </w:tcBorders>
            <w:vAlign w:val="center"/>
          </w:tcPr>
          <w:p w14:paraId="36482CD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kern w:val="0"/>
                <w:szCs w:val="21"/>
                <w:lang w:bidi="ar"/>
              </w:rPr>
              <w:t>105</w:t>
            </w:r>
          </w:p>
        </w:tc>
      </w:tr>
      <w:tr w:rsidR="00D91E28" w14:paraId="346A0178" w14:textId="77777777">
        <w:trPr>
          <w:trHeight w:val="33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D7A640A"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B5CAAC7"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0514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060B31D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102</w:t>
            </w:r>
          </w:p>
        </w:tc>
        <w:tc>
          <w:tcPr>
            <w:tcW w:w="1785" w:type="dxa"/>
            <w:tcBorders>
              <w:top w:val="single" w:sz="4" w:space="0" w:color="000000"/>
              <w:left w:val="single" w:sz="4" w:space="0" w:color="000000"/>
              <w:bottom w:val="single" w:sz="4" w:space="0" w:color="000000"/>
              <w:right w:val="single" w:sz="4" w:space="0" w:color="000000"/>
            </w:tcBorders>
            <w:vAlign w:val="center"/>
          </w:tcPr>
          <w:p w14:paraId="7682DFA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102</w:t>
            </w:r>
          </w:p>
        </w:tc>
        <w:tc>
          <w:tcPr>
            <w:tcW w:w="1755" w:type="dxa"/>
            <w:tcBorders>
              <w:top w:val="single" w:sz="4" w:space="0" w:color="000000"/>
              <w:left w:val="single" w:sz="4" w:space="0" w:color="000000"/>
              <w:bottom w:val="single" w:sz="4" w:space="0" w:color="000000"/>
              <w:right w:val="single" w:sz="4" w:space="0" w:color="000000"/>
            </w:tcBorders>
            <w:vAlign w:val="center"/>
          </w:tcPr>
          <w:p w14:paraId="15CB543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102</w:t>
            </w:r>
          </w:p>
        </w:tc>
      </w:tr>
      <w:tr w:rsidR="00D91E28" w14:paraId="15A1460B"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C7235F"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FA4D7F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户型</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EF50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三房两厅</w:t>
            </w:r>
          </w:p>
        </w:tc>
        <w:tc>
          <w:tcPr>
            <w:tcW w:w="1770" w:type="dxa"/>
            <w:tcBorders>
              <w:top w:val="single" w:sz="4" w:space="0" w:color="000000"/>
              <w:left w:val="single" w:sz="4" w:space="0" w:color="000000"/>
              <w:bottom w:val="single" w:sz="4" w:space="0" w:color="000000"/>
              <w:right w:val="single" w:sz="4" w:space="0" w:color="000000"/>
            </w:tcBorders>
            <w:vAlign w:val="center"/>
          </w:tcPr>
          <w:p w14:paraId="0D09F70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三房两厅</w:t>
            </w:r>
          </w:p>
        </w:tc>
        <w:tc>
          <w:tcPr>
            <w:tcW w:w="1785" w:type="dxa"/>
            <w:tcBorders>
              <w:top w:val="single" w:sz="4" w:space="0" w:color="000000"/>
              <w:left w:val="single" w:sz="4" w:space="0" w:color="000000"/>
              <w:bottom w:val="single" w:sz="4" w:space="0" w:color="000000"/>
              <w:right w:val="single" w:sz="4" w:space="0" w:color="000000"/>
            </w:tcBorders>
            <w:vAlign w:val="center"/>
          </w:tcPr>
          <w:p w14:paraId="52560B2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三房两厅</w:t>
            </w:r>
          </w:p>
        </w:tc>
        <w:tc>
          <w:tcPr>
            <w:tcW w:w="1755" w:type="dxa"/>
            <w:tcBorders>
              <w:top w:val="single" w:sz="4" w:space="0" w:color="000000"/>
              <w:left w:val="single" w:sz="4" w:space="0" w:color="000000"/>
              <w:bottom w:val="single" w:sz="4" w:space="0" w:color="000000"/>
              <w:right w:val="single" w:sz="4" w:space="0" w:color="000000"/>
            </w:tcBorders>
            <w:vAlign w:val="center"/>
          </w:tcPr>
          <w:p w14:paraId="49F6A19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三房两厅</w:t>
            </w:r>
          </w:p>
        </w:tc>
      </w:tr>
      <w:tr w:rsidR="00D91E28" w14:paraId="447ADC54"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708CBF7"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785B6DE"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5515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0FCD752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101</w:t>
            </w:r>
          </w:p>
        </w:tc>
        <w:tc>
          <w:tcPr>
            <w:tcW w:w="1785" w:type="dxa"/>
            <w:tcBorders>
              <w:top w:val="single" w:sz="4" w:space="0" w:color="000000"/>
              <w:left w:val="single" w:sz="4" w:space="0" w:color="000000"/>
              <w:bottom w:val="single" w:sz="4" w:space="0" w:color="000000"/>
              <w:right w:val="single" w:sz="4" w:space="0" w:color="000000"/>
            </w:tcBorders>
            <w:vAlign w:val="center"/>
          </w:tcPr>
          <w:p w14:paraId="5813519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101</w:t>
            </w:r>
          </w:p>
        </w:tc>
        <w:tc>
          <w:tcPr>
            <w:tcW w:w="1755" w:type="dxa"/>
            <w:tcBorders>
              <w:top w:val="single" w:sz="4" w:space="0" w:color="000000"/>
              <w:left w:val="single" w:sz="4" w:space="0" w:color="000000"/>
              <w:bottom w:val="single" w:sz="4" w:space="0" w:color="000000"/>
              <w:right w:val="single" w:sz="4" w:space="0" w:color="000000"/>
            </w:tcBorders>
            <w:vAlign w:val="center"/>
          </w:tcPr>
          <w:p w14:paraId="782F2A6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101</w:t>
            </w:r>
          </w:p>
        </w:tc>
      </w:tr>
      <w:tr w:rsidR="00D91E28" w14:paraId="374C96C6"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86368CB"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8B80B4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装修</w:t>
            </w:r>
          </w:p>
        </w:tc>
        <w:tc>
          <w:tcPr>
            <w:tcW w:w="1695" w:type="dxa"/>
            <w:tcBorders>
              <w:top w:val="single" w:sz="4" w:space="0" w:color="000000"/>
              <w:left w:val="single" w:sz="4" w:space="0" w:color="000000"/>
              <w:bottom w:val="single" w:sz="4" w:space="0" w:color="000000"/>
              <w:right w:val="single" w:sz="4" w:space="0" w:color="000000"/>
            </w:tcBorders>
            <w:vAlign w:val="center"/>
          </w:tcPr>
          <w:p w14:paraId="2794E92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中档装修</w:t>
            </w:r>
          </w:p>
        </w:tc>
        <w:tc>
          <w:tcPr>
            <w:tcW w:w="1770" w:type="dxa"/>
            <w:tcBorders>
              <w:top w:val="single" w:sz="4" w:space="0" w:color="000000"/>
              <w:left w:val="single" w:sz="4" w:space="0" w:color="000000"/>
              <w:bottom w:val="single" w:sz="4" w:space="0" w:color="000000"/>
              <w:right w:val="single" w:sz="4" w:space="0" w:color="000000"/>
            </w:tcBorders>
            <w:vAlign w:val="center"/>
          </w:tcPr>
          <w:p w14:paraId="16C2230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中档装修</w:t>
            </w:r>
          </w:p>
        </w:tc>
        <w:tc>
          <w:tcPr>
            <w:tcW w:w="1785" w:type="dxa"/>
            <w:tcBorders>
              <w:top w:val="single" w:sz="4" w:space="0" w:color="000000"/>
              <w:left w:val="single" w:sz="4" w:space="0" w:color="000000"/>
              <w:bottom w:val="single" w:sz="4" w:space="0" w:color="000000"/>
              <w:right w:val="single" w:sz="4" w:space="0" w:color="000000"/>
            </w:tcBorders>
            <w:vAlign w:val="center"/>
          </w:tcPr>
          <w:p w14:paraId="30C6F93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中档装修</w:t>
            </w:r>
          </w:p>
        </w:tc>
        <w:tc>
          <w:tcPr>
            <w:tcW w:w="1755" w:type="dxa"/>
            <w:tcBorders>
              <w:top w:val="single" w:sz="4" w:space="0" w:color="000000"/>
              <w:left w:val="single" w:sz="4" w:space="0" w:color="000000"/>
              <w:bottom w:val="single" w:sz="4" w:space="0" w:color="000000"/>
              <w:right w:val="single" w:sz="4" w:space="0" w:color="000000"/>
            </w:tcBorders>
            <w:vAlign w:val="center"/>
          </w:tcPr>
          <w:p w14:paraId="5C54ABB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豪华装修</w:t>
            </w:r>
          </w:p>
        </w:tc>
      </w:tr>
      <w:tr w:rsidR="00D91E28" w14:paraId="34290646"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040F71C"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754A419"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280C0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1C62442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00DE784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71B7D31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103</w:t>
            </w:r>
          </w:p>
        </w:tc>
      </w:tr>
      <w:tr w:rsidR="00D91E28" w14:paraId="14600799"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4E27B61"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FA40AD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维护保养情况</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3F877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维护较好</w:t>
            </w:r>
          </w:p>
        </w:tc>
        <w:tc>
          <w:tcPr>
            <w:tcW w:w="1770" w:type="dxa"/>
            <w:tcBorders>
              <w:top w:val="single" w:sz="4" w:space="0" w:color="000000"/>
              <w:left w:val="single" w:sz="4" w:space="0" w:color="000000"/>
              <w:bottom w:val="single" w:sz="4" w:space="0" w:color="000000"/>
              <w:right w:val="single" w:sz="4" w:space="0" w:color="000000"/>
            </w:tcBorders>
            <w:vAlign w:val="center"/>
          </w:tcPr>
          <w:p w14:paraId="673D632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维护较好</w:t>
            </w:r>
          </w:p>
        </w:tc>
        <w:tc>
          <w:tcPr>
            <w:tcW w:w="1785" w:type="dxa"/>
            <w:tcBorders>
              <w:top w:val="single" w:sz="4" w:space="0" w:color="000000"/>
              <w:left w:val="single" w:sz="4" w:space="0" w:color="000000"/>
              <w:bottom w:val="single" w:sz="4" w:space="0" w:color="000000"/>
              <w:right w:val="single" w:sz="4" w:space="0" w:color="000000"/>
            </w:tcBorders>
            <w:vAlign w:val="center"/>
          </w:tcPr>
          <w:p w14:paraId="3912D25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维护较好</w:t>
            </w:r>
          </w:p>
        </w:tc>
        <w:tc>
          <w:tcPr>
            <w:tcW w:w="1755" w:type="dxa"/>
            <w:tcBorders>
              <w:top w:val="single" w:sz="4" w:space="0" w:color="000000"/>
              <w:left w:val="single" w:sz="4" w:space="0" w:color="000000"/>
              <w:bottom w:val="single" w:sz="4" w:space="0" w:color="000000"/>
              <w:right w:val="single" w:sz="4" w:space="0" w:color="000000"/>
            </w:tcBorders>
            <w:vAlign w:val="center"/>
          </w:tcPr>
          <w:p w14:paraId="221B823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维护较好</w:t>
            </w:r>
          </w:p>
        </w:tc>
      </w:tr>
      <w:tr w:rsidR="00D91E28" w14:paraId="4D8E6915"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3103D37"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094F81"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BF09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vAlign w:val="center"/>
          </w:tcPr>
          <w:p w14:paraId="3F8A8E5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vAlign w:val="center"/>
          </w:tcPr>
          <w:p w14:paraId="4182F77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vAlign w:val="center"/>
          </w:tcPr>
          <w:p w14:paraId="585B9C7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642B8480" w14:textId="77777777">
        <w:trPr>
          <w:trHeight w:val="300"/>
          <w:jc w:val="center"/>
        </w:trPr>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B621B0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权益状况</w:t>
            </w: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DB3B19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权利限制</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AFA8D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E386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c>
          <w:tcPr>
            <w:tcW w:w="17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65C2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AE9E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r>
      <w:tr w:rsidR="00D91E28" w14:paraId="60A492AB"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871703"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8AB93C"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1296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E694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A85B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98A8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r w:rsidR="00D91E28" w14:paraId="48A732F3"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49B8F5A" w14:textId="77777777" w:rsidR="00D91E28" w:rsidRDefault="00D91E28">
            <w:pPr>
              <w:jc w:val="center"/>
              <w:rPr>
                <w:rFonts w:ascii="宋体" w:hAnsi="宋体" w:cs="宋体" w:hint="eastAsia"/>
                <w:color w:val="000000"/>
                <w:szCs w:val="21"/>
              </w:rPr>
            </w:pPr>
          </w:p>
        </w:tc>
        <w:tc>
          <w:tcPr>
            <w:tcW w:w="13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ED7326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使用限制</w:t>
            </w: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4A66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609E4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c>
          <w:tcPr>
            <w:tcW w:w="17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5C47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FEB6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无</w:t>
            </w:r>
          </w:p>
        </w:tc>
      </w:tr>
      <w:tr w:rsidR="00D91E28" w14:paraId="2ADFA97C" w14:textId="77777777">
        <w:trPr>
          <w:trHeight w:val="300"/>
          <w:jc w:val="center"/>
        </w:trPr>
        <w:tc>
          <w:tcPr>
            <w:tcW w:w="9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15A6E44" w14:textId="77777777" w:rsidR="00D91E28" w:rsidRDefault="00D91E28">
            <w:pPr>
              <w:jc w:val="center"/>
              <w:rPr>
                <w:rFonts w:ascii="宋体" w:hAnsi="宋体" w:cs="宋体" w:hint="eastAsia"/>
                <w:color w:val="000000"/>
                <w:szCs w:val="21"/>
              </w:rPr>
            </w:pPr>
          </w:p>
        </w:tc>
        <w:tc>
          <w:tcPr>
            <w:tcW w:w="13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5450651" w14:textId="77777777" w:rsidR="00D91E28" w:rsidRDefault="00D91E28">
            <w:pPr>
              <w:jc w:val="center"/>
              <w:rPr>
                <w:rFonts w:ascii="宋体" w:hAnsi="宋体" w:cs="宋体" w:hint="eastAsia"/>
                <w:color w:val="000000"/>
                <w:szCs w:val="21"/>
              </w:rPr>
            </w:pPr>
          </w:p>
        </w:tc>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FFC3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4B729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77F5E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2749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r>
    </w:tbl>
    <w:p w14:paraId="6175D1B6" w14:textId="77777777" w:rsidR="00D91E28" w:rsidRDefault="00D91E28"/>
    <w:p w14:paraId="7FFB20E2" w14:textId="77777777" w:rsidR="00D91E28" w:rsidRDefault="00000000">
      <w:pPr>
        <w:overflowPunct w:val="0"/>
        <w:spacing w:beforeLines="25" w:before="60" w:line="360" w:lineRule="auto"/>
        <w:ind w:firstLineChars="200" w:firstLine="422"/>
        <w:jc w:val="center"/>
        <w:rPr>
          <w:rFonts w:ascii="宋体" w:hAnsi="宋体" w:hint="eastAsia"/>
          <w:b/>
          <w:bCs/>
          <w:szCs w:val="21"/>
        </w:rPr>
      </w:pPr>
      <w:r>
        <w:rPr>
          <w:rFonts w:ascii="宋体" w:hAnsi="宋体" w:hint="eastAsia"/>
          <w:b/>
          <w:bCs/>
          <w:szCs w:val="21"/>
        </w:rPr>
        <w:t>比较因素修正表</w:t>
      </w:r>
    </w:p>
    <w:tbl>
      <w:tblPr>
        <w:tblW w:w="9097" w:type="dxa"/>
        <w:tblLook w:val="04A0" w:firstRow="1" w:lastRow="0" w:firstColumn="1" w:lastColumn="0" w:noHBand="0" w:noVBand="1"/>
      </w:tblPr>
      <w:tblGrid>
        <w:gridCol w:w="2188"/>
        <w:gridCol w:w="1559"/>
        <w:gridCol w:w="1562"/>
        <w:gridCol w:w="2226"/>
        <w:gridCol w:w="1562"/>
      </w:tblGrid>
      <w:tr w:rsidR="00D91E28" w14:paraId="00B70543" w14:textId="77777777">
        <w:trPr>
          <w:trHeight w:val="319"/>
        </w:trPr>
        <w:tc>
          <w:tcPr>
            <w:tcW w:w="2188" w:type="dxa"/>
            <w:tcBorders>
              <w:top w:val="single" w:sz="8" w:space="0" w:color="000000"/>
              <w:left w:val="single" w:sz="8" w:space="0" w:color="000000"/>
              <w:bottom w:val="single" w:sz="8" w:space="0" w:color="000000"/>
              <w:right w:val="single" w:sz="8" w:space="0" w:color="000000"/>
            </w:tcBorders>
            <w:vAlign w:val="center"/>
          </w:tcPr>
          <w:p w14:paraId="6029824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比较因素</w:t>
            </w:r>
          </w:p>
        </w:tc>
        <w:tc>
          <w:tcPr>
            <w:tcW w:w="1559" w:type="dxa"/>
            <w:tcBorders>
              <w:top w:val="single" w:sz="8" w:space="0" w:color="000000"/>
              <w:left w:val="nil"/>
              <w:bottom w:val="single" w:sz="8" w:space="0" w:color="000000"/>
              <w:right w:val="single" w:sz="8" w:space="0" w:color="000000"/>
            </w:tcBorders>
            <w:vAlign w:val="center"/>
          </w:tcPr>
          <w:p w14:paraId="3377A12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估价对象</w:t>
            </w:r>
          </w:p>
        </w:tc>
        <w:tc>
          <w:tcPr>
            <w:tcW w:w="1562" w:type="dxa"/>
            <w:tcBorders>
              <w:top w:val="single" w:sz="8" w:space="0" w:color="000000"/>
              <w:left w:val="nil"/>
              <w:bottom w:val="single" w:sz="8" w:space="0" w:color="000000"/>
              <w:right w:val="single" w:sz="8" w:space="0" w:color="000000"/>
            </w:tcBorders>
            <w:vAlign w:val="center"/>
          </w:tcPr>
          <w:p w14:paraId="0F6E3A5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唯美品格</w:t>
            </w:r>
          </w:p>
        </w:tc>
        <w:tc>
          <w:tcPr>
            <w:tcW w:w="2226" w:type="dxa"/>
            <w:tcBorders>
              <w:top w:val="single" w:sz="8" w:space="0" w:color="000000"/>
              <w:left w:val="nil"/>
              <w:bottom w:val="single" w:sz="8" w:space="0" w:color="000000"/>
              <w:right w:val="single" w:sz="8" w:space="0" w:color="000000"/>
            </w:tcBorders>
            <w:vAlign w:val="center"/>
          </w:tcPr>
          <w:p w14:paraId="12C03DE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唯美品格</w:t>
            </w:r>
          </w:p>
        </w:tc>
        <w:tc>
          <w:tcPr>
            <w:tcW w:w="1562" w:type="dxa"/>
            <w:tcBorders>
              <w:top w:val="single" w:sz="8" w:space="0" w:color="000000"/>
              <w:left w:val="nil"/>
              <w:bottom w:val="single" w:sz="8" w:space="0" w:color="000000"/>
              <w:right w:val="single" w:sz="8" w:space="0" w:color="000000"/>
            </w:tcBorders>
            <w:vAlign w:val="center"/>
          </w:tcPr>
          <w:p w14:paraId="741264E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唯美品格</w:t>
            </w:r>
          </w:p>
        </w:tc>
      </w:tr>
      <w:tr w:rsidR="00D91E28" w14:paraId="3BDBA36B" w14:textId="77777777">
        <w:trPr>
          <w:trHeight w:val="536"/>
        </w:trPr>
        <w:tc>
          <w:tcPr>
            <w:tcW w:w="2188" w:type="dxa"/>
            <w:tcBorders>
              <w:top w:val="nil"/>
              <w:left w:val="single" w:sz="8" w:space="0" w:color="000000"/>
              <w:bottom w:val="single" w:sz="8" w:space="0" w:color="000000"/>
              <w:right w:val="single" w:sz="8" w:space="0" w:color="000000"/>
            </w:tcBorders>
            <w:vAlign w:val="center"/>
          </w:tcPr>
          <w:p w14:paraId="0851862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成交单价(元/平方米)</w:t>
            </w:r>
          </w:p>
        </w:tc>
        <w:tc>
          <w:tcPr>
            <w:tcW w:w="1559" w:type="dxa"/>
            <w:tcBorders>
              <w:top w:val="nil"/>
              <w:left w:val="nil"/>
              <w:bottom w:val="single" w:sz="8" w:space="0" w:color="000000"/>
              <w:right w:val="single" w:sz="8" w:space="0" w:color="000000"/>
            </w:tcBorders>
            <w:vAlign w:val="center"/>
          </w:tcPr>
          <w:p w14:paraId="3A93489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w:t>
            </w:r>
          </w:p>
        </w:tc>
        <w:tc>
          <w:tcPr>
            <w:tcW w:w="1562" w:type="dxa"/>
            <w:tcBorders>
              <w:top w:val="nil"/>
              <w:left w:val="nil"/>
              <w:bottom w:val="single" w:sz="8" w:space="0" w:color="000000"/>
              <w:right w:val="single" w:sz="8" w:space="0" w:color="000000"/>
            </w:tcBorders>
            <w:shd w:val="clear" w:color="auto" w:fill="FFFFFF"/>
            <w:vAlign w:val="center"/>
          </w:tcPr>
          <w:p w14:paraId="3F550C2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w:t>
            </w:r>
          </w:p>
        </w:tc>
        <w:tc>
          <w:tcPr>
            <w:tcW w:w="2226" w:type="dxa"/>
            <w:tcBorders>
              <w:top w:val="nil"/>
              <w:left w:val="nil"/>
              <w:bottom w:val="single" w:sz="8" w:space="0" w:color="000000"/>
              <w:right w:val="single" w:sz="8" w:space="0" w:color="000000"/>
            </w:tcBorders>
            <w:shd w:val="clear" w:color="auto" w:fill="FFFFFF"/>
            <w:vAlign w:val="center"/>
          </w:tcPr>
          <w:p w14:paraId="3CC0325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w:t>
            </w:r>
          </w:p>
        </w:tc>
        <w:tc>
          <w:tcPr>
            <w:tcW w:w="1562" w:type="dxa"/>
            <w:tcBorders>
              <w:top w:val="nil"/>
              <w:left w:val="nil"/>
              <w:bottom w:val="single" w:sz="8" w:space="0" w:color="000000"/>
              <w:right w:val="single" w:sz="8" w:space="0" w:color="000000"/>
            </w:tcBorders>
            <w:shd w:val="clear" w:color="auto" w:fill="FFFFFF"/>
            <w:vAlign w:val="center"/>
          </w:tcPr>
          <w:p w14:paraId="345855A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w:t>
            </w:r>
          </w:p>
        </w:tc>
      </w:tr>
      <w:tr w:rsidR="00D91E28" w14:paraId="619D0985" w14:textId="77777777">
        <w:trPr>
          <w:trHeight w:val="319"/>
        </w:trPr>
        <w:tc>
          <w:tcPr>
            <w:tcW w:w="2188" w:type="dxa"/>
            <w:tcBorders>
              <w:top w:val="nil"/>
              <w:left w:val="single" w:sz="8" w:space="0" w:color="000000"/>
              <w:bottom w:val="single" w:sz="8" w:space="0" w:color="000000"/>
              <w:right w:val="single" w:sz="8" w:space="0" w:color="000000"/>
            </w:tcBorders>
            <w:vAlign w:val="center"/>
          </w:tcPr>
          <w:p w14:paraId="741903F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交易情况</w:t>
            </w:r>
          </w:p>
        </w:tc>
        <w:tc>
          <w:tcPr>
            <w:tcW w:w="1559" w:type="dxa"/>
            <w:tcBorders>
              <w:top w:val="nil"/>
              <w:left w:val="nil"/>
              <w:bottom w:val="single" w:sz="8" w:space="0" w:color="000000"/>
              <w:right w:val="single" w:sz="8" w:space="0" w:color="000000"/>
            </w:tcBorders>
            <w:vAlign w:val="center"/>
          </w:tcPr>
          <w:p w14:paraId="7EBA924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562" w:type="dxa"/>
            <w:tcBorders>
              <w:top w:val="nil"/>
              <w:left w:val="nil"/>
              <w:bottom w:val="single" w:sz="8" w:space="0" w:color="000000"/>
              <w:right w:val="single" w:sz="8" w:space="0" w:color="000000"/>
            </w:tcBorders>
            <w:vAlign w:val="center"/>
          </w:tcPr>
          <w:p w14:paraId="568B267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2226" w:type="dxa"/>
            <w:tcBorders>
              <w:top w:val="nil"/>
              <w:left w:val="nil"/>
              <w:bottom w:val="single" w:sz="8" w:space="0" w:color="000000"/>
              <w:right w:val="single" w:sz="8" w:space="0" w:color="000000"/>
            </w:tcBorders>
            <w:vAlign w:val="center"/>
          </w:tcPr>
          <w:p w14:paraId="3350116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1562" w:type="dxa"/>
            <w:tcBorders>
              <w:top w:val="nil"/>
              <w:left w:val="nil"/>
              <w:bottom w:val="single" w:sz="8" w:space="0" w:color="000000"/>
              <w:right w:val="single" w:sz="8" w:space="0" w:color="000000"/>
            </w:tcBorders>
            <w:vAlign w:val="center"/>
          </w:tcPr>
          <w:p w14:paraId="21B96D2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r>
      <w:tr w:rsidR="00D91E28" w14:paraId="5C52F472" w14:textId="77777777">
        <w:trPr>
          <w:trHeight w:val="490"/>
        </w:trPr>
        <w:tc>
          <w:tcPr>
            <w:tcW w:w="2188" w:type="dxa"/>
            <w:tcBorders>
              <w:top w:val="nil"/>
              <w:left w:val="single" w:sz="8" w:space="0" w:color="000000"/>
              <w:bottom w:val="single" w:sz="8" w:space="0" w:color="000000"/>
              <w:right w:val="single" w:sz="8" w:space="0" w:color="000000"/>
            </w:tcBorders>
            <w:vAlign w:val="center"/>
          </w:tcPr>
          <w:p w14:paraId="60830E6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市场状况</w:t>
            </w:r>
          </w:p>
        </w:tc>
        <w:tc>
          <w:tcPr>
            <w:tcW w:w="1559" w:type="dxa"/>
            <w:tcBorders>
              <w:top w:val="nil"/>
              <w:left w:val="nil"/>
              <w:bottom w:val="single" w:sz="8" w:space="0" w:color="000000"/>
              <w:right w:val="single" w:sz="8" w:space="0" w:color="000000"/>
            </w:tcBorders>
            <w:vAlign w:val="center"/>
          </w:tcPr>
          <w:p w14:paraId="1ECD670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562" w:type="dxa"/>
            <w:tcBorders>
              <w:top w:val="nil"/>
              <w:left w:val="nil"/>
              <w:bottom w:val="single" w:sz="8" w:space="0" w:color="000000"/>
              <w:right w:val="single" w:sz="8" w:space="0" w:color="000000"/>
            </w:tcBorders>
            <w:vAlign w:val="center"/>
          </w:tcPr>
          <w:p w14:paraId="48F5716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2226" w:type="dxa"/>
            <w:tcBorders>
              <w:top w:val="nil"/>
              <w:left w:val="nil"/>
              <w:bottom w:val="single" w:sz="8" w:space="0" w:color="000000"/>
              <w:right w:val="single" w:sz="8" w:space="0" w:color="000000"/>
            </w:tcBorders>
            <w:vAlign w:val="center"/>
          </w:tcPr>
          <w:p w14:paraId="0B0D10D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1562" w:type="dxa"/>
            <w:tcBorders>
              <w:top w:val="nil"/>
              <w:left w:val="nil"/>
              <w:bottom w:val="single" w:sz="8" w:space="0" w:color="000000"/>
              <w:right w:val="single" w:sz="8" w:space="0" w:color="000000"/>
            </w:tcBorders>
            <w:vAlign w:val="center"/>
          </w:tcPr>
          <w:p w14:paraId="0F4B71A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r>
      <w:tr w:rsidR="00D91E28" w14:paraId="3F6628BB" w14:textId="77777777">
        <w:trPr>
          <w:trHeight w:val="490"/>
        </w:trPr>
        <w:tc>
          <w:tcPr>
            <w:tcW w:w="2188" w:type="dxa"/>
            <w:tcBorders>
              <w:top w:val="nil"/>
              <w:left w:val="single" w:sz="8" w:space="0" w:color="000000"/>
              <w:bottom w:val="single" w:sz="8" w:space="0" w:color="000000"/>
              <w:right w:val="single" w:sz="8" w:space="0" w:color="000000"/>
            </w:tcBorders>
            <w:vAlign w:val="center"/>
          </w:tcPr>
          <w:p w14:paraId="757893C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区位状况</w:t>
            </w:r>
          </w:p>
        </w:tc>
        <w:tc>
          <w:tcPr>
            <w:tcW w:w="1559" w:type="dxa"/>
            <w:tcBorders>
              <w:top w:val="nil"/>
              <w:left w:val="nil"/>
              <w:bottom w:val="single" w:sz="8" w:space="0" w:color="000000"/>
              <w:right w:val="single" w:sz="8" w:space="0" w:color="000000"/>
            </w:tcBorders>
            <w:vAlign w:val="center"/>
          </w:tcPr>
          <w:p w14:paraId="2DCA156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562" w:type="dxa"/>
            <w:tcBorders>
              <w:top w:val="nil"/>
              <w:left w:val="nil"/>
              <w:bottom w:val="single" w:sz="8" w:space="0" w:color="000000"/>
              <w:right w:val="single" w:sz="8" w:space="0" w:color="000000"/>
            </w:tcBorders>
            <w:vAlign w:val="center"/>
          </w:tcPr>
          <w:p w14:paraId="3CA30D3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2226" w:type="dxa"/>
            <w:tcBorders>
              <w:top w:val="nil"/>
              <w:left w:val="nil"/>
              <w:bottom w:val="single" w:sz="8" w:space="0" w:color="000000"/>
              <w:right w:val="single" w:sz="8" w:space="0" w:color="000000"/>
            </w:tcBorders>
            <w:vAlign w:val="center"/>
          </w:tcPr>
          <w:p w14:paraId="563EF52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0.9615 </w:t>
            </w:r>
          </w:p>
        </w:tc>
        <w:tc>
          <w:tcPr>
            <w:tcW w:w="1562" w:type="dxa"/>
            <w:tcBorders>
              <w:top w:val="nil"/>
              <w:left w:val="nil"/>
              <w:bottom w:val="single" w:sz="8" w:space="0" w:color="000000"/>
              <w:right w:val="single" w:sz="8" w:space="0" w:color="000000"/>
            </w:tcBorders>
            <w:vAlign w:val="center"/>
          </w:tcPr>
          <w:p w14:paraId="484FFB3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0.9804 </w:t>
            </w:r>
          </w:p>
        </w:tc>
      </w:tr>
      <w:tr w:rsidR="00D91E28" w14:paraId="5ABEA471" w14:textId="77777777">
        <w:trPr>
          <w:trHeight w:val="319"/>
        </w:trPr>
        <w:tc>
          <w:tcPr>
            <w:tcW w:w="2188" w:type="dxa"/>
            <w:tcBorders>
              <w:top w:val="nil"/>
              <w:left w:val="single" w:sz="8" w:space="0" w:color="000000"/>
              <w:bottom w:val="single" w:sz="8" w:space="0" w:color="000000"/>
              <w:right w:val="single" w:sz="8" w:space="0" w:color="000000"/>
            </w:tcBorders>
            <w:vAlign w:val="center"/>
          </w:tcPr>
          <w:p w14:paraId="4D35520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实物状况</w:t>
            </w:r>
          </w:p>
        </w:tc>
        <w:tc>
          <w:tcPr>
            <w:tcW w:w="1559" w:type="dxa"/>
            <w:tcBorders>
              <w:top w:val="nil"/>
              <w:left w:val="nil"/>
              <w:bottom w:val="single" w:sz="8" w:space="0" w:color="000000"/>
              <w:right w:val="single" w:sz="8" w:space="0" w:color="000000"/>
            </w:tcBorders>
            <w:vAlign w:val="center"/>
          </w:tcPr>
          <w:p w14:paraId="11994E1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562" w:type="dxa"/>
            <w:tcBorders>
              <w:top w:val="nil"/>
              <w:left w:val="nil"/>
              <w:bottom w:val="single" w:sz="8" w:space="0" w:color="000000"/>
              <w:right w:val="single" w:sz="8" w:space="0" w:color="000000"/>
            </w:tcBorders>
            <w:vAlign w:val="center"/>
          </w:tcPr>
          <w:p w14:paraId="4156410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0.9707 </w:t>
            </w:r>
          </w:p>
        </w:tc>
        <w:tc>
          <w:tcPr>
            <w:tcW w:w="2226" w:type="dxa"/>
            <w:tcBorders>
              <w:top w:val="nil"/>
              <w:left w:val="nil"/>
              <w:bottom w:val="single" w:sz="8" w:space="0" w:color="000000"/>
              <w:right w:val="single" w:sz="8" w:space="0" w:color="000000"/>
            </w:tcBorders>
            <w:vAlign w:val="center"/>
          </w:tcPr>
          <w:p w14:paraId="250A17A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0.9707 </w:t>
            </w:r>
          </w:p>
        </w:tc>
        <w:tc>
          <w:tcPr>
            <w:tcW w:w="1562" w:type="dxa"/>
            <w:tcBorders>
              <w:top w:val="nil"/>
              <w:left w:val="nil"/>
              <w:bottom w:val="single" w:sz="8" w:space="0" w:color="000000"/>
              <w:right w:val="single" w:sz="8" w:space="0" w:color="000000"/>
            </w:tcBorders>
            <w:vAlign w:val="center"/>
          </w:tcPr>
          <w:p w14:paraId="0F3AB85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0.9424 </w:t>
            </w:r>
          </w:p>
        </w:tc>
      </w:tr>
      <w:tr w:rsidR="00D91E28" w14:paraId="2117926D" w14:textId="77777777">
        <w:trPr>
          <w:trHeight w:val="319"/>
        </w:trPr>
        <w:tc>
          <w:tcPr>
            <w:tcW w:w="2188" w:type="dxa"/>
            <w:tcBorders>
              <w:top w:val="nil"/>
              <w:left w:val="single" w:sz="8" w:space="0" w:color="000000"/>
              <w:bottom w:val="single" w:sz="8" w:space="0" w:color="000000"/>
              <w:right w:val="single" w:sz="8" w:space="0" w:color="000000"/>
            </w:tcBorders>
            <w:vAlign w:val="center"/>
          </w:tcPr>
          <w:p w14:paraId="5EB75DC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权益状况</w:t>
            </w:r>
          </w:p>
        </w:tc>
        <w:tc>
          <w:tcPr>
            <w:tcW w:w="1559" w:type="dxa"/>
            <w:tcBorders>
              <w:top w:val="nil"/>
              <w:left w:val="nil"/>
              <w:bottom w:val="single" w:sz="8" w:space="0" w:color="000000"/>
              <w:right w:val="single" w:sz="8" w:space="0" w:color="000000"/>
            </w:tcBorders>
            <w:vAlign w:val="center"/>
          </w:tcPr>
          <w:p w14:paraId="3B95E6F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100</w:t>
            </w:r>
          </w:p>
        </w:tc>
        <w:tc>
          <w:tcPr>
            <w:tcW w:w="1562" w:type="dxa"/>
            <w:tcBorders>
              <w:top w:val="nil"/>
              <w:left w:val="nil"/>
              <w:bottom w:val="single" w:sz="8" w:space="0" w:color="000000"/>
              <w:right w:val="single" w:sz="8" w:space="0" w:color="000000"/>
            </w:tcBorders>
            <w:vAlign w:val="center"/>
          </w:tcPr>
          <w:p w14:paraId="00C9C69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2226" w:type="dxa"/>
            <w:tcBorders>
              <w:top w:val="nil"/>
              <w:left w:val="nil"/>
              <w:bottom w:val="single" w:sz="8" w:space="0" w:color="000000"/>
              <w:right w:val="single" w:sz="8" w:space="0" w:color="000000"/>
            </w:tcBorders>
            <w:vAlign w:val="center"/>
          </w:tcPr>
          <w:p w14:paraId="57D3EE7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c>
          <w:tcPr>
            <w:tcW w:w="1562" w:type="dxa"/>
            <w:tcBorders>
              <w:top w:val="nil"/>
              <w:left w:val="nil"/>
              <w:bottom w:val="single" w:sz="8" w:space="0" w:color="000000"/>
              <w:right w:val="single" w:sz="8" w:space="0" w:color="000000"/>
            </w:tcBorders>
            <w:vAlign w:val="center"/>
          </w:tcPr>
          <w:p w14:paraId="7870F94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1.0000 </w:t>
            </w:r>
          </w:p>
        </w:tc>
      </w:tr>
      <w:tr w:rsidR="00D91E28" w14:paraId="76C9D6A5" w14:textId="77777777">
        <w:trPr>
          <w:trHeight w:val="319"/>
        </w:trPr>
        <w:tc>
          <w:tcPr>
            <w:tcW w:w="2188" w:type="dxa"/>
            <w:tcBorders>
              <w:top w:val="nil"/>
              <w:left w:val="single" w:sz="8" w:space="0" w:color="000000"/>
              <w:bottom w:val="single" w:sz="8" w:space="0" w:color="000000"/>
              <w:right w:val="single" w:sz="8" w:space="0" w:color="000000"/>
            </w:tcBorders>
            <w:vAlign w:val="center"/>
          </w:tcPr>
          <w:p w14:paraId="205928A8"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比准价值</w:t>
            </w:r>
          </w:p>
        </w:tc>
        <w:tc>
          <w:tcPr>
            <w:tcW w:w="1559" w:type="dxa"/>
            <w:tcBorders>
              <w:top w:val="nil"/>
              <w:left w:val="nil"/>
              <w:bottom w:val="single" w:sz="8" w:space="0" w:color="000000"/>
              <w:right w:val="single" w:sz="8" w:space="0" w:color="000000"/>
            </w:tcBorders>
            <w:vAlign w:val="center"/>
          </w:tcPr>
          <w:p w14:paraId="17796C5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w:t>
            </w:r>
          </w:p>
        </w:tc>
        <w:tc>
          <w:tcPr>
            <w:tcW w:w="1562" w:type="dxa"/>
            <w:tcBorders>
              <w:top w:val="nil"/>
              <w:left w:val="nil"/>
              <w:bottom w:val="single" w:sz="8" w:space="0" w:color="000000"/>
              <w:right w:val="single" w:sz="8" w:space="0" w:color="000000"/>
            </w:tcBorders>
            <w:vAlign w:val="center"/>
          </w:tcPr>
          <w:p w14:paraId="283DAE4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w:t>
            </w:r>
          </w:p>
        </w:tc>
        <w:tc>
          <w:tcPr>
            <w:tcW w:w="2226" w:type="dxa"/>
            <w:tcBorders>
              <w:top w:val="nil"/>
              <w:left w:val="nil"/>
              <w:bottom w:val="single" w:sz="8" w:space="0" w:color="000000"/>
              <w:right w:val="single" w:sz="8" w:space="0" w:color="000000"/>
            </w:tcBorders>
            <w:vAlign w:val="center"/>
          </w:tcPr>
          <w:p w14:paraId="6154AD5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c>
          <w:tcPr>
            <w:tcW w:w="1562" w:type="dxa"/>
            <w:tcBorders>
              <w:top w:val="nil"/>
              <w:left w:val="nil"/>
              <w:bottom w:val="single" w:sz="8" w:space="0" w:color="000000"/>
              <w:right w:val="single" w:sz="8" w:space="0" w:color="000000"/>
            </w:tcBorders>
            <w:vAlign w:val="center"/>
          </w:tcPr>
          <w:p w14:paraId="088BD07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r>
      <w:tr w:rsidR="00D91E28" w14:paraId="0CAE20FE" w14:textId="77777777">
        <w:trPr>
          <w:trHeight w:val="796"/>
        </w:trPr>
        <w:tc>
          <w:tcPr>
            <w:tcW w:w="2188" w:type="dxa"/>
            <w:tcBorders>
              <w:top w:val="nil"/>
              <w:left w:val="single" w:sz="8" w:space="0" w:color="000000"/>
              <w:bottom w:val="single" w:sz="8" w:space="0" w:color="000000"/>
              <w:right w:val="single" w:sz="8" w:space="0" w:color="000000"/>
            </w:tcBorders>
            <w:vAlign w:val="center"/>
          </w:tcPr>
          <w:p w14:paraId="383C819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比较价值单价(元/平方米)(取整)</w:t>
            </w:r>
          </w:p>
        </w:tc>
        <w:tc>
          <w:tcPr>
            <w:tcW w:w="1559" w:type="dxa"/>
            <w:tcBorders>
              <w:top w:val="nil"/>
              <w:left w:val="nil"/>
              <w:bottom w:val="single" w:sz="8" w:space="0" w:color="000000"/>
              <w:right w:val="single" w:sz="8" w:space="0" w:color="000000"/>
            </w:tcBorders>
            <w:vAlign w:val="center"/>
          </w:tcPr>
          <w:p w14:paraId="044424E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权重</w:t>
            </w:r>
          </w:p>
        </w:tc>
        <w:tc>
          <w:tcPr>
            <w:tcW w:w="1562" w:type="dxa"/>
            <w:tcBorders>
              <w:top w:val="nil"/>
              <w:left w:val="nil"/>
              <w:bottom w:val="single" w:sz="8" w:space="0" w:color="000000"/>
              <w:right w:val="single" w:sz="8" w:space="0" w:color="000000"/>
            </w:tcBorders>
            <w:vAlign w:val="center"/>
          </w:tcPr>
          <w:p w14:paraId="4548310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 1/3</w:t>
            </w:r>
          </w:p>
        </w:tc>
        <w:tc>
          <w:tcPr>
            <w:tcW w:w="2226" w:type="dxa"/>
            <w:tcBorders>
              <w:top w:val="nil"/>
              <w:left w:val="nil"/>
              <w:bottom w:val="single" w:sz="8" w:space="0" w:color="000000"/>
              <w:right w:val="single" w:sz="8" w:space="0" w:color="000000"/>
            </w:tcBorders>
            <w:vAlign w:val="center"/>
          </w:tcPr>
          <w:p w14:paraId="7D8D5FC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 1/3</w:t>
            </w:r>
          </w:p>
        </w:tc>
        <w:tc>
          <w:tcPr>
            <w:tcW w:w="1562" w:type="dxa"/>
            <w:tcBorders>
              <w:top w:val="nil"/>
              <w:left w:val="nil"/>
              <w:bottom w:val="single" w:sz="8" w:space="0" w:color="000000"/>
              <w:right w:val="single" w:sz="8" w:space="0" w:color="000000"/>
            </w:tcBorders>
            <w:vAlign w:val="center"/>
          </w:tcPr>
          <w:p w14:paraId="339F989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 1/3</w:t>
            </w:r>
          </w:p>
        </w:tc>
      </w:tr>
      <w:tr w:rsidR="00D91E28" w14:paraId="60AFF38C" w14:textId="77777777">
        <w:trPr>
          <w:trHeight w:val="338"/>
        </w:trPr>
        <w:tc>
          <w:tcPr>
            <w:tcW w:w="2188" w:type="dxa"/>
            <w:tcBorders>
              <w:top w:val="nil"/>
              <w:left w:val="single" w:sz="8" w:space="0" w:color="000000"/>
              <w:bottom w:val="single" w:sz="8" w:space="0" w:color="000000"/>
              <w:right w:val="single" w:sz="8" w:space="0" w:color="000000"/>
            </w:tcBorders>
            <w:vAlign w:val="center"/>
          </w:tcPr>
          <w:p w14:paraId="0F3469F9" w14:textId="77777777" w:rsidR="00D91E28" w:rsidRDefault="00D91E28">
            <w:pPr>
              <w:jc w:val="center"/>
              <w:rPr>
                <w:rFonts w:ascii="宋体" w:hAnsi="宋体" w:cs="宋体" w:hint="eastAsia"/>
                <w:color w:val="000000"/>
                <w:szCs w:val="21"/>
              </w:rPr>
            </w:pPr>
          </w:p>
        </w:tc>
        <w:tc>
          <w:tcPr>
            <w:tcW w:w="6909" w:type="dxa"/>
            <w:gridSpan w:val="4"/>
            <w:tcBorders>
              <w:top w:val="nil"/>
              <w:left w:val="nil"/>
              <w:bottom w:val="single" w:sz="8" w:space="0" w:color="000000"/>
              <w:right w:val="single" w:sz="8" w:space="0" w:color="000000"/>
            </w:tcBorders>
            <w:vAlign w:val="center"/>
          </w:tcPr>
          <w:p w14:paraId="68D223B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r>
    </w:tbl>
    <w:p w14:paraId="591F2F2E" w14:textId="77777777" w:rsidR="00D91E28" w:rsidRDefault="00D91E28">
      <w:pPr>
        <w:overflowPunct w:val="0"/>
        <w:rPr>
          <w:rFonts w:ascii="宋体" w:hAnsi="宋体" w:hint="eastAsia"/>
          <w:b/>
          <w:bCs/>
          <w:szCs w:val="21"/>
        </w:rPr>
      </w:pPr>
    </w:p>
    <w:p w14:paraId="1C61D214" w14:textId="77777777" w:rsidR="00D91E28" w:rsidRDefault="00000000">
      <w:pPr>
        <w:pStyle w:val="Heading1"/>
        <w:spacing w:beforeLines="50" w:before="120" w:after="0" w:line="360" w:lineRule="auto"/>
        <w:ind w:firstLineChars="200" w:firstLine="480"/>
        <w:jc w:val="both"/>
        <w:rPr>
          <w:rFonts w:ascii="宋体" w:eastAsia="宋体" w:hAnsi="宋体" w:hint="eastAsia"/>
          <w:bCs w:val="0"/>
          <w:kern w:val="0"/>
          <w:sz w:val="24"/>
          <w:szCs w:val="24"/>
        </w:rPr>
      </w:pPr>
      <w:r>
        <w:rPr>
          <w:rFonts w:ascii="宋体" w:eastAsia="宋体" w:hAnsi="宋体" w:hint="eastAsia"/>
          <w:bCs w:val="0"/>
          <w:kern w:val="0"/>
          <w:sz w:val="24"/>
          <w:szCs w:val="24"/>
        </w:rPr>
        <w:t>即</w:t>
      </w:r>
      <w:r>
        <w:rPr>
          <w:rFonts w:ascii="宋体" w:eastAsia="宋体" w:hAnsi="宋体"/>
          <w:bCs w:val="0"/>
          <w:kern w:val="0"/>
          <w:sz w:val="24"/>
          <w:szCs w:val="24"/>
        </w:rPr>
        <w:t>综合市场租金单价和估价对象的楼层、现状及环境等情况，本次毛租金取值为三者租金平均值</w:t>
      </w:r>
      <w:r>
        <w:rPr>
          <w:rFonts w:ascii="宋体" w:eastAsia="宋体" w:hAnsi="宋体" w:hint="eastAsia"/>
          <w:bCs w:val="0"/>
          <w:kern w:val="0"/>
          <w:sz w:val="24"/>
          <w:szCs w:val="24"/>
        </w:rPr>
        <w:t>10元/平方米·月。</w:t>
      </w:r>
    </w:p>
    <w:p w14:paraId="6FC4FEFD" w14:textId="77777777" w:rsidR="00D91E28" w:rsidRDefault="00000000">
      <w:pPr>
        <w:spacing w:line="360" w:lineRule="auto"/>
        <w:ind w:firstLineChars="200" w:firstLine="482"/>
        <w:rPr>
          <w:rFonts w:ascii="宋体" w:hAnsi="宋体" w:hint="eastAsia"/>
          <w:b/>
          <w:kern w:val="0"/>
          <w:sz w:val="24"/>
        </w:rPr>
      </w:pPr>
      <w:r>
        <w:rPr>
          <w:rFonts w:ascii="宋体" w:hAnsi="宋体" w:hint="eastAsia"/>
          <w:b/>
          <w:kern w:val="0"/>
          <w:sz w:val="24"/>
        </w:rPr>
        <w:t>租金变化趋势：</w:t>
      </w:r>
    </w:p>
    <w:p w14:paraId="737712D0" w14:textId="77777777" w:rsidR="00D91E28" w:rsidRDefault="00000000">
      <w:pPr>
        <w:spacing w:beforeLines="25" w:before="60" w:line="360" w:lineRule="auto"/>
        <w:ind w:firstLineChars="200" w:firstLine="480"/>
        <w:rPr>
          <w:rFonts w:ascii="宋体" w:hAnsi="宋体" w:hint="eastAsia"/>
          <w:kern w:val="0"/>
          <w:sz w:val="24"/>
        </w:rPr>
      </w:pPr>
      <w:r>
        <w:rPr>
          <w:rFonts w:ascii="宋体" w:hAnsi="宋体" w:hint="eastAsia"/>
          <w:kern w:val="0"/>
          <w:sz w:val="24"/>
        </w:rPr>
        <w:t>根据地区生产总值统一核算结果，2025年上半年，鞍山市地区生产总值1043.2亿元，按不变价格计算，同比增长6.0%。分产业看，第一产业增加值43.7亿元，增长4.5%；第二产业增加值349.2亿元，增长8.2%；第三产业增加值650.2亿元，增长5.0%。</w:t>
      </w:r>
    </w:p>
    <w:p w14:paraId="3A19ACC6" w14:textId="77777777" w:rsidR="00D91E28" w:rsidRDefault="00000000">
      <w:pPr>
        <w:spacing w:beforeLines="25" w:before="60" w:line="360" w:lineRule="auto"/>
        <w:ind w:firstLineChars="200" w:firstLine="480"/>
        <w:rPr>
          <w:rFonts w:ascii="宋体" w:hAnsi="宋体" w:hint="eastAsia"/>
          <w:kern w:val="0"/>
          <w:sz w:val="24"/>
        </w:rPr>
      </w:pPr>
      <w:r>
        <w:rPr>
          <w:rFonts w:ascii="宋体" w:hAnsi="宋体"/>
          <w:kern w:val="0"/>
          <w:sz w:val="24"/>
        </w:rPr>
        <w:t>根据市场调研，</w:t>
      </w:r>
      <w:r>
        <w:rPr>
          <w:rFonts w:ascii="宋体" w:hAnsi="宋体" w:hint="eastAsia"/>
          <w:kern w:val="0"/>
          <w:sz w:val="24"/>
        </w:rPr>
        <w:t>鞍山</w:t>
      </w:r>
      <w:r>
        <w:rPr>
          <w:rFonts w:ascii="宋体" w:hAnsi="宋体"/>
          <w:kern w:val="0"/>
          <w:sz w:val="24"/>
        </w:rPr>
        <w:t>近几年CPI一直处于上涨趋势，因此扣除物价因素，综合考虑估价对象的实际情况和房地产收益变化趋势，我们预测在未来的剩余收益年限内估价对象将保持</w:t>
      </w:r>
      <w:r>
        <w:rPr>
          <w:rFonts w:ascii="宋体" w:hAnsi="宋体" w:hint="eastAsia"/>
          <w:kern w:val="0"/>
          <w:sz w:val="24"/>
        </w:rPr>
        <w:t>2</w:t>
      </w:r>
      <w:r>
        <w:rPr>
          <w:rFonts w:ascii="宋体" w:hAnsi="宋体"/>
          <w:kern w:val="0"/>
          <w:sz w:val="24"/>
        </w:rPr>
        <w:t>%的上涨趋势。</w:t>
      </w:r>
    </w:p>
    <w:p w14:paraId="06060179" w14:textId="77777777" w:rsidR="00D91E28" w:rsidRDefault="00000000">
      <w:pPr>
        <w:overflowPunct w:val="0"/>
        <w:spacing w:line="360" w:lineRule="auto"/>
        <w:ind w:firstLineChars="200" w:firstLine="480"/>
        <w:rPr>
          <w:rFonts w:ascii="宋体"/>
          <w:sz w:val="24"/>
        </w:rPr>
      </w:pPr>
      <w:r>
        <w:rPr>
          <w:rFonts w:ascii="宋体" w:hAnsi="宋体"/>
          <w:sz w:val="24"/>
        </w:rPr>
        <w:fldChar w:fldCharType="begin"/>
      </w:r>
      <w:r>
        <w:rPr>
          <w:rFonts w:ascii="宋体" w:hAnsi="宋体"/>
          <w:sz w:val="24"/>
        </w:rPr>
        <w:instrText xml:space="preserve"> = 2 \* GB3 </w:instrText>
      </w:r>
      <w:r>
        <w:rPr>
          <w:rFonts w:ascii="宋体" w:hAnsi="宋体"/>
          <w:sz w:val="24"/>
        </w:rPr>
        <w:fldChar w:fldCharType="separate"/>
      </w:r>
      <w:r>
        <w:rPr>
          <w:rFonts w:ascii="宋体" w:hAnsi="宋体" w:hint="eastAsia"/>
          <w:sz w:val="24"/>
        </w:rPr>
        <w:t>②</w:t>
      </w:r>
      <w:r>
        <w:rPr>
          <w:rFonts w:ascii="宋体" w:hAnsi="宋体"/>
          <w:sz w:val="24"/>
        </w:rPr>
        <w:fldChar w:fldCharType="end"/>
      </w:r>
      <w:r>
        <w:rPr>
          <w:rFonts w:ascii="宋体" w:hAnsi="宋体" w:hint="eastAsia"/>
          <w:sz w:val="24"/>
        </w:rPr>
        <w:t>租约限制情况</w:t>
      </w:r>
    </w:p>
    <w:p w14:paraId="2F7334C2" w14:textId="77777777" w:rsidR="00D91E28" w:rsidRDefault="00000000">
      <w:pPr>
        <w:overflowPunct w:val="0"/>
        <w:spacing w:line="360" w:lineRule="auto"/>
        <w:ind w:firstLineChars="200" w:firstLine="480"/>
        <w:rPr>
          <w:rFonts w:ascii="宋体"/>
          <w:sz w:val="24"/>
        </w:rPr>
      </w:pPr>
      <w:r>
        <w:rPr>
          <w:rFonts w:ascii="宋体" w:hAnsi="宋体" w:hint="eastAsia"/>
          <w:sz w:val="24"/>
        </w:rPr>
        <w:t>无租约限制。</w:t>
      </w:r>
    </w:p>
    <w:p w14:paraId="71BBB9FC" w14:textId="77777777" w:rsidR="00D91E28" w:rsidRDefault="00000000">
      <w:pPr>
        <w:overflowPunct w:val="0"/>
        <w:spacing w:line="360" w:lineRule="auto"/>
        <w:ind w:firstLineChars="200" w:firstLine="480"/>
        <w:rPr>
          <w:rFonts w:ascii="宋体"/>
          <w:sz w:val="24"/>
        </w:rPr>
      </w:pPr>
      <w:r>
        <w:rPr>
          <w:rFonts w:ascii="宋体" w:hAnsi="宋体"/>
          <w:sz w:val="24"/>
        </w:rPr>
        <w:fldChar w:fldCharType="begin"/>
      </w:r>
      <w:r>
        <w:rPr>
          <w:rFonts w:ascii="宋体" w:hAnsi="宋体"/>
          <w:sz w:val="24"/>
        </w:rPr>
        <w:instrText xml:space="preserve"> = 3 \* GB3 </w:instrText>
      </w:r>
      <w:r>
        <w:rPr>
          <w:rFonts w:ascii="宋体" w:hAnsi="宋体"/>
          <w:sz w:val="24"/>
        </w:rPr>
        <w:fldChar w:fldCharType="separate"/>
      </w:r>
      <w:r>
        <w:rPr>
          <w:rFonts w:ascii="宋体" w:hAnsi="宋体" w:hint="eastAsia"/>
          <w:sz w:val="24"/>
        </w:rPr>
        <w:t>③</w:t>
      </w:r>
      <w:r>
        <w:rPr>
          <w:rFonts w:ascii="宋体" w:hAnsi="宋体"/>
          <w:sz w:val="24"/>
        </w:rPr>
        <w:fldChar w:fldCharType="end"/>
      </w:r>
      <w:r>
        <w:rPr>
          <w:rFonts w:ascii="宋体" w:hAnsi="宋体" w:hint="eastAsia"/>
          <w:sz w:val="24"/>
        </w:rPr>
        <w:t>租赁面积的确定</w:t>
      </w:r>
    </w:p>
    <w:p w14:paraId="49DAEBA3" w14:textId="77777777" w:rsidR="00D91E28" w:rsidRDefault="00000000">
      <w:pPr>
        <w:overflowPunct w:val="0"/>
        <w:spacing w:line="360" w:lineRule="auto"/>
        <w:ind w:firstLineChars="200" w:firstLine="480"/>
        <w:rPr>
          <w:rFonts w:ascii="宋体"/>
          <w:sz w:val="24"/>
        </w:rPr>
      </w:pPr>
      <w:r>
        <w:rPr>
          <w:rFonts w:ascii="宋体" w:hAnsi="宋体" w:hint="eastAsia"/>
          <w:sz w:val="24"/>
        </w:rPr>
        <w:t>估价对象为整体出租。</w:t>
      </w:r>
    </w:p>
    <w:p w14:paraId="6E8EA60D" w14:textId="77777777" w:rsidR="00D91E28" w:rsidRDefault="00000000">
      <w:pPr>
        <w:overflowPunct w:val="0"/>
        <w:spacing w:line="360" w:lineRule="auto"/>
        <w:ind w:firstLineChars="200" w:firstLine="480"/>
        <w:rPr>
          <w:rFonts w:ascii="宋体"/>
          <w:sz w:val="24"/>
        </w:rPr>
      </w:pPr>
      <w:r>
        <w:rPr>
          <w:rFonts w:ascii="宋体" w:hAnsi="宋体"/>
          <w:sz w:val="24"/>
        </w:rPr>
        <w:fldChar w:fldCharType="begin"/>
      </w:r>
      <w:r>
        <w:rPr>
          <w:rFonts w:ascii="宋体" w:hAnsi="宋体"/>
          <w:sz w:val="24"/>
        </w:rPr>
        <w:instrText xml:space="preserve"> = 4 \* GB3 </w:instrText>
      </w:r>
      <w:r>
        <w:rPr>
          <w:rFonts w:ascii="宋体" w:hAnsi="宋体"/>
          <w:sz w:val="24"/>
        </w:rPr>
        <w:fldChar w:fldCharType="separate"/>
      </w:r>
      <w:r>
        <w:rPr>
          <w:rFonts w:ascii="宋体" w:hAnsi="宋体" w:hint="eastAsia"/>
          <w:sz w:val="24"/>
        </w:rPr>
        <w:t>④</w:t>
      </w:r>
      <w:r>
        <w:rPr>
          <w:rFonts w:ascii="宋体" w:hAnsi="宋体"/>
          <w:sz w:val="24"/>
        </w:rPr>
        <w:fldChar w:fldCharType="end"/>
      </w:r>
      <w:r>
        <w:rPr>
          <w:rFonts w:ascii="宋体" w:hAnsi="宋体" w:hint="eastAsia"/>
          <w:sz w:val="24"/>
        </w:rPr>
        <w:t>空置和收租损失</w:t>
      </w:r>
    </w:p>
    <w:p w14:paraId="718538C1" w14:textId="77777777" w:rsidR="00D91E28" w:rsidRDefault="00000000">
      <w:pPr>
        <w:spacing w:line="360" w:lineRule="auto"/>
        <w:ind w:firstLineChars="200" w:firstLine="480"/>
        <w:rPr>
          <w:rFonts w:ascii="宋体"/>
          <w:sz w:val="24"/>
        </w:rPr>
      </w:pPr>
      <w:r>
        <w:rPr>
          <w:rFonts w:ascii="宋体" w:hAnsi="宋体" w:hint="eastAsia"/>
          <w:sz w:val="24"/>
        </w:rPr>
        <w:t>根据对估价对象及其周边地区的住宅用房租赁市场调研可知，该片区租赁使用率一般，一般一年空置期约为35天左右；由于租赁合同签订定，承租方都会缴纳1-3个月</w:t>
      </w:r>
      <w:r>
        <w:rPr>
          <w:rFonts w:ascii="宋体" w:hAnsi="宋体" w:hint="eastAsia"/>
          <w:sz w:val="24"/>
        </w:rPr>
        <w:lastRenderedPageBreak/>
        <w:t>的租金作为押金，故不存在租金损失。故综合确定空置和收租损失合计为9%。</w:t>
      </w:r>
    </w:p>
    <w:p w14:paraId="1EDF4405" w14:textId="77777777" w:rsidR="00D91E28" w:rsidRDefault="00000000">
      <w:pPr>
        <w:overflowPunct w:val="0"/>
        <w:spacing w:line="360" w:lineRule="auto"/>
        <w:ind w:firstLineChars="150" w:firstLine="360"/>
        <w:rPr>
          <w:rFonts w:ascii="宋体"/>
          <w:sz w:val="24"/>
        </w:rPr>
      </w:pPr>
      <w:r>
        <w:rPr>
          <w:rFonts w:ascii="宋体" w:hAnsi="宋体" w:hint="eastAsia"/>
          <w:sz w:val="24"/>
        </w:rPr>
        <w:t>（</w:t>
      </w:r>
      <w:r>
        <w:rPr>
          <w:rFonts w:ascii="宋体" w:hAnsi="宋体"/>
          <w:sz w:val="24"/>
        </w:rPr>
        <w:t>2</w:t>
      </w:r>
      <w:r>
        <w:rPr>
          <w:rFonts w:ascii="宋体" w:hAnsi="宋体" w:hint="eastAsia"/>
          <w:sz w:val="24"/>
        </w:rPr>
        <w:t>）</w:t>
      </w:r>
      <w:r>
        <w:rPr>
          <w:rFonts w:ascii="宋体" w:hAnsi="宋体" w:cs="宋体" w:hint="eastAsia"/>
          <w:kern w:val="0"/>
          <w:sz w:val="24"/>
        </w:rPr>
        <w:t>租赁保证金（押金）利息收入</w:t>
      </w:r>
    </w:p>
    <w:p w14:paraId="764129B0" w14:textId="77777777" w:rsidR="00D91E28" w:rsidRDefault="00000000">
      <w:pPr>
        <w:spacing w:beforeLines="25" w:before="60" w:line="360" w:lineRule="auto"/>
        <w:ind w:firstLineChars="200" w:firstLine="480"/>
        <w:rPr>
          <w:rFonts w:ascii="宋体" w:hAnsi="宋体" w:hint="eastAsia"/>
          <w:sz w:val="24"/>
        </w:rPr>
      </w:pPr>
      <w:r>
        <w:rPr>
          <w:rFonts w:ascii="宋体" w:hAnsi="宋体" w:cs="宋体" w:hint="eastAsia"/>
          <w:kern w:val="0"/>
          <w:sz w:val="24"/>
        </w:rPr>
        <w:t>参照鞍山房屋租赁管理条例的规定，租赁保证金不得超过3个月租金，根据估价人员调查，鞍山目前的租赁保证金一般为1个月租金，故本次估价租赁保证金按1个月租金计，利息按中国人民银行于价值时点时执行的整存整取一年期定期存款利率1.25%计算。</w:t>
      </w:r>
    </w:p>
    <w:p w14:paraId="3CE935C8" w14:textId="77777777" w:rsidR="00D91E28" w:rsidRDefault="00000000">
      <w:pPr>
        <w:spacing w:before="25" w:line="360" w:lineRule="auto"/>
        <w:ind w:firstLineChars="250" w:firstLine="600"/>
        <w:rPr>
          <w:rFonts w:ascii="宋体" w:hAnsi="宋体" w:hint="eastAsia"/>
          <w:sz w:val="24"/>
        </w:rPr>
      </w:pPr>
      <w:r>
        <w:rPr>
          <w:rFonts w:ascii="宋体" w:hAnsi="宋体" w:hint="eastAsia"/>
          <w:sz w:val="24"/>
        </w:rPr>
        <w:t>2、运营费用</w:t>
      </w:r>
    </w:p>
    <w:p w14:paraId="59C10269" w14:textId="77777777" w:rsidR="00D91E28" w:rsidRDefault="00000000">
      <w:pPr>
        <w:spacing w:before="25" w:line="360" w:lineRule="auto"/>
        <w:ind w:firstLineChars="200" w:firstLine="480"/>
        <w:rPr>
          <w:rFonts w:ascii="宋体" w:hAnsi="宋体" w:hint="eastAsia"/>
          <w:sz w:val="24"/>
        </w:rPr>
      </w:pPr>
      <w:r>
        <w:rPr>
          <w:rFonts w:ascii="宋体" w:hAnsi="宋体" w:hint="eastAsia"/>
          <w:sz w:val="24"/>
        </w:rPr>
        <w:t>运营费用的构成：估价对象为出租型房地产，依据租赁合同约定、当地租赁管理制度和当地租赁市场情况可知，运营费用包括维修费、保险费、管理费和税金四项：</w:t>
      </w:r>
    </w:p>
    <w:p w14:paraId="5C865E4B" w14:textId="77777777" w:rsidR="00D91E28" w:rsidRDefault="00000000">
      <w:pPr>
        <w:numPr>
          <w:ilvl w:val="0"/>
          <w:numId w:val="6"/>
        </w:numPr>
        <w:overflowPunct w:val="0"/>
        <w:spacing w:line="360" w:lineRule="auto"/>
        <w:rPr>
          <w:rFonts w:ascii="宋体" w:cs="宋体"/>
          <w:spacing w:val="-10"/>
          <w:kern w:val="0"/>
          <w:sz w:val="24"/>
        </w:rPr>
      </w:pPr>
      <w:r>
        <w:rPr>
          <w:rFonts w:ascii="宋体" w:hAnsi="宋体" w:cs="宋体" w:hint="eastAsia"/>
          <w:spacing w:val="-10"/>
          <w:kern w:val="0"/>
          <w:sz w:val="24"/>
        </w:rPr>
        <w:t>维修费</w:t>
      </w:r>
    </w:p>
    <w:p w14:paraId="29DC4F85" w14:textId="77777777" w:rsidR="00D91E28" w:rsidRDefault="00000000">
      <w:pPr>
        <w:spacing w:line="360" w:lineRule="auto"/>
        <w:ind w:firstLineChars="200" w:firstLine="480"/>
        <w:rPr>
          <w:rFonts w:ascii="宋体"/>
          <w:sz w:val="24"/>
        </w:rPr>
      </w:pPr>
      <w:r>
        <w:rPr>
          <w:rFonts w:ascii="宋体" w:hAnsi="宋体"/>
          <w:sz w:val="24"/>
        </w:rPr>
        <w:t xml:space="preserve"> </w:t>
      </w:r>
      <w:r>
        <w:rPr>
          <w:rFonts w:ascii="宋体" w:hAnsi="宋体" w:hint="eastAsia"/>
          <w:sz w:val="24"/>
        </w:rPr>
        <w:t>一般为建筑成本的1%-3%，或为租金收入的1%-2%计,本次按租金收入的1.5%计取维修费。</w:t>
      </w:r>
    </w:p>
    <w:p w14:paraId="03E366DB" w14:textId="77777777" w:rsidR="00D91E28" w:rsidRDefault="00000000">
      <w:pPr>
        <w:overflowPunct w:val="0"/>
        <w:spacing w:line="360" w:lineRule="auto"/>
        <w:ind w:firstLineChars="150" w:firstLine="360"/>
        <w:rPr>
          <w:rFonts w:ascii="宋体" w:cs="宋体"/>
          <w:kern w:val="0"/>
          <w:sz w:val="24"/>
        </w:rPr>
      </w:pPr>
      <w:r>
        <w:rPr>
          <w:rFonts w:ascii="宋体" w:hAnsi="宋体" w:cs="宋体" w:hint="eastAsia"/>
          <w:kern w:val="0"/>
          <w:sz w:val="24"/>
        </w:rPr>
        <w:t>（2）保险费</w:t>
      </w:r>
    </w:p>
    <w:p w14:paraId="45ED8240" w14:textId="77777777" w:rsidR="00D91E28" w:rsidRDefault="00000000">
      <w:pPr>
        <w:spacing w:line="360" w:lineRule="auto"/>
        <w:ind w:firstLineChars="200" w:firstLine="480"/>
        <w:rPr>
          <w:rFonts w:ascii="宋体" w:cs="宋体"/>
          <w:kern w:val="0"/>
          <w:sz w:val="24"/>
        </w:rPr>
      </w:pPr>
      <w:r>
        <w:rPr>
          <w:rFonts w:ascii="宋体" w:hAnsi="宋体" w:cs="宋体" w:hint="eastAsia"/>
          <w:kern w:val="0"/>
          <w:sz w:val="24"/>
        </w:rPr>
        <w:t>房屋重置成本包含工程造价成本及室内装修等费用。根据市场调研可知，鞍山住宅类房屋于价值时点的重置成本为2000元</w:t>
      </w:r>
      <w:r>
        <w:rPr>
          <w:rFonts w:ascii="宋体" w:hAnsi="宋体" w:cs="宋体"/>
          <w:kern w:val="0"/>
          <w:sz w:val="24"/>
        </w:rPr>
        <w:t>/</w:t>
      </w:r>
      <w:r>
        <w:rPr>
          <w:rFonts w:ascii="宋体" w:hAnsi="宋体" w:cs="宋体" w:hint="eastAsia"/>
          <w:kern w:val="0"/>
          <w:sz w:val="24"/>
        </w:rPr>
        <w:t>平方米。</w:t>
      </w:r>
    </w:p>
    <w:p w14:paraId="43AAAEE9" w14:textId="77777777" w:rsidR="00D91E28" w:rsidRDefault="00000000">
      <w:pPr>
        <w:overflowPunct w:val="0"/>
        <w:spacing w:line="360" w:lineRule="auto"/>
        <w:ind w:firstLineChars="200" w:firstLine="480"/>
        <w:rPr>
          <w:sz w:val="24"/>
        </w:rPr>
      </w:pPr>
      <w:r>
        <w:rPr>
          <w:rFonts w:hint="eastAsia"/>
          <w:sz w:val="24"/>
        </w:rPr>
        <w:t>另根据市场调研可知，投保普通险的房屋保险费率如下：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9"/>
        <w:gridCol w:w="4600"/>
        <w:gridCol w:w="1895"/>
      </w:tblGrid>
      <w:tr w:rsidR="00D91E28" w14:paraId="71EB254B" w14:textId="77777777">
        <w:trPr>
          <w:trHeight w:hRule="exact" w:val="397"/>
          <w:jc w:val="center"/>
        </w:trPr>
        <w:tc>
          <w:tcPr>
            <w:tcW w:w="2679" w:type="dxa"/>
            <w:vAlign w:val="center"/>
          </w:tcPr>
          <w:p w14:paraId="0604FC70" w14:textId="77777777" w:rsidR="00D91E28" w:rsidRDefault="00000000">
            <w:pPr>
              <w:overflowPunct w:val="0"/>
              <w:spacing w:line="240" w:lineRule="exact"/>
              <w:jc w:val="center"/>
              <w:rPr>
                <w:rFonts w:ascii="宋体"/>
                <w:sz w:val="18"/>
                <w:szCs w:val="18"/>
              </w:rPr>
            </w:pPr>
            <w:r>
              <w:rPr>
                <w:rFonts w:ascii="宋体" w:hAnsi="宋体" w:hint="eastAsia"/>
                <w:sz w:val="18"/>
                <w:szCs w:val="18"/>
              </w:rPr>
              <w:t>等级</w:t>
            </w:r>
          </w:p>
        </w:tc>
        <w:tc>
          <w:tcPr>
            <w:tcW w:w="4600" w:type="dxa"/>
            <w:vAlign w:val="center"/>
          </w:tcPr>
          <w:p w14:paraId="0854F55C" w14:textId="77777777" w:rsidR="00D91E28" w:rsidRDefault="00000000">
            <w:pPr>
              <w:overflowPunct w:val="0"/>
              <w:spacing w:line="240" w:lineRule="exact"/>
              <w:jc w:val="center"/>
              <w:rPr>
                <w:rFonts w:ascii="宋体"/>
                <w:sz w:val="18"/>
                <w:szCs w:val="18"/>
              </w:rPr>
            </w:pPr>
            <w:r>
              <w:rPr>
                <w:rFonts w:ascii="宋体" w:hAnsi="宋体" w:hint="eastAsia"/>
                <w:sz w:val="18"/>
                <w:szCs w:val="18"/>
              </w:rPr>
              <w:t>建筑结构</w:t>
            </w:r>
          </w:p>
        </w:tc>
        <w:tc>
          <w:tcPr>
            <w:tcW w:w="1895" w:type="dxa"/>
            <w:vAlign w:val="center"/>
          </w:tcPr>
          <w:p w14:paraId="3E558564" w14:textId="77777777" w:rsidR="00D91E28" w:rsidRDefault="00000000">
            <w:pPr>
              <w:overflowPunct w:val="0"/>
              <w:spacing w:line="240" w:lineRule="exact"/>
              <w:jc w:val="center"/>
              <w:rPr>
                <w:rFonts w:ascii="宋体"/>
                <w:sz w:val="18"/>
                <w:szCs w:val="18"/>
              </w:rPr>
            </w:pPr>
            <w:r>
              <w:rPr>
                <w:rFonts w:ascii="宋体" w:hAnsi="宋体" w:hint="eastAsia"/>
                <w:sz w:val="18"/>
                <w:szCs w:val="18"/>
              </w:rPr>
              <w:t>年保险费率</w:t>
            </w:r>
          </w:p>
        </w:tc>
      </w:tr>
      <w:tr w:rsidR="00D91E28" w14:paraId="0982F779" w14:textId="77777777">
        <w:trPr>
          <w:trHeight w:hRule="exact" w:val="397"/>
          <w:jc w:val="center"/>
        </w:trPr>
        <w:tc>
          <w:tcPr>
            <w:tcW w:w="2679" w:type="dxa"/>
            <w:vAlign w:val="center"/>
          </w:tcPr>
          <w:p w14:paraId="65029186" w14:textId="77777777" w:rsidR="00D91E28" w:rsidRDefault="00000000">
            <w:pPr>
              <w:overflowPunct w:val="0"/>
              <w:spacing w:line="240" w:lineRule="exact"/>
              <w:jc w:val="center"/>
              <w:rPr>
                <w:rFonts w:ascii="宋体"/>
                <w:sz w:val="18"/>
                <w:szCs w:val="18"/>
              </w:rPr>
            </w:pPr>
            <w:r>
              <w:rPr>
                <w:rFonts w:ascii="宋体" w:hAnsi="宋体" w:cs="宋体" w:hint="eastAsia"/>
                <w:kern w:val="0"/>
                <w:sz w:val="18"/>
                <w:szCs w:val="18"/>
              </w:rPr>
              <w:t>一等建筑</w:t>
            </w:r>
          </w:p>
        </w:tc>
        <w:tc>
          <w:tcPr>
            <w:tcW w:w="4600" w:type="dxa"/>
            <w:vAlign w:val="center"/>
          </w:tcPr>
          <w:p w14:paraId="2E95B572" w14:textId="77777777" w:rsidR="00D91E28" w:rsidRDefault="00000000">
            <w:pPr>
              <w:overflowPunct w:val="0"/>
              <w:spacing w:line="240" w:lineRule="exact"/>
              <w:jc w:val="center"/>
              <w:rPr>
                <w:rFonts w:ascii="宋体"/>
                <w:sz w:val="18"/>
                <w:szCs w:val="18"/>
              </w:rPr>
            </w:pPr>
            <w:r>
              <w:rPr>
                <w:rFonts w:ascii="宋体" w:hAnsi="宋体" w:cs="宋体" w:hint="eastAsia"/>
                <w:kern w:val="0"/>
                <w:sz w:val="18"/>
                <w:szCs w:val="18"/>
              </w:rPr>
              <w:t>钢骨、水泥、砖石结构</w:t>
            </w:r>
          </w:p>
        </w:tc>
        <w:tc>
          <w:tcPr>
            <w:tcW w:w="1895" w:type="dxa"/>
            <w:vAlign w:val="center"/>
          </w:tcPr>
          <w:p w14:paraId="405EA23E" w14:textId="77777777" w:rsidR="00D91E28" w:rsidRDefault="00000000">
            <w:pPr>
              <w:overflowPunct w:val="0"/>
              <w:spacing w:line="240" w:lineRule="exact"/>
              <w:jc w:val="center"/>
              <w:rPr>
                <w:rFonts w:ascii="宋体"/>
                <w:sz w:val="18"/>
                <w:szCs w:val="18"/>
              </w:rPr>
            </w:pPr>
            <w:r>
              <w:rPr>
                <w:rFonts w:ascii="宋体" w:hAnsi="宋体"/>
                <w:kern w:val="0"/>
                <w:sz w:val="18"/>
                <w:szCs w:val="18"/>
              </w:rPr>
              <w:t>1</w:t>
            </w:r>
            <w:r>
              <w:rPr>
                <w:rFonts w:ascii="宋体" w:hAnsi="宋体" w:cs="宋体" w:hint="eastAsia"/>
                <w:kern w:val="0"/>
                <w:sz w:val="18"/>
                <w:szCs w:val="18"/>
              </w:rPr>
              <w:t>‰</w:t>
            </w:r>
          </w:p>
        </w:tc>
      </w:tr>
      <w:tr w:rsidR="00D91E28" w14:paraId="68F00C0F" w14:textId="77777777">
        <w:trPr>
          <w:trHeight w:hRule="exact" w:val="397"/>
          <w:jc w:val="center"/>
        </w:trPr>
        <w:tc>
          <w:tcPr>
            <w:tcW w:w="2679" w:type="dxa"/>
            <w:vAlign w:val="center"/>
          </w:tcPr>
          <w:p w14:paraId="005C935C" w14:textId="77777777" w:rsidR="00D91E28" w:rsidRDefault="00000000">
            <w:pPr>
              <w:overflowPunct w:val="0"/>
              <w:spacing w:line="240" w:lineRule="exact"/>
              <w:jc w:val="center"/>
              <w:rPr>
                <w:rFonts w:ascii="宋体"/>
                <w:sz w:val="18"/>
                <w:szCs w:val="18"/>
              </w:rPr>
            </w:pPr>
            <w:r>
              <w:rPr>
                <w:rFonts w:ascii="宋体" w:hAnsi="宋体" w:cs="宋体" w:hint="eastAsia"/>
                <w:kern w:val="0"/>
                <w:sz w:val="18"/>
                <w:szCs w:val="18"/>
              </w:rPr>
              <w:t>二等建筑</w:t>
            </w:r>
          </w:p>
        </w:tc>
        <w:tc>
          <w:tcPr>
            <w:tcW w:w="4600" w:type="dxa"/>
            <w:vAlign w:val="center"/>
          </w:tcPr>
          <w:p w14:paraId="7A8DDEF3" w14:textId="77777777" w:rsidR="00D91E28" w:rsidRDefault="00000000">
            <w:pPr>
              <w:overflowPunct w:val="0"/>
              <w:spacing w:line="240" w:lineRule="exact"/>
              <w:jc w:val="center"/>
              <w:rPr>
                <w:rFonts w:ascii="宋体"/>
                <w:sz w:val="18"/>
                <w:szCs w:val="18"/>
              </w:rPr>
            </w:pPr>
            <w:r>
              <w:rPr>
                <w:rFonts w:ascii="宋体" w:hAnsi="宋体" w:cs="宋体" w:hint="eastAsia"/>
                <w:kern w:val="0"/>
                <w:sz w:val="18"/>
                <w:szCs w:val="18"/>
              </w:rPr>
              <w:t>砖、瓦含木质材料结构</w:t>
            </w:r>
          </w:p>
        </w:tc>
        <w:tc>
          <w:tcPr>
            <w:tcW w:w="1895" w:type="dxa"/>
            <w:vAlign w:val="center"/>
          </w:tcPr>
          <w:p w14:paraId="2FAF08C4" w14:textId="77777777" w:rsidR="00D91E28" w:rsidRDefault="00000000">
            <w:pPr>
              <w:overflowPunct w:val="0"/>
              <w:spacing w:line="240" w:lineRule="exact"/>
              <w:jc w:val="center"/>
              <w:rPr>
                <w:rFonts w:ascii="宋体"/>
                <w:sz w:val="18"/>
                <w:szCs w:val="18"/>
              </w:rPr>
            </w:pPr>
            <w:r>
              <w:rPr>
                <w:rFonts w:ascii="宋体" w:hAnsi="宋体"/>
                <w:kern w:val="0"/>
                <w:sz w:val="18"/>
                <w:szCs w:val="18"/>
              </w:rPr>
              <w:t>2</w:t>
            </w:r>
            <w:r>
              <w:rPr>
                <w:rFonts w:ascii="宋体" w:hAnsi="宋体" w:cs="宋体" w:hint="eastAsia"/>
                <w:kern w:val="0"/>
                <w:sz w:val="18"/>
                <w:szCs w:val="18"/>
              </w:rPr>
              <w:t>‰</w:t>
            </w:r>
          </w:p>
        </w:tc>
      </w:tr>
      <w:tr w:rsidR="00D91E28" w14:paraId="589F265C" w14:textId="77777777">
        <w:trPr>
          <w:trHeight w:hRule="exact" w:val="397"/>
          <w:jc w:val="center"/>
        </w:trPr>
        <w:tc>
          <w:tcPr>
            <w:tcW w:w="2679" w:type="dxa"/>
            <w:vAlign w:val="center"/>
          </w:tcPr>
          <w:p w14:paraId="5C0B98E1" w14:textId="77777777" w:rsidR="00D91E28" w:rsidRDefault="00000000">
            <w:pPr>
              <w:overflowPunct w:val="0"/>
              <w:spacing w:line="240" w:lineRule="exact"/>
              <w:jc w:val="center"/>
              <w:rPr>
                <w:rFonts w:ascii="宋体"/>
                <w:sz w:val="18"/>
                <w:szCs w:val="18"/>
              </w:rPr>
            </w:pPr>
            <w:r>
              <w:rPr>
                <w:rFonts w:ascii="宋体" w:hAnsi="宋体" w:cs="宋体" w:hint="eastAsia"/>
                <w:kern w:val="0"/>
                <w:sz w:val="18"/>
                <w:szCs w:val="18"/>
              </w:rPr>
              <w:t>三等建筑</w:t>
            </w:r>
          </w:p>
        </w:tc>
        <w:tc>
          <w:tcPr>
            <w:tcW w:w="4600" w:type="dxa"/>
            <w:vAlign w:val="center"/>
          </w:tcPr>
          <w:p w14:paraId="43F4CC20" w14:textId="77777777" w:rsidR="00D91E28" w:rsidRDefault="00000000">
            <w:pPr>
              <w:overflowPunct w:val="0"/>
              <w:spacing w:line="240" w:lineRule="exact"/>
              <w:jc w:val="center"/>
              <w:rPr>
                <w:rFonts w:ascii="宋体"/>
                <w:sz w:val="18"/>
                <w:szCs w:val="18"/>
              </w:rPr>
            </w:pPr>
            <w:r>
              <w:rPr>
                <w:rFonts w:ascii="宋体" w:hAnsi="宋体" w:cs="宋体" w:hint="eastAsia"/>
                <w:kern w:val="0"/>
                <w:sz w:val="18"/>
                <w:szCs w:val="18"/>
              </w:rPr>
              <w:t>一、二等以外的</w:t>
            </w:r>
          </w:p>
        </w:tc>
        <w:tc>
          <w:tcPr>
            <w:tcW w:w="1895" w:type="dxa"/>
            <w:vAlign w:val="center"/>
          </w:tcPr>
          <w:p w14:paraId="2147C00B" w14:textId="77777777" w:rsidR="00D91E28" w:rsidRDefault="00000000">
            <w:pPr>
              <w:overflowPunct w:val="0"/>
              <w:spacing w:line="240" w:lineRule="exact"/>
              <w:jc w:val="center"/>
              <w:rPr>
                <w:rFonts w:ascii="宋体"/>
                <w:sz w:val="18"/>
                <w:szCs w:val="18"/>
              </w:rPr>
            </w:pPr>
            <w:r>
              <w:rPr>
                <w:rFonts w:ascii="宋体" w:hAnsi="宋体"/>
                <w:kern w:val="0"/>
                <w:sz w:val="18"/>
                <w:szCs w:val="18"/>
              </w:rPr>
              <w:t>3</w:t>
            </w:r>
            <w:r>
              <w:rPr>
                <w:rFonts w:ascii="宋体" w:hAnsi="宋体" w:cs="宋体" w:hint="eastAsia"/>
                <w:kern w:val="0"/>
                <w:sz w:val="18"/>
                <w:szCs w:val="18"/>
              </w:rPr>
              <w:t>‰</w:t>
            </w:r>
          </w:p>
        </w:tc>
      </w:tr>
    </w:tbl>
    <w:p w14:paraId="6C8F7262" w14:textId="77777777" w:rsidR="00D91E28" w:rsidRDefault="00000000">
      <w:pPr>
        <w:spacing w:line="360" w:lineRule="auto"/>
        <w:ind w:firstLineChars="200" w:firstLine="480"/>
        <w:rPr>
          <w:rFonts w:ascii="宋体" w:cs="宋体"/>
          <w:kern w:val="0"/>
          <w:sz w:val="24"/>
        </w:rPr>
      </w:pPr>
      <w:r>
        <w:rPr>
          <w:rFonts w:ascii="宋体" w:hAnsi="宋体" w:cs="宋体" w:hint="eastAsia"/>
          <w:kern w:val="0"/>
          <w:sz w:val="24"/>
        </w:rPr>
        <w:t>估价对象为框架结构，属于一等建筑。综上取保险费率均为</w:t>
      </w:r>
      <w:r>
        <w:rPr>
          <w:rFonts w:ascii="宋体" w:cs="宋体"/>
          <w:kern w:val="0"/>
          <w:sz w:val="24"/>
        </w:rPr>
        <w:t>0.</w:t>
      </w:r>
      <w:r>
        <w:rPr>
          <w:rFonts w:ascii="宋体" w:hAnsi="宋体" w:cs="宋体"/>
          <w:kern w:val="0"/>
          <w:sz w:val="24"/>
        </w:rPr>
        <w:t>1%</w:t>
      </w:r>
      <w:r>
        <w:rPr>
          <w:rFonts w:ascii="宋体" w:hAnsi="宋体" w:cs="宋体" w:hint="eastAsia"/>
          <w:kern w:val="0"/>
          <w:sz w:val="24"/>
        </w:rPr>
        <w:t>。按房屋重置价值确定保险金额计算基数。</w:t>
      </w:r>
    </w:p>
    <w:p w14:paraId="56240712" w14:textId="77777777" w:rsidR="00D91E28" w:rsidRDefault="00000000">
      <w:pPr>
        <w:overflowPunct w:val="0"/>
        <w:spacing w:line="360" w:lineRule="auto"/>
        <w:ind w:firstLineChars="200" w:firstLine="480"/>
        <w:rPr>
          <w:rFonts w:ascii="宋体" w:cs="宋体"/>
          <w:kern w:val="0"/>
          <w:sz w:val="24"/>
        </w:rPr>
      </w:pPr>
      <w:r>
        <w:rPr>
          <w:rFonts w:ascii="宋体" w:hAnsi="宋体" w:cs="宋体" w:hint="eastAsia"/>
          <w:kern w:val="0"/>
          <w:sz w:val="24"/>
        </w:rPr>
        <w:t>（3）管理费</w:t>
      </w:r>
    </w:p>
    <w:p w14:paraId="3F3025EA" w14:textId="77777777" w:rsidR="00D91E28" w:rsidRDefault="00000000">
      <w:pPr>
        <w:spacing w:line="360" w:lineRule="auto"/>
        <w:ind w:firstLineChars="250" w:firstLine="600"/>
        <w:rPr>
          <w:rFonts w:ascii="宋体"/>
          <w:sz w:val="24"/>
        </w:rPr>
      </w:pPr>
      <w:r>
        <w:rPr>
          <w:rFonts w:ascii="宋体" w:hAnsi="宋体" w:hint="eastAsia"/>
          <w:sz w:val="24"/>
        </w:rPr>
        <w:t>指出租房地产的经营管理费用，包含管理人员的工资、福利费用等相关费用。根据调查同类物业租赁管理费一般按租金收入的一定比例计算，根据估价对象情况取租金收入的</w:t>
      </w:r>
      <w:r>
        <w:rPr>
          <w:rFonts w:ascii="宋体" w:hAnsi="宋体"/>
          <w:sz w:val="24"/>
        </w:rPr>
        <w:t>2</w:t>
      </w:r>
      <w:r>
        <w:rPr>
          <w:rFonts w:ascii="宋体" w:hAnsi="宋体" w:hint="eastAsia"/>
          <w:sz w:val="24"/>
        </w:rPr>
        <w:t>.0</w:t>
      </w:r>
      <w:r>
        <w:rPr>
          <w:rFonts w:ascii="宋体" w:hAnsi="宋体"/>
          <w:sz w:val="24"/>
        </w:rPr>
        <w:t>%</w:t>
      </w:r>
      <w:r>
        <w:rPr>
          <w:rFonts w:ascii="宋体" w:hAnsi="宋体" w:hint="eastAsia"/>
          <w:sz w:val="24"/>
        </w:rPr>
        <w:t>。</w:t>
      </w:r>
    </w:p>
    <w:p w14:paraId="352B5CD2" w14:textId="77777777" w:rsidR="00D91E28" w:rsidRDefault="00000000">
      <w:pPr>
        <w:spacing w:line="360" w:lineRule="auto"/>
        <w:ind w:firstLineChars="150" w:firstLine="360"/>
        <w:rPr>
          <w:rFonts w:ascii="宋体" w:cs="宋体"/>
          <w:kern w:val="0"/>
          <w:sz w:val="24"/>
        </w:rPr>
      </w:pPr>
      <w:r>
        <w:rPr>
          <w:rFonts w:ascii="宋体" w:hAnsi="宋体" w:cs="宋体" w:hint="eastAsia"/>
          <w:kern w:val="0"/>
          <w:sz w:val="24"/>
        </w:rPr>
        <w:t>（</w:t>
      </w:r>
      <w:r>
        <w:rPr>
          <w:rFonts w:ascii="宋体" w:hAnsi="宋体" w:cs="宋体"/>
          <w:kern w:val="0"/>
          <w:sz w:val="24"/>
        </w:rPr>
        <w:t>4</w:t>
      </w:r>
      <w:r>
        <w:rPr>
          <w:rFonts w:ascii="宋体" w:hAnsi="宋体" w:cs="宋体" w:hint="eastAsia"/>
          <w:kern w:val="0"/>
          <w:sz w:val="24"/>
        </w:rPr>
        <w:t>）税金</w:t>
      </w:r>
    </w:p>
    <w:p w14:paraId="5B94C3D2" w14:textId="77777777" w:rsidR="00D91E28" w:rsidRDefault="00000000">
      <w:pPr>
        <w:pStyle w:val="ac"/>
        <w:tabs>
          <w:tab w:val="left" w:pos="180"/>
          <w:tab w:val="left" w:pos="360"/>
        </w:tabs>
        <w:spacing w:line="360" w:lineRule="auto"/>
        <w:ind w:firstLineChars="200" w:firstLine="480"/>
        <w:rPr>
          <w:rFonts w:hAnsi="宋体" w:hint="eastAsia"/>
          <w:kern w:val="0"/>
          <w:sz w:val="24"/>
          <w:szCs w:val="24"/>
        </w:rPr>
      </w:pPr>
      <w:r>
        <w:rPr>
          <w:rFonts w:hAnsi="宋体" w:hint="eastAsia"/>
          <w:kern w:val="0"/>
          <w:sz w:val="24"/>
          <w:szCs w:val="24"/>
        </w:rPr>
        <w:t>根据国家税法及鞍山税务部门的规定，个人出租住宅房地产涉及的税金有：房产税、增值税、城市建设维护税、教育及地方教育费附加、印花税、城镇土地使用税，具体税率如下：</w:t>
      </w:r>
    </w:p>
    <w:p w14:paraId="75293FD4" w14:textId="77777777" w:rsidR="00D91E28" w:rsidRDefault="00000000">
      <w:pPr>
        <w:pStyle w:val="ac"/>
        <w:tabs>
          <w:tab w:val="left" w:pos="180"/>
          <w:tab w:val="left" w:pos="360"/>
        </w:tabs>
        <w:spacing w:line="360" w:lineRule="auto"/>
        <w:ind w:firstLineChars="200" w:firstLine="480"/>
        <w:rPr>
          <w:rFonts w:hAnsi="宋体" w:hint="eastAsia"/>
          <w:kern w:val="0"/>
          <w:sz w:val="24"/>
          <w:szCs w:val="24"/>
        </w:rPr>
      </w:pPr>
      <w:r>
        <w:rPr>
          <w:rFonts w:hAnsi="宋体" w:hint="eastAsia"/>
          <w:kern w:val="0"/>
          <w:sz w:val="24"/>
          <w:szCs w:val="24"/>
        </w:rPr>
        <w:t>①房产税：</w:t>
      </w:r>
      <w:r>
        <w:rPr>
          <w:rFonts w:hAnsi="宋体" w:cs="Courier New" w:hint="eastAsia"/>
          <w:sz w:val="24"/>
        </w:rPr>
        <w:t>根据《中华人民共和国房地产税暂行条例》及鞍山关于征收房产税的相</w:t>
      </w:r>
      <w:r>
        <w:rPr>
          <w:rFonts w:hAnsi="宋体" w:cs="Courier New" w:hint="eastAsia"/>
          <w:sz w:val="24"/>
        </w:rPr>
        <w:lastRenderedPageBreak/>
        <w:t>关政策，个人出租房地产的，房产税按租金收入的4%税率征收‌。</w:t>
      </w:r>
    </w:p>
    <w:p w14:paraId="4A82A179" w14:textId="77777777" w:rsidR="00D91E28" w:rsidRDefault="00000000">
      <w:pPr>
        <w:pStyle w:val="ac"/>
        <w:tabs>
          <w:tab w:val="left" w:pos="180"/>
          <w:tab w:val="left" w:pos="360"/>
        </w:tabs>
        <w:spacing w:line="360" w:lineRule="auto"/>
        <w:ind w:firstLineChars="200" w:firstLine="480"/>
        <w:rPr>
          <w:rFonts w:hAnsi="宋体" w:hint="eastAsia"/>
          <w:kern w:val="0"/>
          <w:sz w:val="24"/>
          <w:szCs w:val="24"/>
        </w:rPr>
      </w:pPr>
      <w:r>
        <w:rPr>
          <w:rFonts w:hAnsi="宋体" w:hint="eastAsia"/>
          <w:kern w:val="0"/>
          <w:sz w:val="24"/>
          <w:szCs w:val="24"/>
        </w:rPr>
        <w:t>②增值税及附加：按《国家税务总局关于增值税小规模纳税人减免增值税等政策有关征管事项的公告》（国家税务总局公告2023年第1号）的规定，个人出租房地产的，月租金收入未超过10万元的，免征增值税，对应的附加税费亦免征。</w:t>
      </w:r>
    </w:p>
    <w:p w14:paraId="107989BC" w14:textId="77777777" w:rsidR="00D91E28" w:rsidRDefault="00000000">
      <w:pPr>
        <w:pStyle w:val="ac"/>
        <w:tabs>
          <w:tab w:val="left" w:pos="180"/>
          <w:tab w:val="left" w:pos="360"/>
        </w:tabs>
        <w:spacing w:line="360" w:lineRule="auto"/>
        <w:ind w:firstLineChars="200" w:firstLine="480"/>
        <w:rPr>
          <w:rFonts w:hAnsi="宋体" w:hint="eastAsia"/>
          <w:kern w:val="0"/>
          <w:sz w:val="24"/>
          <w:szCs w:val="24"/>
        </w:rPr>
      </w:pPr>
      <w:r>
        <w:rPr>
          <w:rFonts w:hAnsi="宋体" w:hint="eastAsia"/>
          <w:kern w:val="0"/>
          <w:sz w:val="24"/>
          <w:szCs w:val="24"/>
        </w:rPr>
        <w:t>③印花税：按国家税法部门的规定，个人出租住房房地产的，免征印花税。</w:t>
      </w:r>
    </w:p>
    <w:p w14:paraId="21A59E8E" w14:textId="77777777" w:rsidR="00D91E28" w:rsidRDefault="00000000">
      <w:pPr>
        <w:pStyle w:val="ac"/>
        <w:tabs>
          <w:tab w:val="left" w:pos="180"/>
          <w:tab w:val="left" w:pos="360"/>
        </w:tabs>
        <w:spacing w:line="360" w:lineRule="auto"/>
        <w:ind w:firstLineChars="200" w:firstLine="480"/>
        <w:rPr>
          <w:rFonts w:hAnsi="宋体" w:cs="宋体" w:hint="eastAsia"/>
          <w:kern w:val="0"/>
          <w:sz w:val="24"/>
        </w:rPr>
      </w:pPr>
      <w:r>
        <w:rPr>
          <w:rFonts w:hAnsi="宋体" w:hint="eastAsia"/>
          <w:kern w:val="0"/>
          <w:sz w:val="24"/>
          <w:szCs w:val="24"/>
        </w:rPr>
        <w:t xml:space="preserve">④城镇土地使用税：个人出租住房，免征城镇土地使用税。 </w:t>
      </w:r>
      <w:r>
        <w:rPr>
          <w:rFonts w:hAnsi="宋体" w:cs="宋体"/>
          <w:kern w:val="0"/>
          <w:sz w:val="24"/>
        </w:rPr>
        <w:t xml:space="preserve">     </w:t>
      </w:r>
    </w:p>
    <w:p w14:paraId="69C07C55" w14:textId="77777777" w:rsidR="00D91E28" w:rsidRDefault="00000000">
      <w:pPr>
        <w:overflowPunct w:val="0"/>
        <w:spacing w:line="360" w:lineRule="auto"/>
        <w:ind w:firstLineChars="200" w:firstLine="480"/>
        <w:rPr>
          <w:rFonts w:ascii="宋体" w:cs="宋体"/>
          <w:b/>
          <w:kern w:val="0"/>
          <w:sz w:val="24"/>
        </w:rPr>
      </w:pPr>
      <w:r>
        <w:rPr>
          <w:rFonts w:ascii="宋体" w:hAnsi="宋体" w:cs="宋体" w:hint="eastAsia"/>
          <w:kern w:val="0"/>
          <w:sz w:val="24"/>
        </w:rPr>
        <w:t>3、报酬率</w:t>
      </w:r>
    </w:p>
    <w:p w14:paraId="186EC56A" w14:textId="77777777" w:rsidR="00D91E28" w:rsidRDefault="00000000">
      <w:pPr>
        <w:overflowPunct w:val="0"/>
        <w:spacing w:line="360" w:lineRule="auto"/>
        <w:ind w:firstLineChars="200" w:firstLine="480"/>
        <w:rPr>
          <w:rFonts w:ascii="宋体" w:cs="宋体"/>
          <w:kern w:val="0"/>
          <w:sz w:val="24"/>
        </w:rPr>
      </w:pPr>
      <w:r>
        <w:rPr>
          <w:rFonts w:ascii="宋体" w:hAnsi="宋体" w:cs="宋体" w:hint="eastAsia"/>
          <w:kern w:val="0"/>
          <w:sz w:val="24"/>
        </w:rPr>
        <w:t>采用累加法确定报酬率。</w:t>
      </w:r>
    </w:p>
    <w:p w14:paraId="6C9822A3" w14:textId="77777777" w:rsidR="00D91E28" w:rsidRDefault="00000000">
      <w:pPr>
        <w:overflowPunct w:val="0"/>
        <w:spacing w:line="360" w:lineRule="auto"/>
        <w:ind w:firstLineChars="200" w:firstLine="480"/>
        <w:rPr>
          <w:rFonts w:ascii="宋体" w:cs="宋体"/>
          <w:kern w:val="0"/>
          <w:sz w:val="24"/>
        </w:rPr>
      </w:pPr>
      <w:r>
        <w:rPr>
          <w:rFonts w:ascii="宋体" w:hAnsi="宋体" w:cs="宋体" w:hint="eastAsia"/>
          <w:kern w:val="0"/>
          <w:sz w:val="24"/>
        </w:rPr>
        <w:t>累加法，是以安全利率加风险调整值作为报酬率。安全利率可选用国务院金融主管部门公布的同一时期一年定期存款年利率或同一时期一年期国债年利率；风险调整值应为承担额外风险所要求的补偿，并应根据估价对象及其所在地区、行业、市场等存在的风险来确定。</w:t>
      </w:r>
    </w:p>
    <w:p w14:paraId="2375AAB9" w14:textId="77777777" w:rsidR="00D91E28" w:rsidRDefault="00000000">
      <w:pPr>
        <w:overflowPunct w:val="0"/>
        <w:spacing w:line="360" w:lineRule="auto"/>
        <w:ind w:firstLineChars="200" w:firstLine="480"/>
        <w:rPr>
          <w:rFonts w:ascii="宋体" w:cs="宋体"/>
          <w:kern w:val="0"/>
          <w:sz w:val="24"/>
        </w:rPr>
      </w:pPr>
      <w:r>
        <w:rPr>
          <w:rFonts w:ascii="宋体" w:hAnsi="宋体" w:cs="宋体" w:hint="eastAsia"/>
          <w:kern w:val="0"/>
          <w:sz w:val="24"/>
        </w:rPr>
        <w:t>报酬率</w:t>
      </w:r>
      <w:r>
        <w:rPr>
          <w:rFonts w:ascii="宋体" w:hAnsi="宋体" w:cs="宋体"/>
          <w:kern w:val="0"/>
          <w:sz w:val="24"/>
        </w:rPr>
        <w:t>=</w:t>
      </w:r>
      <w:r>
        <w:rPr>
          <w:rFonts w:ascii="宋体" w:hAnsi="宋体" w:cs="宋体" w:hint="eastAsia"/>
          <w:kern w:val="0"/>
          <w:sz w:val="24"/>
        </w:rPr>
        <w:t>安全利率</w:t>
      </w:r>
      <w:r>
        <w:rPr>
          <w:rFonts w:ascii="宋体" w:hAnsi="宋体" w:cs="宋体"/>
          <w:kern w:val="0"/>
          <w:sz w:val="24"/>
        </w:rPr>
        <w:t>+</w:t>
      </w:r>
      <w:r>
        <w:rPr>
          <w:rFonts w:ascii="宋体" w:hAnsi="宋体" w:cs="宋体" w:hint="eastAsia"/>
          <w:kern w:val="0"/>
          <w:sz w:val="24"/>
        </w:rPr>
        <w:t>风险调整值</w:t>
      </w:r>
    </w:p>
    <w:p w14:paraId="74233712" w14:textId="77777777" w:rsidR="00D91E28" w:rsidRDefault="00000000">
      <w:pPr>
        <w:overflowPunct w:val="0"/>
        <w:spacing w:line="360" w:lineRule="auto"/>
        <w:ind w:firstLineChars="200" w:firstLine="480"/>
        <w:rPr>
          <w:rFonts w:ascii="宋体" w:cs="宋体"/>
          <w:kern w:val="0"/>
          <w:sz w:val="24"/>
        </w:rPr>
      </w:pPr>
      <w:r>
        <w:rPr>
          <w:rFonts w:ascii="宋体" w:hAnsi="宋体" w:cs="宋体" w:hint="eastAsia"/>
          <w:kern w:val="0"/>
          <w:sz w:val="24"/>
        </w:rPr>
        <w:t>安全利率是指不承担投资风险的回报率，是几乎所有的投资都应该得到的投资回报率，安全利率一般指国债利率或银行存款利率，本次取价值时点人民银行公布的一年期银行存款利率</w:t>
      </w:r>
      <w:r>
        <w:rPr>
          <w:rFonts w:ascii="宋体" w:hAnsi="宋体"/>
          <w:sz w:val="24"/>
        </w:rPr>
        <w:t>1.5%</w:t>
      </w:r>
      <w:r>
        <w:rPr>
          <w:rFonts w:ascii="宋体" w:hAnsi="宋体" w:hint="eastAsia"/>
          <w:sz w:val="24"/>
        </w:rPr>
        <w:t>。</w:t>
      </w:r>
    </w:p>
    <w:p w14:paraId="0604B2C4" w14:textId="77777777" w:rsidR="00D91E28" w:rsidRDefault="00000000">
      <w:pPr>
        <w:pStyle w:val="a8"/>
        <w:overflowPunct w:val="0"/>
        <w:snapToGrid w:val="0"/>
        <w:spacing w:after="0" w:line="360" w:lineRule="auto"/>
        <w:ind w:firstLineChars="200" w:firstLine="480"/>
        <w:rPr>
          <w:rFonts w:ascii="宋体"/>
          <w:sz w:val="24"/>
        </w:rPr>
      </w:pPr>
      <w:r>
        <w:rPr>
          <w:rFonts w:ascii="宋体" w:hAnsi="宋体" w:hint="eastAsia"/>
          <w:sz w:val="24"/>
        </w:rPr>
        <w:t>风险调整值包括投资风险补偿、管理负担补偿、缺乏流动性补偿、易于获得融资的好处和所得税抵扣的好处等。</w:t>
      </w:r>
    </w:p>
    <w:p w14:paraId="7D4ABB2D" w14:textId="77777777" w:rsidR="00D91E28" w:rsidRDefault="00000000">
      <w:pPr>
        <w:pStyle w:val="a8"/>
        <w:overflowPunct w:val="0"/>
        <w:snapToGrid w:val="0"/>
        <w:spacing w:after="0" w:line="360" w:lineRule="auto"/>
        <w:ind w:firstLineChars="200" w:firstLine="480"/>
        <w:rPr>
          <w:rFonts w:ascii="宋体" w:hAnsi="宋体" w:hint="eastAsia"/>
          <w:kern w:val="0"/>
          <w:sz w:val="24"/>
        </w:rPr>
      </w:pPr>
      <w:r>
        <w:rPr>
          <w:rFonts w:ascii="宋体" w:hAnsi="宋体" w:hint="eastAsia"/>
          <w:sz w:val="24"/>
        </w:rPr>
        <w:t>其中，投资风险补偿是指承担额外风险所要求的补偿</w:t>
      </w:r>
      <w:r>
        <w:rPr>
          <w:rFonts w:ascii="宋体"/>
          <w:kern w:val="0"/>
          <w:sz w:val="24"/>
        </w:rPr>
        <w:t>,</w:t>
      </w:r>
      <w:r>
        <w:rPr>
          <w:rFonts w:ascii="宋体" w:hAnsi="宋体" w:hint="eastAsia"/>
          <w:kern w:val="0"/>
          <w:sz w:val="24"/>
        </w:rPr>
        <w:t>即超过无风险报酬率以上部分的报酬率，其与投资风险成正向变化关系。投资风险与风险报酬率存在着一定的对应关系。一般而言，投资风险越高，投资者要求的投资风险报酬率就越高。进而，投资风险补偿与投资报酬率存在着内在关系，在安全利率一定的条件下，投资风险越高，投资者要求的投资风险报酬率就越高，从而投资风险补偿也就越高。考虑到管理的难易程度，投资的流动性以及作为资产的安全性等因素，将投资风险分为低、中、高三等，经我司估价人员对各等级风险的风险补偿率取值为：</w:t>
      </w:r>
    </w:p>
    <w:p w14:paraId="36FBB378" w14:textId="77777777" w:rsidR="00D91E28" w:rsidRDefault="00000000">
      <w:pPr>
        <w:overflowPunct w:val="0"/>
        <w:autoSpaceDE w:val="0"/>
        <w:autoSpaceDN w:val="0"/>
        <w:adjustRightInd w:val="0"/>
        <w:spacing w:line="360" w:lineRule="auto"/>
        <w:ind w:firstLineChars="200" w:firstLine="480"/>
        <w:jc w:val="center"/>
        <w:rPr>
          <w:rFonts w:ascii="宋体"/>
          <w:sz w:val="24"/>
          <w:u w:val="single"/>
        </w:rPr>
      </w:pPr>
      <w:r>
        <w:rPr>
          <w:rFonts w:ascii="宋体" w:hAnsi="宋体" w:hint="eastAsia"/>
          <w:sz w:val="24"/>
          <w:u w:val="single"/>
        </w:rPr>
        <w:t>投资风险补偿率分档表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5"/>
        <w:gridCol w:w="1836"/>
        <w:gridCol w:w="1836"/>
        <w:gridCol w:w="1836"/>
        <w:gridCol w:w="1836"/>
      </w:tblGrid>
      <w:tr w:rsidR="00D91E28" w14:paraId="2076FD70" w14:textId="77777777">
        <w:trPr>
          <w:trHeight w:hRule="exact" w:val="256"/>
          <w:jc w:val="center"/>
        </w:trPr>
        <w:tc>
          <w:tcPr>
            <w:tcW w:w="1835" w:type="dxa"/>
            <w:vAlign w:val="center"/>
          </w:tcPr>
          <w:p w14:paraId="7120E1D3" w14:textId="77777777" w:rsidR="00D91E28" w:rsidRDefault="00000000">
            <w:pPr>
              <w:autoSpaceDE w:val="0"/>
              <w:autoSpaceDN w:val="0"/>
              <w:adjustRightInd w:val="0"/>
              <w:spacing w:line="360" w:lineRule="auto"/>
              <w:jc w:val="center"/>
              <w:rPr>
                <w:rFonts w:ascii="宋体"/>
                <w:b/>
                <w:sz w:val="18"/>
                <w:szCs w:val="18"/>
              </w:rPr>
            </w:pPr>
            <w:r>
              <w:rPr>
                <w:rFonts w:ascii="宋体" w:hAnsi="宋体" w:hint="eastAsia"/>
                <w:b/>
                <w:sz w:val="18"/>
                <w:szCs w:val="18"/>
              </w:rPr>
              <w:t>物业类型</w:t>
            </w:r>
          </w:p>
        </w:tc>
        <w:tc>
          <w:tcPr>
            <w:tcW w:w="1836" w:type="dxa"/>
            <w:vAlign w:val="center"/>
          </w:tcPr>
          <w:p w14:paraId="158456B0" w14:textId="77777777" w:rsidR="00D91E28" w:rsidRDefault="00000000">
            <w:pPr>
              <w:autoSpaceDE w:val="0"/>
              <w:autoSpaceDN w:val="0"/>
              <w:adjustRightInd w:val="0"/>
              <w:spacing w:line="360" w:lineRule="auto"/>
              <w:jc w:val="center"/>
              <w:rPr>
                <w:rFonts w:ascii="宋体"/>
                <w:b/>
                <w:sz w:val="18"/>
                <w:szCs w:val="18"/>
              </w:rPr>
            </w:pPr>
            <w:r>
              <w:rPr>
                <w:rFonts w:ascii="宋体" w:hAnsi="宋体" w:hint="eastAsia"/>
                <w:b/>
                <w:sz w:val="18"/>
                <w:szCs w:val="18"/>
              </w:rPr>
              <w:t>低</w:t>
            </w:r>
          </w:p>
        </w:tc>
        <w:tc>
          <w:tcPr>
            <w:tcW w:w="1836" w:type="dxa"/>
            <w:vAlign w:val="center"/>
          </w:tcPr>
          <w:p w14:paraId="10FE5B4F" w14:textId="77777777" w:rsidR="00D91E28" w:rsidRDefault="00000000">
            <w:pPr>
              <w:autoSpaceDE w:val="0"/>
              <w:autoSpaceDN w:val="0"/>
              <w:adjustRightInd w:val="0"/>
              <w:spacing w:line="360" w:lineRule="auto"/>
              <w:jc w:val="center"/>
              <w:rPr>
                <w:rFonts w:ascii="宋体"/>
                <w:b/>
                <w:sz w:val="18"/>
                <w:szCs w:val="18"/>
              </w:rPr>
            </w:pPr>
            <w:r>
              <w:rPr>
                <w:rFonts w:ascii="宋体" w:hAnsi="宋体" w:hint="eastAsia"/>
                <w:b/>
                <w:sz w:val="18"/>
                <w:szCs w:val="18"/>
              </w:rPr>
              <w:t>中</w:t>
            </w:r>
          </w:p>
        </w:tc>
        <w:tc>
          <w:tcPr>
            <w:tcW w:w="1836" w:type="dxa"/>
            <w:vAlign w:val="center"/>
          </w:tcPr>
          <w:p w14:paraId="0901901D" w14:textId="77777777" w:rsidR="00D91E28" w:rsidRDefault="00000000">
            <w:pPr>
              <w:autoSpaceDE w:val="0"/>
              <w:autoSpaceDN w:val="0"/>
              <w:adjustRightInd w:val="0"/>
              <w:spacing w:line="360" w:lineRule="auto"/>
              <w:jc w:val="center"/>
              <w:rPr>
                <w:rFonts w:ascii="宋体"/>
                <w:b/>
                <w:sz w:val="18"/>
                <w:szCs w:val="18"/>
              </w:rPr>
            </w:pPr>
            <w:r>
              <w:rPr>
                <w:rFonts w:ascii="宋体" w:hAnsi="宋体" w:hint="eastAsia"/>
                <w:b/>
                <w:sz w:val="18"/>
                <w:szCs w:val="18"/>
              </w:rPr>
              <w:t>高</w:t>
            </w:r>
          </w:p>
        </w:tc>
        <w:tc>
          <w:tcPr>
            <w:tcW w:w="1836" w:type="dxa"/>
            <w:vAlign w:val="center"/>
          </w:tcPr>
          <w:p w14:paraId="1C0254AC" w14:textId="77777777" w:rsidR="00D91E28" w:rsidRDefault="00000000">
            <w:pPr>
              <w:autoSpaceDE w:val="0"/>
              <w:autoSpaceDN w:val="0"/>
              <w:adjustRightInd w:val="0"/>
              <w:spacing w:line="360" w:lineRule="auto"/>
              <w:jc w:val="center"/>
              <w:rPr>
                <w:rFonts w:ascii="宋体"/>
                <w:b/>
                <w:sz w:val="18"/>
                <w:szCs w:val="18"/>
              </w:rPr>
            </w:pPr>
            <w:r>
              <w:rPr>
                <w:rFonts w:ascii="宋体" w:hAnsi="宋体" w:hint="eastAsia"/>
                <w:b/>
                <w:sz w:val="18"/>
                <w:szCs w:val="18"/>
              </w:rPr>
              <w:t>备注</w:t>
            </w:r>
          </w:p>
        </w:tc>
      </w:tr>
      <w:tr w:rsidR="00D91E28" w14:paraId="0F4CDE15" w14:textId="77777777">
        <w:trPr>
          <w:trHeight w:hRule="exact" w:val="256"/>
          <w:jc w:val="center"/>
        </w:trPr>
        <w:tc>
          <w:tcPr>
            <w:tcW w:w="1835" w:type="dxa"/>
            <w:vAlign w:val="center"/>
          </w:tcPr>
          <w:p w14:paraId="0FE578F3" w14:textId="77777777" w:rsidR="00D91E28" w:rsidRDefault="00000000">
            <w:pPr>
              <w:autoSpaceDE w:val="0"/>
              <w:autoSpaceDN w:val="0"/>
              <w:adjustRightInd w:val="0"/>
              <w:spacing w:line="360" w:lineRule="auto"/>
              <w:jc w:val="center"/>
              <w:rPr>
                <w:rFonts w:ascii="宋体"/>
                <w:sz w:val="18"/>
                <w:szCs w:val="18"/>
              </w:rPr>
            </w:pPr>
            <w:r>
              <w:rPr>
                <w:rFonts w:ascii="宋体" w:hAnsi="宋体" w:hint="eastAsia"/>
                <w:sz w:val="18"/>
                <w:szCs w:val="18"/>
              </w:rPr>
              <w:t>住宅物业</w:t>
            </w:r>
          </w:p>
        </w:tc>
        <w:tc>
          <w:tcPr>
            <w:tcW w:w="1836" w:type="dxa"/>
            <w:vAlign w:val="center"/>
          </w:tcPr>
          <w:p w14:paraId="715DABC9" w14:textId="77777777" w:rsidR="00D91E28" w:rsidRDefault="00000000">
            <w:pPr>
              <w:autoSpaceDE w:val="0"/>
              <w:autoSpaceDN w:val="0"/>
              <w:adjustRightInd w:val="0"/>
              <w:spacing w:line="360" w:lineRule="auto"/>
              <w:jc w:val="center"/>
              <w:rPr>
                <w:rFonts w:ascii="宋体"/>
                <w:sz w:val="18"/>
                <w:szCs w:val="18"/>
              </w:rPr>
            </w:pPr>
            <w:r>
              <w:rPr>
                <w:rFonts w:ascii="宋体" w:hAnsi="宋体"/>
                <w:sz w:val="18"/>
                <w:szCs w:val="18"/>
              </w:rPr>
              <w:t>2.0%~3.0%</w:t>
            </w:r>
          </w:p>
        </w:tc>
        <w:tc>
          <w:tcPr>
            <w:tcW w:w="1836" w:type="dxa"/>
            <w:vAlign w:val="center"/>
          </w:tcPr>
          <w:p w14:paraId="31942FFD"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3.0%</w:t>
            </w:r>
            <w:r>
              <w:rPr>
                <w:rFonts w:ascii="宋体" w:hAnsi="宋体" w:cs="宋体" w:hint="eastAsia"/>
                <w:kern w:val="0"/>
                <w:sz w:val="18"/>
                <w:szCs w:val="18"/>
              </w:rPr>
              <w:t>～</w:t>
            </w:r>
            <w:r>
              <w:rPr>
                <w:rFonts w:ascii="宋体" w:hAnsi="宋体" w:cs="宋体"/>
                <w:kern w:val="0"/>
                <w:sz w:val="18"/>
                <w:szCs w:val="18"/>
              </w:rPr>
              <w:t>5.0%</w:t>
            </w:r>
          </w:p>
        </w:tc>
        <w:tc>
          <w:tcPr>
            <w:tcW w:w="1836" w:type="dxa"/>
            <w:vAlign w:val="center"/>
          </w:tcPr>
          <w:p w14:paraId="1D01BB07"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5.0%</w:t>
            </w:r>
            <w:r>
              <w:rPr>
                <w:rFonts w:ascii="宋体" w:hAnsi="宋体" w:cs="宋体" w:hint="eastAsia"/>
                <w:kern w:val="0"/>
                <w:sz w:val="18"/>
                <w:szCs w:val="18"/>
              </w:rPr>
              <w:t>～</w:t>
            </w:r>
            <w:r>
              <w:rPr>
                <w:rFonts w:ascii="宋体" w:hAnsi="宋体" w:cs="宋体"/>
                <w:kern w:val="0"/>
                <w:sz w:val="18"/>
                <w:szCs w:val="18"/>
              </w:rPr>
              <w:t>6.0%</w:t>
            </w:r>
          </w:p>
        </w:tc>
        <w:tc>
          <w:tcPr>
            <w:tcW w:w="1836" w:type="dxa"/>
            <w:vAlign w:val="center"/>
          </w:tcPr>
          <w:p w14:paraId="6670C545" w14:textId="77777777" w:rsidR="00D91E28" w:rsidRDefault="00D91E28">
            <w:pPr>
              <w:autoSpaceDE w:val="0"/>
              <w:autoSpaceDN w:val="0"/>
              <w:adjustRightInd w:val="0"/>
              <w:spacing w:line="360" w:lineRule="auto"/>
              <w:jc w:val="center"/>
              <w:rPr>
                <w:rFonts w:ascii="宋体"/>
                <w:sz w:val="18"/>
                <w:szCs w:val="18"/>
              </w:rPr>
            </w:pPr>
          </w:p>
        </w:tc>
      </w:tr>
      <w:tr w:rsidR="00D91E28" w14:paraId="6BE0B1FA" w14:textId="77777777">
        <w:trPr>
          <w:trHeight w:hRule="exact" w:val="256"/>
          <w:jc w:val="center"/>
        </w:trPr>
        <w:tc>
          <w:tcPr>
            <w:tcW w:w="1835" w:type="dxa"/>
            <w:vAlign w:val="center"/>
          </w:tcPr>
          <w:p w14:paraId="12F08254" w14:textId="77777777" w:rsidR="00D91E28" w:rsidRDefault="00000000">
            <w:pPr>
              <w:autoSpaceDE w:val="0"/>
              <w:autoSpaceDN w:val="0"/>
              <w:adjustRightInd w:val="0"/>
              <w:spacing w:line="360" w:lineRule="auto"/>
              <w:jc w:val="center"/>
              <w:rPr>
                <w:rFonts w:ascii="宋体"/>
                <w:sz w:val="18"/>
                <w:szCs w:val="18"/>
              </w:rPr>
            </w:pPr>
            <w:r>
              <w:rPr>
                <w:rFonts w:ascii="宋体" w:hAnsi="宋体" w:hint="eastAsia"/>
                <w:sz w:val="18"/>
                <w:szCs w:val="18"/>
              </w:rPr>
              <w:t>办公物业</w:t>
            </w:r>
          </w:p>
        </w:tc>
        <w:tc>
          <w:tcPr>
            <w:tcW w:w="1836" w:type="dxa"/>
            <w:vAlign w:val="center"/>
          </w:tcPr>
          <w:p w14:paraId="2FC49AEC" w14:textId="77777777" w:rsidR="00D91E28" w:rsidRDefault="00000000">
            <w:pPr>
              <w:autoSpaceDE w:val="0"/>
              <w:autoSpaceDN w:val="0"/>
              <w:adjustRightInd w:val="0"/>
              <w:spacing w:line="360" w:lineRule="auto"/>
              <w:jc w:val="center"/>
              <w:rPr>
                <w:rFonts w:ascii="宋体"/>
                <w:sz w:val="18"/>
                <w:szCs w:val="18"/>
              </w:rPr>
            </w:pPr>
            <w:r>
              <w:rPr>
                <w:rFonts w:ascii="宋体" w:hAnsi="宋体"/>
                <w:sz w:val="18"/>
                <w:szCs w:val="18"/>
              </w:rPr>
              <w:t>2.5%~3.5%</w:t>
            </w:r>
          </w:p>
        </w:tc>
        <w:tc>
          <w:tcPr>
            <w:tcW w:w="1836" w:type="dxa"/>
            <w:vAlign w:val="center"/>
          </w:tcPr>
          <w:p w14:paraId="24781160"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3.5%</w:t>
            </w:r>
            <w:r>
              <w:rPr>
                <w:rFonts w:ascii="宋体" w:hAnsi="宋体" w:cs="宋体" w:hint="eastAsia"/>
                <w:kern w:val="0"/>
                <w:sz w:val="18"/>
                <w:szCs w:val="18"/>
              </w:rPr>
              <w:t>～</w:t>
            </w:r>
            <w:r>
              <w:rPr>
                <w:rFonts w:ascii="宋体" w:hAnsi="宋体" w:cs="宋体"/>
                <w:kern w:val="0"/>
                <w:sz w:val="18"/>
                <w:szCs w:val="18"/>
              </w:rPr>
              <w:t>5.5%</w:t>
            </w:r>
          </w:p>
        </w:tc>
        <w:tc>
          <w:tcPr>
            <w:tcW w:w="1836" w:type="dxa"/>
            <w:vAlign w:val="center"/>
          </w:tcPr>
          <w:p w14:paraId="2D3F47D9"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5.5%</w:t>
            </w:r>
            <w:r>
              <w:rPr>
                <w:rFonts w:ascii="宋体" w:hAnsi="宋体" w:cs="宋体" w:hint="eastAsia"/>
                <w:kern w:val="0"/>
                <w:sz w:val="18"/>
                <w:szCs w:val="18"/>
              </w:rPr>
              <w:t>～</w:t>
            </w:r>
            <w:r>
              <w:rPr>
                <w:rFonts w:ascii="宋体" w:hAnsi="宋体" w:cs="宋体"/>
                <w:kern w:val="0"/>
                <w:sz w:val="18"/>
                <w:szCs w:val="18"/>
              </w:rPr>
              <w:t>6.5%</w:t>
            </w:r>
          </w:p>
        </w:tc>
        <w:tc>
          <w:tcPr>
            <w:tcW w:w="1836" w:type="dxa"/>
            <w:vAlign w:val="center"/>
          </w:tcPr>
          <w:p w14:paraId="6FB41D9B" w14:textId="77777777" w:rsidR="00D91E28" w:rsidRDefault="00D91E28">
            <w:pPr>
              <w:autoSpaceDE w:val="0"/>
              <w:autoSpaceDN w:val="0"/>
              <w:adjustRightInd w:val="0"/>
              <w:spacing w:line="360" w:lineRule="auto"/>
              <w:jc w:val="center"/>
              <w:rPr>
                <w:rFonts w:ascii="宋体"/>
                <w:sz w:val="18"/>
                <w:szCs w:val="18"/>
              </w:rPr>
            </w:pPr>
          </w:p>
        </w:tc>
      </w:tr>
      <w:tr w:rsidR="00D91E28" w14:paraId="18BF0653" w14:textId="77777777">
        <w:trPr>
          <w:trHeight w:hRule="exact" w:val="256"/>
          <w:jc w:val="center"/>
        </w:trPr>
        <w:tc>
          <w:tcPr>
            <w:tcW w:w="1835" w:type="dxa"/>
            <w:vAlign w:val="center"/>
          </w:tcPr>
          <w:p w14:paraId="2618A89A" w14:textId="77777777" w:rsidR="00D91E28" w:rsidRDefault="00000000">
            <w:pPr>
              <w:autoSpaceDE w:val="0"/>
              <w:autoSpaceDN w:val="0"/>
              <w:adjustRightInd w:val="0"/>
              <w:spacing w:line="360" w:lineRule="auto"/>
              <w:jc w:val="center"/>
              <w:rPr>
                <w:rFonts w:ascii="宋体"/>
                <w:sz w:val="18"/>
                <w:szCs w:val="18"/>
              </w:rPr>
            </w:pPr>
            <w:r>
              <w:rPr>
                <w:rFonts w:ascii="宋体" w:hAnsi="宋体" w:hint="eastAsia"/>
                <w:sz w:val="18"/>
                <w:szCs w:val="18"/>
              </w:rPr>
              <w:t>商业物业</w:t>
            </w:r>
          </w:p>
        </w:tc>
        <w:tc>
          <w:tcPr>
            <w:tcW w:w="1836" w:type="dxa"/>
            <w:vAlign w:val="center"/>
          </w:tcPr>
          <w:p w14:paraId="1B08DB43" w14:textId="77777777" w:rsidR="00D91E28" w:rsidRDefault="00000000">
            <w:pPr>
              <w:autoSpaceDE w:val="0"/>
              <w:autoSpaceDN w:val="0"/>
              <w:adjustRightInd w:val="0"/>
              <w:spacing w:line="360" w:lineRule="auto"/>
              <w:jc w:val="center"/>
              <w:rPr>
                <w:rFonts w:ascii="宋体"/>
                <w:sz w:val="18"/>
                <w:szCs w:val="18"/>
              </w:rPr>
            </w:pPr>
            <w:r>
              <w:rPr>
                <w:rFonts w:ascii="宋体" w:hAnsi="宋体"/>
                <w:sz w:val="18"/>
                <w:szCs w:val="18"/>
              </w:rPr>
              <w:t>3.0%~4.0%</w:t>
            </w:r>
          </w:p>
        </w:tc>
        <w:tc>
          <w:tcPr>
            <w:tcW w:w="1836" w:type="dxa"/>
            <w:vAlign w:val="center"/>
          </w:tcPr>
          <w:p w14:paraId="3DD05F79"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4.0%</w:t>
            </w:r>
            <w:r>
              <w:rPr>
                <w:rFonts w:ascii="宋体" w:hAnsi="宋体" w:cs="宋体" w:hint="eastAsia"/>
                <w:kern w:val="0"/>
                <w:sz w:val="18"/>
                <w:szCs w:val="18"/>
              </w:rPr>
              <w:t>～</w:t>
            </w:r>
            <w:r>
              <w:rPr>
                <w:rFonts w:ascii="宋体" w:hAnsi="宋体" w:cs="宋体"/>
                <w:kern w:val="0"/>
                <w:sz w:val="18"/>
                <w:szCs w:val="18"/>
              </w:rPr>
              <w:t>6.0%</w:t>
            </w:r>
          </w:p>
        </w:tc>
        <w:tc>
          <w:tcPr>
            <w:tcW w:w="1836" w:type="dxa"/>
            <w:vAlign w:val="center"/>
          </w:tcPr>
          <w:p w14:paraId="7DEB7F64"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6.0%</w:t>
            </w:r>
            <w:r>
              <w:rPr>
                <w:rFonts w:ascii="宋体" w:hAnsi="宋体" w:cs="宋体" w:hint="eastAsia"/>
                <w:kern w:val="0"/>
                <w:sz w:val="18"/>
                <w:szCs w:val="18"/>
              </w:rPr>
              <w:t>～</w:t>
            </w:r>
            <w:r>
              <w:rPr>
                <w:rFonts w:ascii="宋体" w:hAnsi="宋体" w:cs="宋体"/>
                <w:kern w:val="0"/>
                <w:sz w:val="18"/>
                <w:szCs w:val="18"/>
              </w:rPr>
              <w:t>7.0%</w:t>
            </w:r>
          </w:p>
        </w:tc>
        <w:tc>
          <w:tcPr>
            <w:tcW w:w="1836" w:type="dxa"/>
            <w:vAlign w:val="center"/>
          </w:tcPr>
          <w:p w14:paraId="4E8328BF" w14:textId="77777777" w:rsidR="00D91E28" w:rsidRDefault="00D91E28">
            <w:pPr>
              <w:autoSpaceDE w:val="0"/>
              <w:autoSpaceDN w:val="0"/>
              <w:adjustRightInd w:val="0"/>
              <w:spacing w:line="360" w:lineRule="auto"/>
              <w:jc w:val="center"/>
              <w:rPr>
                <w:rFonts w:ascii="宋体"/>
                <w:sz w:val="18"/>
                <w:szCs w:val="18"/>
              </w:rPr>
            </w:pPr>
          </w:p>
        </w:tc>
      </w:tr>
      <w:tr w:rsidR="00D91E28" w14:paraId="576AA19D" w14:textId="77777777">
        <w:trPr>
          <w:trHeight w:hRule="exact" w:val="264"/>
          <w:jc w:val="center"/>
        </w:trPr>
        <w:tc>
          <w:tcPr>
            <w:tcW w:w="1835" w:type="dxa"/>
            <w:vAlign w:val="center"/>
          </w:tcPr>
          <w:p w14:paraId="736256F2" w14:textId="77777777" w:rsidR="00D91E28" w:rsidRDefault="00000000">
            <w:pPr>
              <w:autoSpaceDE w:val="0"/>
              <w:autoSpaceDN w:val="0"/>
              <w:adjustRightInd w:val="0"/>
              <w:spacing w:line="360" w:lineRule="auto"/>
              <w:jc w:val="center"/>
              <w:rPr>
                <w:rFonts w:ascii="宋体"/>
                <w:sz w:val="18"/>
                <w:szCs w:val="18"/>
              </w:rPr>
            </w:pPr>
            <w:r>
              <w:rPr>
                <w:rFonts w:ascii="宋体" w:hAnsi="宋体" w:hint="eastAsia"/>
                <w:sz w:val="18"/>
                <w:szCs w:val="18"/>
              </w:rPr>
              <w:t>工业物业</w:t>
            </w:r>
          </w:p>
        </w:tc>
        <w:tc>
          <w:tcPr>
            <w:tcW w:w="1836" w:type="dxa"/>
            <w:vAlign w:val="center"/>
          </w:tcPr>
          <w:p w14:paraId="1EAE75FB" w14:textId="77777777" w:rsidR="00D91E28" w:rsidRDefault="00000000">
            <w:pPr>
              <w:autoSpaceDE w:val="0"/>
              <w:autoSpaceDN w:val="0"/>
              <w:adjustRightInd w:val="0"/>
              <w:spacing w:line="360" w:lineRule="auto"/>
              <w:jc w:val="center"/>
              <w:rPr>
                <w:rFonts w:ascii="宋体"/>
                <w:sz w:val="18"/>
                <w:szCs w:val="18"/>
              </w:rPr>
            </w:pPr>
            <w:r>
              <w:rPr>
                <w:rFonts w:ascii="宋体" w:hAnsi="宋体"/>
                <w:sz w:val="18"/>
                <w:szCs w:val="18"/>
              </w:rPr>
              <w:t>2.5%~3.0%</w:t>
            </w:r>
          </w:p>
        </w:tc>
        <w:tc>
          <w:tcPr>
            <w:tcW w:w="1836" w:type="dxa"/>
            <w:vAlign w:val="center"/>
          </w:tcPr>
          <w:p w14:paraId="25F0DF99" w14:textId="77777777" w:rsidR="00D91E28" w:rsidRDefault="00000000">
            <w:pPr>
              <w:autoSpaceDE w:val="0"/>
              <w:autoSpaceDN w:val="0"/>
              <w:adjustRightInd w:val="0"/>
              <w:spacing w:line="360" w:lineRule="auto"/>
              <w:jc w:val="center"/>
              <w:rPr>
                <w:rFonts w:ascii="宋体" w:cs="宋体"/>
                <w:kern w:val="0"/>
                <w:sz w:val="18"/>
                <w:szCs w:val="18"/>
              </w:rPr>
            </w:pPr>
            <w:r>
              <w:rPr>
                <w:rFonts w:ascii="宋体" w:hAnsi="宋体" w:cs="宋体"/>
                <w:kern w:val="0"/>
                <w:sz w:val="18"/>
                <w:szCs w:val="18"/>
              </w:rPr>
              <w:t>3.0%</w:t>
            </w:r>
            <w:r>
              <w:rPr>
                <w:rFonts w:ascii="宋体" w:hAnsi="宋体" w:cs="宋体" w:hint="eastAsia"/>
                <w:kern w:val="0"/>
                <w:sz w:val="18"/>
                <w:szCs w:val="18"/>
              </w:rPr>
              <w:t>～</w:t>
            </w:r>
            <w:r>
              <w:rPr>
                <w:rFonts w:ascii="宋体" w:hAnsi="宋体" w:cs="宋体"/>
                <w:kern w:val="0"/>
                <w:sz w:val="18"/>
                <w:szCs w:val="18"/>
              </w:rPr>
              <w:t>5.5%</w:t>
            </w:r>
          </w:p>
        </w:tc>
        <w:tc>
          <w:tcPr>
            <w:tcW w:w="1836" w:type="dxa"/>
            <w:vAlign w:val="center"/>
          </w:tcPr>
          <w:p w14:paraId="24BEBA04" w14:textId="77777777" w:rsidR="00D91E28" w:rsidRDefault="00000000">
            <w:pPr>
              <w:autoSpaceDE w:val="0"/>
              <w:autoSpaceDN w:val="0"/>
              <w:adjustRightInd w:val="0"/>
              <w:spacing w:line="360" w:lineRule="auto"/>
              <w:jc w:val="center"/>
              <w:rPr>
                <w:rFonts w:ascii="宋体" w:hAnsi="宋体" w:cs="宋体" w:hint="eastAsia"/>
                <w:kern w:val="0"/>
                <w:sz w:val="18"/>
                <w:szCs w:val="18"/>
              </w:rPr>
            </w:pPr>
            <w:r>
              <w:rPr>
                <w:rFonts w:ascii="宋体" w:hAnsi="宋体" w:cs="宋体"/>
                <w:kern w:val="0"/>
                <w:sz w:val="18"/>
                <w:szCs w:val="18"/>
              </w:rPr>
              <w:t>5.5%</w:t>
            </w:r>
            <w:r>
              <w:rPr>
                <w:rFonts w:ascii="宋体" w:hAnsi="宋体" w:cs="宋体" w:hint="eastAsia"/>
                <w:kern w:val="0"/>
                <w:sz w:val="18"/>
                <w:szCs w:val="18"/>
              </w:rPr>
              <w:t>～</w:t>
            </w:r>
            <w:r>
              <w:rPr>
                <w:rFonts w:ascii="宋体" w:hAnsi="宋体" w:cs="宋体"/>
                <w:kern w:val="0"/>
                <w:sz w:val="18"/>
                <w:szCs w:val="18"/>
              </w:rPr>
              <w:t>5.5%</w:t>
            </w:r>
          </w:p>
        </w:tc>
        <w:tc>
          <w:tcPr>
            <w:tcW w:w="1836" w:type="dxa"/>
            <w:vAlign w:val="center"/>
          </w:tcPr>
          <w:p w14:paraId="43F2DF3B" w14:textId="77777777" w:rsidR="00D91E28" w:rsidRDefault="00000000">
            <w:pPr>
              <w:autoSpaceDE w:val="0"/>
              <w:autoSpaceDN w:val="0"/>
              <w:adjustRightInd w:val="0"/>
              <w:spacing w:line="360" w:lineRule="auto"/>
              <w:jc w:val="center"/>
              <w:rPr>
                <w:rFonts w:ascii="宋体"/>
                <w:sz w:val="18"/>
                <w:szCs w:val="18"/>
              </w:rPr>
            </w:pPr>
            <w:r>
              <w:rPr>
                <w:rFonts w:ascii="宋体" w:hAnsi="宋体" w:hint="eastAsia"/>
                <w:sz w:val="18"/>
                <w:szCs w:val="18"/>
              </w:rPr>
              <w:t>一般工业物业</w:t>
            </w:r>
          </w:p>
        </w:tc>
      </w:tr>
    </w:tbl>
    <w:p w14:paraId="30C6F34E" w14:textId="77777777" w:rsidR="00D91E28" w:rsidRDefault="00000000">
      <w:pPr>
        <w:pStyle w:val="a8"/>
        <w:overflowPunct w:val="0"/>
        <w:snapToGrid w:val="0"/>
        <w:spacing w:after="0" w:line="360" w:lineRule="auto"/>
        <w:ind w:firstLineChars="200" w:firstLine="480"/>
        <w:rPr>
          <w:rFonts w:ascii="宋体"/>
          <w:sz w:val="24"/>
        </w:rPr>
      </w:pPr>
      <w:r>
        <w:rPr>
          <w:rFonts w:ascii="宋体" w:hAnsi="宋体" w:cs="宋体" w:hint="eastAsia"/>
          <w:kern w:val="0"/>
          <w:sz w:val="24"/>
        </w:rPr>
        <w:t>估价对象为鞍山区内成熟建成区，</w:t>
      </w:r>
      <w:r>
        <w:rPr>
          <w:rFonts w:ascii="宋体" w:hAnsi="宋体" w:hint="eastAsia"/>
          <w:sz w:val="24"/>
        </w:rPr>
        <w:t>估价对象作为住宅，周围为商住混合区域，租赁需求具有一定的平稳性，商业繁华度较高。同时受鞍山近来城市建设的带动，周边商业</w:t>
      </w:r>
      <w:r>
        <w:rPr>
          <w:rFonts w:ascii="宋体" w:hAnsi="宋体" w:hint="eastAsia"/>
          <w:sz w:val="24"/>
        </w:rPr>
        <w:lastRenderedPageBreak/>
        <w:t>环境日益改善。结合估价对象自身的局限性的制约，我们认为估价对象投资风险位于中等，故取投资风险补偿率为3.5</w:t>
      </w:r>
      <w:r>
        <w:rPr>
          <w:rFonts w:ascii="宋体" w:hAnsi="宋体"/>
          <w:sz w:val="24"/>
        </w:rPr>
        <w:t>%</w:t>
      </w:r>
      <w:r>
        <w:rPr>
          <w:rFonts w:ascii="宋体" w:hAnsi="宋体" w:hint="eastAsia"/>
          <w:sz w:val="24"/>
        </w:rPr>
        <w:t>。</w:t>
      </w:r>
    </w:p>
    <w:p w14:paraId="5B70C70F" w14:textId="77777777" w:rsidR="00D91E28" w:rsidRDefault="00000000">
      <w:pPr>
        <w:pStyle w:val="a8"/>
        <w:overflowPunct w:val="0"/>
        <w:snapToGrid w:val="0"/>
        <w:spacing w:after="0" w:line="360" w:lineRule="auto"/>
        <w:ind w:firstLineChars="200" w:firstLine="480"/>
        <w:rPr>
          <w:rFonts w:ascii="宋体"/>
          <w:sz w:val="24"/>
        </w:rPr>
      </w:pPr>
      <w:r>
        <w:rPr>
          <w:rFonts w:ascii="宋体" w:hAnsi="宋体" w:hint="eastAsia"/>
          <w:kern w:val="0"/>
          <w:sz w:val="24"/>
        </w:rPr>
        <w:t>综合上述因素，本次估价考虑估价对象所在区域同类物业的投资收益及未来房地产租赁市场可能存在的不确定因素，结合估价人员的经验，综合采用安全利率加风险调整值来综合确定估价对象的房地产报酬率，最后综合确定估价对象的报酬率为5%。详见下表：</w:t>
      </w:r>
    </w:p>
    <w:p w14:paraId="10916E7B" w14:textId="77777777" w:rsidR="00D91E28" w:rsidRDefault="00000000">
      <w:pPr>
        <w:overflowPunct w:val="0"/>
        <w:jc w:val="center"/>
        <w:rPr>
          <w:rFonts w:ascii="宋体"/>
          <w:b/>
          <w:sz w:val="24"/>
        </w:rPr>
      </w:pPr>
      <w:bookmarkStart w:id="255" w:name="_Toc317260827"/>
      <w:bookmarkStart w:id="256" w:name="_Toc317261677"/>
      <w:bookmarkStart w:id="257" w:name="_Toc317260692"/>
      <w:bookmarkStart w:id="258" w:name="_Toc317261012"/>
      <w:r>
        <w:rPr>
          <w:rFonts w:ascii="宋体" w:hAnsi="宋体" w:hint="eastAsia"/>
          <w:b/>
        </w:rPr>
        <w:t>报酬率测算表</w:t>
      </w:r>
      <w:bookmarkEnd w:id="255"/>
      <w:bookmarkEnd w:id="256"/>
      <w:bookmarkEnd w:id="257"/>
      <w:bookmarkEnd w:id="2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26"/>
        <w:gridCol w:w="4513"/>
      </w:tblGrid>
      <w:tr w:rsidR="00D91E28" w14:paraId="20E69CA0" w14:textId="77777777">
        <w:trPr>
          <w:trHeight w:val="305"/>
          <w:jc w:val="center"/>
        </w:trPr>
        <w:tc>
          <w:tcPr>
            <w:tcW w:w="4626" w:type="dxa"/>
            <w:vAlign w:val="center"/>
          </w:tcPr>
          <w:p w14:paraId="36482AF8"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项目名称</w:t>
            </w:r>
          </w:p>
        </w:tc>
        <w:tc>
          <w:tcPr>
            <w:tcW w:w="4513" w:type="dxa"/>
            <w:vAlign w:val="center"/>
          </w:tcPr>
          <w:p w14:paraId="09A52E1C"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取值</w:t>
            </w:r>
          </w:p>
        </w:tc>
      </w:tr>
      <w:tr w:rsidR="00D91E28" w14:paraId="60FA087A" w14:textId="77777777">
        <w:trPr>
          <w:trHeight w:val="368"/>
          <w:jc w:val="center"/>
        </w:trPr>
        <w:tc>
          <w:tcPr>
            <w:tcW w:w="4626" w:type="dxa"/>
            <w:vAlign w:val="center"/>
          </w:tcPr>
          <w:p w14:paraId="4A135F4C"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安全利率</w:t>
            </w:r>
          </w:p>
        </w:tc>
        <w:tc>
          <w:tcPr>
            <w:tcW w:w="4513" w:type="dxa"/>
            <w:vAlign w:val="center"/>
          </w:tcPr>
          <w:p w14:paraId="643BB0C9" w14:textId="77777777" w:rsidR="00D91E28" w:rsidRDefault="00000000">
            <w:pPr>
              <w:widowControl/>
              <w:overflowPunct w:val="0"/>
              <w:spacing w:line="240" w:lineRule="exact"/>
              <w:jc w:val="center"/>
              <w:rPr>
                <w:rFonts w:ascii="宋体" w:cs="宋体"/>
                <w:kern w:val="0"/>
                <w:sz w:val="20"/>
              </w:rPr>
            </w:pPr>
            <w:r>
              <w:rPr>
                <w:rFonts w:ascii="宋体" w:hAnsi="宋体" w:cs="宋体"/>
                <w:kern w:val="0"/>
                <w:sz w:val="20"/>
              </w:rPr>
              <w:t>1.5%</w:t>
            </w:r>
          </w:p>
        </w:tc>
      </w:tr>
      <w:tr w:rsidR="00D91E28" w14:paraId="261ADD8B" w14:textId="77777777">
        <w:trPr>
          <w:trHeight w:val="355"/>
          <w:jc w:val="center"/>
        </w:trPr>
        <w:tc>
          <w:tcPr>
            <w:tcW w:w="4626" w:type="dxa"/>
            <w:vAlign w:val="center"/>
          </w:tcPr>
          <w:p w14:paraId="73241B04"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投资风险补偿</w:t>
            </w:r>
          </w:p>
        </w:tc>
        <w:tc>
          <w:tcPr>
            <w:tcW w:w="4513" w:type="dxa"/>
            <w:vAlign w:val="center"/>
          </w:tcPr>
          <w:p w14:paraId="4B2D5B78"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3.5</w:t>
            </w:r>
            <w:r>
              <w:rPr>
                <w:rFonts w:ascii="宋体" w:hAnsi="宋体" w:cs="宋体"/>
                <w:kern w:val="0"/>
                <w:sz w:val="20"/>
              </w:rPr>
              <w:t>%</w:t>
            </w:r>
          </w:p>
        </w:tc>
      </w:tr>
      <w:tr w:rsidR="00D91E28" w14:paraId="633A9730" w14:textId="77777777">
        <w:trPr>
          <w:trHeight w:val="394"/>
          <w:jc w:val="center"/>
        </w:trPr>
        <w:tc>
          <w:tcPr>
            <w:tcW w:w="4626" w:type="dxa"/>
            <w:vAlign w:val="center"/>
          </w:tcPr>
          <w:p w14:paraId="6FB1D3E4"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管理负担补偿</w:t>
            </w:r>
          </w:p>
        </w:tc>
        <w:tc>
          <w:tcPr>
            <w:tcW w:w="4513" w:type="dxa"/>
            <w:vAlign w:val="center"/>
          </w:tcPr>
          <w:p w14:paraId="141ACD17" w14:textId="77777777" w:rsidR="00D91E28" w:rsidRDefault="00000000">
            <w:pPr>
              <w:widowControl/>
              <w:overflowPunct w:val="0"/>
              <w:spacing w:line="240" w:lineRule="exact"/>
              <w:jc w:val="center"/>
              <w:rPr>
                <w:rFonts w:ascii="宋体" w:cs="宋体"/>
                <w:kern w:val="0"/>
                <w:sz w:val="20"/>
              </w:rPr>
            </w:pPr>
            <w:r>
              <w:rPr>
                <w:rFonts w:ascii="宋体" w:hAnsi="宋体" w:cs="宋体"/>
                <w:kern w:val="0"/>
                <w:sz w:val="20"/>
              </w:rPr>
              <w:t>0.50%</w:t>
            </w:r>
          </w:p>
        </w:tc>
      </w:tr>
      <w:tr w:rsidR="00D91E28" w14:paraId="278FC914" w14:textId="77777777">
        <w:trPr>
          <w:trHeight w:val="348"/>
          <w:jc w:val="center"/>
        </w:trPr>
        <w:tc>
          <w:tcPr>
            <w:tcW w:w="4626" w:type="dxa"/>
            <w:vAlign w:val="center"/>
          </w:tcPr>
          <w:p w14:paraId="59C6F03E"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缺乏流动性补偿</w:t>
            </w:r>
          </w:p>
        </w:tc>
        <w:tc>
          <w:tcPr>
            <w:tcW w:w="4513" w:type="dxa"/>
            <w:vAlign w:val="center"/>
          </w:tcPr>
          <w:p w14:paraId="3FFB5244" w14:textId="77777777" w:rsidR="00D91E28" w:rsidRDefault="00000000">
            <w:pPr>
              <w:widowControl/>
              <w:overflowPunct w:val="0"/>
              <w:spacing w:line="240" w:lineRule="exact"/>
              <w:jc w:val="center"/>
              <w:rPr>
                <w:rFonts w:ascii="宋体" w:cs="宋体"/>
                <w:kern w:val="0"/>
                <w:sz w:val="20"/>
              </w:rPr>
            </w:pPr>
            <w:r>
              <w:rPr>
                <w:rFonts w:ascii="宋体" w:hAnsi="宋体" w:cs="宋体"/>
                <w:kern w:val="0"/>
                <w:sz w:val="20"/>
              </w:rPr>
              <w:t>0.50%</w:t>
            </w:r>
          </w:p>
        </w:tc>
      </w:tr>
      <w:tr w:rsidR="00D91E28" w14:paraId="33FE0B4B" w14:textId="77777777">
        <w:trPr>
          <w:trHeight w:val="387"/>
          <w:jc w:val="center"/>
        </w:trPr>
        <w:tc>
          <w:tcPr>
            <w:tcW w:w="4626" w:type="dxa"/>
            <w:vAlign w:val="center"/>
          </w:tcPr>
          <w:p w14:paraId="5221DDF4"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易于获得融资的好处</w:t>
            </w:r>
          </w:p>
        </w:tc>
        <w:tc>
          <w:tcPr>
            <w:tcW w:w="4513" w:type="dxa"/>
            <w:vAlign w:val="center"/>
          </w:tcPr>
          <w:p w14:paraId="784CC3BC" w14:textId="77777777" w:rsidR="00D91E28" w:rsidRDefault="00000000">
            <w:pPr>
              <w:widowControl/>
              <w:overflowPunct w:val="0"/>
              <w:spacing w:line="240" w:lineRule="exact"/>
              <w:jc w:val="center"/>
              <w:rPr>
                <w:rFonts w:ascii="宋体" w:cs="宋体"/>
                <w:kern w:val="0"/>
                <w:sz w:val="20"/>
              </w:rPr>
            </w:pPr>
            <w:r>
              <w:rPr>
                <w:rFonts w:ascii="宋体" w:hAnsi="宋体" w:cs="宋体"/>
                <w:kern w:val="0"/>
                <w:sz w:val="20"/>
              </w:rPr>
              <w:t>-0.50%</w:t>
            </w:r>
          </w:p>
        </w:tc>
      </w:tr>
      <w:tr w:rsidR="00D91E28" w14:paraId="74A64C13" w14:textId="77777777">
        <w:trPr>
          <w:trHeight w:val="330"/>
          <w:jc w:val="center"/>
        </w:trPr>
        <w:tc>
          <w:tcPr>
            <w:tcW w:w="4626" w:type="dxa"/>
            <w:vAlign w:val="center"/>
          </w:tcPr>
          <w:p w14:paraId="340409CC"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所得税抵扣的好处</w:t>
            </w:r>
          </w:p>
        </w:tc>
        <w:tc>
          <w:tcPr>
            <w:tcW w:w="4513" w:type="dxa"/>
            <w:vAlign w:val="center"/>
          </w:tcPr>
          <w:p w14:paraId="19F8B0E0" w14:textId="77777777" w:rsidR="00D91E28" w:rsidRDefault="00000000">
            <w:pPr>
              <w:widowControl/>
              <w:overflowPunct w:val="0"/>
              <w:spacing w:line="240" w:lineRule="exact"/>
              <w:jc w:val="center"/>
              <w:rPr>
                <w:rFonts w:ascii="宋体" w:cs="宋体"/>
                <w:kern w:val="0"/>
                <w:sz w:val="20"/>
              </w:rPr>
            </w:pPr>
            <w:r>
              <w:rPr>
                <w:rFonts w:ascii="宋体" w:hAnsi="宋体" w:cs="宋体"/>
                <w:kern w:val="0"/>
                <w:sz w:val="20"/>
              </w:rPr>
              <w:t>-0.50%</w:t>
            </w:r>
          </w:p>
        </w:tc>
      </w:tr>
      <w:tr w:rsidR="00D91E28" w14:paraId="3CCDB2B7" w14:textId="77777777">
        <w:trPr>
          <w:trHeight w:val="327"/>
          <w:jc w:val="center"/>
        </w:trPr>
        <w:tc>
          <w:tcPr>
            <w:tcW w:w="4626" w:type="dxa"/>
            <w:vAlign w:val="center"/>
          </w:tcPr>
          <w:p w14:paraId="2AC178C7"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报酬率</w:t>
            </w:r>
            <w:r>
              <w:rPr>
                <w:rFonts w:ascii="宋体" w:hAnsi="宋体" w:cs="宋体"/>
                <w:kern w:val="0"/>
                <w:sz w:val="20"/>
              </w:rPr>
              <w:t>r</w:t>
            </w:r>
          </w:p>
        </w:tc>
        <w:tc>
          <w:tcPr>
            <w:tcW w:w="4513" w:type="dxa"/>
            <w:vAlign w:val="center"/>
          </w:tcPr>
          <w:p w14:paraId="5B433824" w14:textId="77777777" w:rsidR="00D91E28" w:rsidRDefault="00000000">
            <w:pPr>
              <w:widowControl/>
              <w:overflowPunct w:val="0"/>
              <w:spacing w:line="240" w:lineRule="exact"/>
              <w:jc w:val="center"/>
              <w:rPr>
                <w:rFonts w:ascii="宋体" w:cs="宋体"/>
                <w:kern w:val="0"/>
                <w:sz w:val="20"/>
              </w:rPr>
            </w:pPr>
            <w:r>
              <w:rPr>
                <w:rFonts w:ascii="宋体" w:hAnsi="宋体" w:cs="宋体" w:hint="eastAsia"/>
                <w:kern w:val="0"/>
                <w:sz w:val="20"/>
              </w:rPr>
              <w:t>5</w:t>
            </w:r>
            <w:r>
              <w:rPr>
                <w:rFonts w:ascii="宋体" w:hAnsi="宋体" w:cs="宋体"/>
                <w:kern w:val="0"/>
                <w:sz w:val="20"/>
              </w:rPr>
              <w:t>%</w:t>
            </w:r>
          </w:p>
        </w:tc>
      </w:tr>
    </w:tbl>
    <w:p w14:paraId="3A4DF710" w14:textId="77777777" w:rsidR="00D91E28" w:rsidRDefault="00000000">
      <w:pPr>
        <w:overflowPunct w:val="0"/>
        <w:spacing w:before="100" w:line="360" w:lineRule="auto"/>
        <w:rPr>
          <w:rFonts w:ascii="宋体" w:cs="宋体"/>
          <w:kern w:val="0"/>
          <w:sz w:val="24"/>
        </w:rPr>
      </w:pPr>
      <w:r>
        <w:rPr>
          <w:rFonts w:ascii="宋体" w:hAnsi="宋体" w:cs="宋体"/>
          <w:kern w:val="0"/>
          <w:sz w:val="24"/>
        </w:rPr>
        <w:t xml:space="preserve">    </w:t>
      </w:r>
      <w:r>
        <w:rPr>
          <w:rFonts w:ascii="宋体" w:hAnsi="宋体" w:cs="宋体" w:hint="eastAsia"/>
          <w:kern w:val="0"/>
          <w:sz w:val="24"/>
        </w:rPr>
        <w:t>4、收益期限</w:t>
      </w:r>
    </w:p>
    <w:p w14:paraId="5C0BFFD2" w14:textId="77777777" w:rsidR="00D91E28" w:rsidRDefault="00000000">
      <w:pPr>
        <w:overflowPunct w:val="0"/>
        <w:spacing w:before="100" w:line="360" w:lineRule="auto"/>
        <w:ind w:firstLineChars="200" w:firstLine="480"/>
        <w:rPr>
          <w:rFonts w:ascii="宋体" w:hAnsi="宋体" w:hint="eastAsia"/>
          <w:sz w:val="24"/>
        </w:rPr>
      </w:pPr>
      <w:r>
        <w:rPr>
          <w:rFonts w:ascii="宋体" w:hAnsi="宋体" w:cs="宋体" w:hint="eastAsia"/>
          <w:kern w:val="0"/>
          <w:sz w:val="24"/>
        </w:rPr>
        <w:t>估价对象竣工</w:t>
      </w:r>
      <w:r>
        <w:rPr>
          <w:rFonts w:ascii="宋体" w:hAnsi="宋体" w:hint="eastAsia"/>
          <w:sz w:val="24"/>
        </w:rPr>
        <w:t xml:space="preserve">日期为2015年，框架结构非生产用房耐用年限为60年，至价值时点剩余建筑物耐用年限约为50年；本次估价房地产剩余收益年限按建筑物剩余使用年限n=50进行计算。     </w:t>
      </w:r>
    </w:p>
    <w:p w14:paraId="5362016A" w14:textId="77777777" w:rsidR="00D91E28" w:rsidRDefault="00000000">
      <w:pPr>
        <w:numPr>
          <w:ilvl w:val="0"/>
          <w:numId w:val="7"/>
        </w:numPr>
        <w:overflowPunct w:val="0"/>
        <w:spacing w:before="100" w:line="360" w:lineRule="auto"/>
        <w:rPr>
          <w:rFonts w:ascii="宋体" w:hAnsi="宋体" w:cs="宋体" w:hint="eastAsia"/>
          <w:kern w:val="0"/>
          <w:sz w:val="24"/>
        </w:rPr>
      </w:pPr>
      <w:r>
        <w:rPr>
          <w:rFonts w:ascii="宋体" w:hAnsi="宋体" w:cs="宋体" w:hint="eastAsia"/>
          <w:kern w:val="0"/>
          <w:sz w:val="24"/>
        </w:rPr>
        <w:t>测算估价对象的收益价格</w:t>
      </w:r>
    </w:p>
    <w:tbl>
      <w:tblPr>
        <w:tblW w:w="5249" w:type="pct"/>
        <w:jc w:val="center"/>
        <w:tblLook w:val="04A0" w:firstRow="1" w:lastRow="0" w:firstColumn="1" w:lastColumn="0" w:noHBand="0" w:noVBand="1"/>
      </w:tblPr>
      <w:tblGrid>
        <w:gridCol w:w="682"/>
        <w:gridCol w:w="1851"/>
        <w:gridCol w:w="2407"/>
        <w:gridCol w:w="2731"/>
        <w:gridCol w:w="647"/>
        <w:gridCol w:w="1204"/>
      </w:tblGrid>
      <w:tr w:rsidR="00D91E28" w14:paraId="4D7236DA" w14:textId="77777777">
        <w:trPr>
          <w:trHeight w:val="525"/>
          <w:jc w:val="center"/>
        </w:trPr>
        <w:tc>
          <w:tcPr>
            <w:tcW w:w="5000" w:type="pct"/>
            <w:gridSpan w:val="6"/>
            <w:tcBorders>
              <w:top w:val="nil"/>
              <w:left w:val="nil"/>
              <w:bottom w:val="nil"/>
              <w:right w:val="nil"/>
            </w:tcBorders>
            <w:vAlign w:val="center"/>
          </w:tcPr>
          <w:p w14:paraId="71DD2F73"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 w:val="28"/>
                <w:szCs w:val="28"/>
                <w:lang w:bidi="ar"/>
              </w:rPr>
              <w:t>收益还原法估算表</w:t>
            </w:r>
          </w:p>
        </w:tc>
      </w:tr>
      <w:tr w:rsidR="00D91E28" w14:paraId="20DC3FEE" w14:textId="77777777">
        <w:trPr>
          <w:trHeight w:val="384"/>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31AF2E93"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序号</w:t>
            </w:r>
          </w:p>
        </w:tc>
        <w:tc>
          <w:tcPr>
            <w:tcW w:w="972" w:type="pct"/>
            <w:tcBorders>
              <w:top w:val="single" w:sz="4" w:space="0" w:color="000000"/>
              <w:left w:val="single" w:sz="4" w:space="0" w:color="000000"/>
              <w:bottom w:val="single" w:sz="4" w:space="0" w:color="000000"/>
              <w:right w:val="single" w:sz="4" w:space="0" w:color="000000"/>
            </w:tcBorders>
            <w:vAlign w:val="center"/>
          </w:tcPr>
          <w:p w14:paraId="289A8E07"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 xml:space="preserve">        项目</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4C47671A"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数据、计算说明</w:t>
            </w:r>
          </w:p>
        </w:tc>
        <w:tc>
          <w:tcPr>
            <w:tcW w:w="340" w:type="pct"/>
            <w:tcBorders>
              <w:top w:val="single" w:sz="4" w:space="0" w:color="000000"/>
              <w:left w:val="single" w:sz="4" w:space="0" w:color="000000"/>
              <w:bottom w:val="single" w:sz="4" w:space="0" w:color="000000"/>
              <w:right w:val="single" w:sz="4" w:space="0" w:color="000000"/>
            </w:tcBorders>
            <w:vAlign w:val="center"/>
          </w:tcPr>
          <w:p w14:paraId="6A4B3200"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单位</w:t>
            </w:r>
          </w:p>
        </w:tc>
        <w:tc>
          <w:tcPr>
            <w:tcW w:w="629" w:type="pct"/>
            <w:tcBorders>
              <w:top w:val="single" w:sz="4" w:space="0" w:color="000000"/>
              <w:left w:val="single" w:sz="4" w:space="0" w:color="000000"/>
              <w:bottom w:val="single" w:sz="4" w:space="0" w:color="000000"/>
              <w:right w:val="single" w:sz="4" w:space="0" w:color="000000"/>
            </w:tcBorders>
            <w:vAlign w:val="center"/>
          </w:tcPr>
          <w:p w14:paraId="61CA16DE"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 xml:space="preserve"> 计算结果     </w:t>
            </w:r>
          </w:p>
        </w:tc>
      </w:tr>
      <w:tr w:rsidR="00D91E28" w14:paraId="0ABF6984"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3C8D5BE9"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一</w:t>
            </w:r>
          </w:p>
        </w:tc>
        <w:tc>
          <w:tcPr>
            <w:tcW w:w="972" w:type="pct"/>
            <w:tcBorders>
              <w:top w:val="single" w:sz="4" w:space="0" w:color="000000"/>
              <w:left w:val="single" w:sz="4" w:space="0" w:color="000000"/>
              <w:bottom w:val="single" w:sz="4" w:space="0" w:color="000000"/>
              <w:right w:val="single" w:sz="4" w:space="0" w:color="000000"/>
            </w:tcBorders>
            <w:vAlign w:val="center"/>
          </w:tcPr>
          <w:p w14:paraId="160BDA4E"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基础资料</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5FC2A1F3" w14:textId="77777777" w:rsidR="00D91E28" w:rsidRDefault="00D91E28">
            <w:pPr>
              <w:jc w:val="center"/>
              <w:rPr>
                <w:rFonts w:ascii="宋体" w:hAnsi="宋体" w:cs="宋体" w:hint="eastAsia"/>
                <w:b/>
                <w:bCs/>
                <w:color w:val="000000"/>
                <w:szCs w:val="21"/>
              </w:rPr>
            </w:pPr>
          </w:p>
        </w:tc>
        <w:tc>
          <w:tcPr>
            <w:tcW w:w="340" w:type="pct"/>
            <w:tcBorders>
              <w:top w:val="single" w:sz="4" w:space="0" w:color="000000"/>
              <w:left w:val="single" w:sz="4" w:space="0" w:color="000000"/>
              <w:bottom w:val="single" w:sz="4" w:space="0" w:color="000000"/>
              <w:right w:val="single" w:sz="4" w:space="0" w:color="000000"/>
            </w:tcBorders>
            <w:vAlign w:val="center"/>
          </w:tcPr>
          <w:p w14:paraId="48CBC949" w14:textId="77777777" w:rsidR="00D91E28" w:rsidRDefault="00D91E28">
            <w:pPr>
              <w:jc w:val="center"/>
              <w:rPr>
                <w:rFonts w:ascii="宋体" w:hAnsi="宋体" w:cs="宋体" w:hint="eastAsia"/>
                <w:b/>
                <w:bCs/>
                <w:color w:val="000000"/>
                <w:szCs w:val="21"/>
              </w:rPr>
            </w:pPr>
          </w:p>
        </w:tc>
        <w:tc>
          <w:tcPr>
            <w:tcW w:w="629" w:type="pct"/>
            <w:tcBorders>
              <w:top w:val="single" w:sz="4" w:space="0" w:color="000000"/>
              <w:left w:val="single" w:sz="4" w:space="0" w:color="000000"/>
              <w:bottom w:val="single" w:sz="4" w:space="0" w:color="000000"/>
              <w:right w:val="single" w:sz="4" w:space="0" w:color="000000"/>
            </w:tcBorders>
            <w:vAlign w:val="center"/>
          </w:tcPr>
          <w:p w14:paraId="4CF5BF79" w14:textId="77777777" w:rsidR="00D91E28" w:rsidRDefault="00D91E28">
            <w:pPr>
              <w:jc w:val="right"/>
              <w:rPr>
                <w:rFonts w:ascii="宋体" w:hAnsi="宋体" w:cs="宋体" w:hint="eastAsia"/>
                <w:b/>
                <w:bCs/>
                <w:color w:val="000000"/>
                <w:szCs w:val="21"/>
              </w:rPr>
            </w:pPr>
          </w:p>
        </w:tc>
      </w:tr>
      <w:tr w:rsidR="00D91E28" w14:paraId="461C6054"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6C3F974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w:t>
            </w:r>
          </w:p>
        </w:tc>
        <w:tc>
          <w:tcPr>
            <w:tcW w:w="972" w:type="pct"/>
            <w:tcBorders>
              <w:top w:val="single" w:sz="4" w:space="0" w:color="000000"/>
              <w:left w:val="single" w:sz="4" w:space="0" w:color="000000"/>
              <w:bottom w:val="single" w:sz="4" w:space="0" w:color="000000"/>
              <w:right w:val="single" w:sz="4" w:space="0" w:color="000000"/>
            </w:tcBorders>
            <w:vAlign w:val="center"/>
          </w:tcPr>
          <w:p w14:paraId="5E9BBD69"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建筑面积</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17BE429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 </w:t>
            </w:r>
          </w:p>
        </w:tc>
        <w:tc>
          <w:tcPr>
            <w:tcW w:w="340" w:type="pct"/>
            <w:tcBorders>
              <w:top w:val="single" w:sz="4" w:space="0" w:color="000000"/>
              <w:left w:val="nil"/>
              <w:bottom w:val="single" w:sz="4" w:space="0" w:color="000000"/>
              <w:right w:val="single" w:sz="4" w:space="0" w:color="000000"/>
            </w:tcBorders>
            <w:vAlign w:val="center"/>
          </w:tcPr>
          <w:p w14:paraId="790D150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w:t>
            </w:r>
          </w:p>
        </w:tc>
        <w:tc>
          <w:tcPr>
            <w:tcW w:w="629" w:type="pct"/>
            <w:tcBorders>
              <w:top w:val="single" w:sz="4" w:space="0" w:color="000000"/>
              <w:left w:val="single" w:sz="4" w:space="0" w:color="000000"/>
              <w:bottom w:val="single" w:sz="4" w:space="0" w:color="000000"/>
              <w:right w:val="single" w:sz="4" w:space="0" w:color="000000"/>
            </w:tcBorders>
            <w:vAlign w:val="center"/>
          </w:tcPr>
          <w:p w14:paraId="05EBE77D" w14:textId="77777777" w:rsidR="00D91E28" w:rsidRDefault="00D91E28">
            <w:pPr>
              <w:rPr>
                <w:rFonts w:ascii="宋体" w:hAnsi="宋体" w:cs="宋体" w:hint="eastAsia"/>
                <w:color w:val="000000"/>
                <w:szCs w:val="21"/>
              </w:rPr>
            </w:pPr>
          </w:p>
        </w:tc>
      </w:tr>
      <w:tr w:rsidR="00D91E28" w14:paraId="7D87CCB2"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49A8600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w:t>
            </w:r>
          </w:p>
        </w:tc>
        <w:tc>
          <w:tcPr>
            <w:tcW w:w="972" w:type="pct"/>
            <w:tcBorders>
              <w:top w:val="single" w:sz="4" w:space="0" w:color="000000"/>
              <w:left w:val="single" w:sz="4" w:space="0" w:color="000000"/>
              <w:bottom w:val="single" w:sz="4" w:space="0" w:color="000000"/>
              <w:right w:val="single" w:sz="4" w:space="0" w:color="000000"/>
            </w:tcBorders>
            <w:vAlign w:val="center"/>
          </w:tcPr>
          <w:p w14:paraId="5B7849B3"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可出租面积</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30B04679"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1.00 </w:t>
            </w:r>
          </w:p>
        </w:tc>
        <w:tc>
          <w:tcPr>
            <w:tcW w:w="340" w:type="pct"/>
            <w:tcBorders>
              <w:top w:val="single" w:sz="4" w:space="0" w:color="000000"/>
              <w:left w:val="nil"/>
              <w:bottom w:val="single" w:sz="4" w:space="0" w:color="000000"/>
              <w:right w:val="single" w:sz="4" w:space="0" w:color="000000"/>
            </w:tcBorders>
            <w:vAlign w:val="center"/>
          </w:tcPr>
          <w:p w14:paraId="758C5FC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w:t>
            </w:r>
          </w:p>
        </w:tc>
        <w:tc>
          <w:tcPr>
            <w:tcW w:w="629" w:type="pct"/>
            <w:tcBorders>
              <w:top w:val="single" w:sz="4" w:space="0" w:color="000000"/>
              <w:left w:val="single" w:sz="4" w:space="0" w:color="000000"/>
              <w:bottom w:val="single" w:sz="4" w:space="0" w:color="000000"/>
              <w:right w:val="single" w:sz="4" w:space="0" w:color="000000"/>
            </w:tcBorders>
            <w:vAlign w:val="center"/>
          </w:tcPr>
          <w:p w14:paraId="25425A1D" w14:textId="77777777" w:rsidR="00D91E28" w:rsidRDefault="00D91E28">
            <w:pPr>
              <w:rPr>
                <w:rFonts w:ascii="宋体" w:hAnsi="宋体" w:cs="宋体" w:hint="eastAsia"/>
                <w:color w:val="000000"/>
                <w:szCs w:val="21"/>
              </w:rPr>
            </w:pPr>
          </w:p>
        </w:tc>
      </w:tr>
      <w:tr w:rsidR="00D91E28" w14:paraId="1D2AD38D"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5DC4B16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w:t>
            </w:r>
          </w:p>
        </w:tc>
        <w:tc>
          <w:tcPr>
            <w:tcW w:w="972" w:type="pct"/>
            <w:tcBorders>
              <w:top w:val="single" w:sz="4" w:space="0" w:color="000000"/>
              <w:left w:val="single" w:sz="4" w:space="0" w:color="000000"/>
              <w:bottom w:val="single" w:sz="4" w:space="0" w:color="000000"/>
              <w:right w:val="single" w:sz="4" w:space="0" w:color="000000"/>
            </w:tcBorders>
            <w:vAlign w:val="center"/>
          </w:tcPr>
          <w:p w14:paraId="5DD706F3"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月毛租金</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1D32712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c>
          <w:tcPr>
            <w:tcW w:w="340" w:type="pct"/>
            <w:tcBorders>
              <w:top w:val="single" w:sz="4" w:space="0" w:color="000000"/>
              <w:left w:val="nil"/>
              <w:bottom w:val="single" w:sz="4" w:space="0" w:color="000000"/>
              <w:right w:val="single" w:sz="4" w:space="0" w:color="000000"/>
            </w:tcBorders>
            <w:vAlign w:val="center"/>
          </w:tcPr>
          <w:p w14:paraId="332B5C4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217EEBDA" w14:textId="77777777" w:rsidR="00D91E28" w:rsidRDefault="00D91E28">
            <w:pPr>
              <w:rPr>
                <w:rFonts w:ascii="宋体" w:hAnsi="宋体" w:cs="宋体" w:hint="eastAsia"/>
                <w:color w:val="000000"/>
                <w:szCs w:val="21"/>
              </w:rPr>
            </w:pPr>
          </w:p>
        </w:tc>
      </w:tr>
      <w:tr w:rsidR="00D91E28" w14:paraId="3D255B04"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0F029B6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w:t>
            </w:r>
          </w:p>
        </w:tc>
        <w:tc>
          <w:tcPr>
            <w:tcW w:w="972" w:type="pct"/>
            <w:tcBorders>
              <w:top w:val="single" w:sz="4" w:space="0" w:color="000000"/>
              <w:left w:val="single" w:sz="4" w:space="0" w:color="000000"/>
              <w:bottom w:val="single" w:sz="4" w:space="0" w:color="000000"/>
              <w:right w:val="single" w:sz="4" w:space="0" w:color="000000"/>
            </w:tcBorders>
            <w:vAlign w:val="center"/>
          </w:tcPr>
          <w:p w14:paraId="72103CFE"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报酬</w:t>
            </w:r>
            <w:r>
              <w:rPr>
                <w:rFonts w:ascii="宋体" w:hAnsi="宋体" w:cs="宋体" w:hint="eastAsia"/>
                <w:kern w:val="0"/>
                <w:szCs w:val="21"/>
                <w:lang w:bidi="ar"/>
              </w:rPr>
              <w:t>率</w:t>
            </w:r>
            <w:r>
              <w:rPr>
                <w:rFonts w:ascii="宋体" w:hAnsi="宋体" w:cs="宋体" w:hint="eastAsia"/>
                <w:color w:val="000000"/>
                <w:kern w:val="0"/>
                <w:szCs w:val="21"/>
                <w:lang w:bidi="ar"/>
              </w:rPr>
              <w:t>=R</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7400CB2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5.00%</w:t>
            </w:r>
          </w:p>
        </w:tc>
        <w:tc>
          <w:tcPr>
            <w:tcW w:w="340" w:type="pct"/>
            <w:tcBorders>
              <w:top w:val="single" w:sz="4" w:space="0" w:color="000000"/>
              <w:left w:val="nil"/>
              <w:bottom w:val="single" w:sz="4" w:space="0" w:color="000000"/>
              <w:right w:val="single" w:sz="4" w:space="0" w:color="000000"/>
            </w:tcBorders>
            <w:vAlign w:val="center"/>
          </w:tcPr>
          <w:p w14:paraId="5D7F03DD" w14:textId="77777777" w:rsidR="00D91E28" w:rsidRDefault="00D91E28">
            <w:pPr>
              <w:jc w:val="center"/>
              <w:rPr>
                <w:rFonts w:ascii="宋体" w:hAnsi="宋体" w:cs="宋体" w:hint="eastAsia"/>
                <w:color w:val="000000"/>
                <w:szCs w:val="21"/>
              </w:rPr>
            </w:pPr>
          </w:p>
        </w:tc>
        <w:tc>
          <w:tcPr>
            <w:tcW w:w="629" w:type="pct"/>
            <w:tcBorders>
              <w:top w:val="single" w:sz="4" w:space="0" w:color="000000"/>
              <w:left w:val="single" w:sz="4" w:space="0" w:color="000000"/>
              <w:bottom w:val="single" w:sz="4" w:space="0" w:color="000000"/>
              <w:right w:val="single" w:sz="4" w:space="0" w:color="000000"/>
            </w:tcBorders>
            <w:vAlign w:val="center"/>
          </w:tcPr>
          <w:p w14:paraId="6CC42DFE" w14:textId="77777777" w:rsidR="00D91E28" w:rsidRDefault="00D91E28">
            <w:pPr>
              <w:rPr>
                <w:rFonts w:ascii="宋体" w:hAnsi="宋体" w:cs="宋体" w:hint="eastAsia"/>
                <w:color w:val="000000"/>
                <w:szCs w:val="21"/>
              </w:rPr>
            </w:pPr>
          </w:p>
        </w:tc>
      </w:tr>
      <w:tr w:rsidR="00D91E28" w14:paraId="54B71D3C"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5D21781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w:t>
            </w:r>
          </w:p>
        </w:tc>
        <w:tc>
          <w:tcPr>
            <w:tcW w:w="972" w:type="pct"/>
            <w:tcBorders>
              <w:top w:val="single" w:sz="4" w:space="0" w:color="000000"/>
              <w:left w:val="single" w:sz="4" w:space="0" w:color="000000"/>
              <w:bottom w:val="single" w:sz="4" w:space="0" w:color="000000"/>
              <w:right w:val="single" w:sz="4" w:space="0" w:color="000000"/>
            </w:tcBorders>
            <w:vAlign w:val="center"/>
          </w:tcPr>
          <w:p w14:paraId="68095A81"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租金增长率＝ g</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49E1F7A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2.00%</w:t>
            </w:r>
          </w:p>
        </w:tc>
        <w:tc>
          <w:tcPr>
            <w:tcW w:w="340" w:type="pct"/>
            <w:tcBorders>
              <w:top w:val="single" w:sz="4" w:space="0" w:color="000000"/>
              <w:left w:val="nil"/>
              <w:bottom w:val="single" w:sz="4" w:space="0" w:color="000000"/>
              <w:right w:val="single" w:sz="4" w:space="0" w:color="000000"/>
            </w:tcBorders>
            <w:vAlign w:val="center"/>
          </w:tcPr>
          <w:p w14:paraId="7CE5C37C" w14:textId="77777777" w:rsidR="00D91E28" w:rsidRDefault="00D91E28">
            <w:pPr>
              <w:jc w:val="center"/>
              <w:rPr>
                <w:rFonts w:ascii="宋体" w:hAnsi="宋体" w:cs="宋体" w:hint="eastAsia"/>
                <w:color w:val="000000"/>
                <w:szCs w:val="21"/>
              </w:rPr>
            </w:pPr>
          </w:p>
        </w:tc>
        <w:tc>
          <w:tcPr>
            <w:tcW w:w="629" w:type="pct"/>
            <w:tcBorders>
              <w:top w:val="single" w:sz="4" w:space="0" w:color="000000"/>
              <w:left w:val="single" w:sz="4" w:space="0" w:color="000000"/>
              <w:bottom w:val="single" w:sz="4" w:space="0" w:color="000000"/>
              <w:right w:val="single" w:sz="4" w:space="0" w:color="000000"/>
            </w:tcBorders>
            <w:vAlign w:val="center"/>
          </w:tcPr>
          <w:p w14:paraId="158970BF" w14:textId="77777777" w:rsidR="00D91E28" w:rsidRDefault="00D91E28">
            <w:pPr>
              <w:rPr>
                <w:rFonts w:ascii="宋体" w:hAnsi="宋体" w:cs="宋体" w:hint="eastAsia"/>
                <w:color w:val="000000"/>
                <w:szCs w:val="21"/>
              </w:rPr>
            </w:pPr>
          </w:p>
        </w:tc>
      </w:tr>
      <w:tr w:rsidR="00D91E28" w14:paraId="795F1631"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0FE97C7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c>
          <w:tcPr>
            <w:tcW w:w="972" w:type="pct"/>
            <w:tcBorders>
              <w:top w:val="single" w:sz="4" w:space="0" w:color="000000"/>
              <w:left w:val="single" w:sz="4" w:space="0" w:color="000000"/>
              <w:bottom w:val="single" w:sz="4" w:space="0" w:color="000000"/>
              <w:right w:val="single" w:sz="4" w:space="0" w:color="000000"/>
            </w:tcBorders>
            <w:vAlign w:val="center"/>
          </w:tcPr>
          <w:p w14:paraId="0B578EE9"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空置和租金损失</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3912394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9.00%</w:t>
            </w:r>
          </w:p>
        </w:tc>
        <w:tc>
          <w:tcPr>
            <w:tcW w:w="340" w:type="pct"/>
            <w:tcBorders>
              <w:top w:val="single" w:sz="4" w:space="0" w:color="000000"/>
              <w:left w:val="nil"/>
              <w:bottom w:val="single" w:sz="4" w:space="0" w:color="000000"/>
              <w:right w:val="single" w:sz="4" w:space="0" w:color="000000"/>
            </w:tcBorders>
            <w:vAlign w:val="center"/>
          </w:tcPr>
          <w:p w14:paraId="0B2CB203" w14:textId="77777777" w:rsidR="00D91E28" w:rsidRDefault="00D91E28">
            <w:pPr>
              <w:jc w:val="center"/>
              <w:rPr>
                <w:rFonts w:ascii="宋体" w:hAnsi="宋体" w:cs="宋体" w:hint="eastAsia"/>
                <w:color w:val="000000"/>
                <w:szCs w:val="21"/>
              </w:rPr>
            </w:pPr>
          </w:p>
        </w:tc>
        <w:tc>
          <w:tcPr>
            <w:tcW w:w="629" w:type="pct"/>
            <w:tcBorders>
              <w:top w:val="single" w:sz="4" w:space="0" w:color="000000"/>
              <w:left w:val="single" w:sz="4" w:space="0" w:color="000000"/>
              <w:bottom w:val="single" w:sz="4" w:space="0" w:color="000000"/>
              <w:right w:val="single" w:sz="4" w:space="0" w:color="000000"/>
            </w:tcBorders>
            <w:vAlign w:val="center"/>
          </w:tcPr>
          <w:p w14:paraId="4CB5E6AB" w14:textId="77777777" w:rsidR="00D91E28" w:rsidRDefault="00D91E28">
            <w:pPr>
              <w:rPr>
                <w:rFonts w:ascii="宋体" w:hAnsi="宋体" w:cs="宋体" w:hint="eastAsia"/>
                <w:color w:val="000000"/>
                <w:szCs w:val="21"/>
              </w:rPr>
            </w:pPr>
          </w:p>
        </w:tc>
      </w:tr>
      <w:tr w:rsidR="00D91E28" w14:paraId="40CA2C7D"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4FE3617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7</w:t>
            </w:r>
          </w:p>
        </w:tc>
        <w:tc>
          <w:tcPr>
            <w:tcW w:w="972" w:type="pct"/>
            <w:tcBorders>
              <w:top w:val="single" w:sz="4" w:space="0" w:color="000000"/>
              <w:left w:val="single" w:sz="4" w:space="0" w:color="000000"/>
              <w:bottom w:val="single" w:sz="4" w:space="0" w:color="000000"/>
              <w:right w:val="single" w:sz="4" w:space="0" w:color="000000"/>
            </w:tcBorders>
            <w:vAlign w:val="center"/>
          </w:tcPr>
          <w:p w14:paraId="611F023F"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收益年限(年) =n</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7DA619E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50.00 </w:t>
            </w:r>
          </w:p>
        </w:tc>
        <w:tc>
          <w:tcPr>
            <w:tcW w:w="340" w:type="pct"/>
            <w:tcBorders>
              <w:top w:val="single" w:sz="4" w:space="0" w:color="000000"/>
              <w:left w:val="nil"/>
              <w:bottom w:val="single" w:sz="4" w:space="0" w:color="000000"/>
              <w:right w:val="single" w:sz="4" w:space="0" w:color="000000"/>
            </w:tcBorders>
            <w:vAlign w:val="center"/>
          </w:tcPr>
          <w:p w14:paraId="683DA0A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年</w:t>
            </w:r>
          </w:p>
        </w:tc>
        <w:tc>
          <w:tcPr>
            <w:tcW w:w="629" w:type="pct"/>
            <w:tcBorders>
              <w:top w:val="single" w:sz="4" w:space="0" w:color="000000"/>
              <w:left w:val="single" w:sz="4" w:space="0" w:color="000000"/>
              <w:bottom w:val="single" w:sz="4" w:space="0" w:color="000000"/>
              <w:right w:val="single" w:sz="4" w:space="0" w:color="000000"/>
            </w:tcBorders>
            <w:vAlign w:val="center"/>
          </w:tcPr>
          <w:p w14:paraId="1F48A40C" w14:textId="77777777" w:rsidR="00D91E28" w:rsidRDefault="00D91E28">
            <w:pPr>
              <w:rPr>
                <w:rFonts w:ascii="宋体" w:hAnsi="宋体" w:cs="宋体" w:hint="eastAsia"/>
                <w:color w:val="000000"/>
                <w:szCs w:val="21"/>
              </w:rPr>
            </w:pPr>
          </w:p>
        </w:tc>
      </w:tr>
      <w:tr w:rsidR="00D91E28" w14:paraId="3385CAF6" w14:textId="77777777">
        <w:trPr>
          <w:trHeight w:val="345"/>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27197FD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8</w:t>
            </w:r>
          </w:p>
        </w:tc>
        <w:tc>
          <w:tcPr>
            <w:tcW w:w="972" w:type="pct"/>
            <w:tcBorders>
              <w:top w:val="single" w:sz="4" w:space="0" w:color="000000"/>
              <w:left w:val="single" w:sz="4" w:space="0" w:color="000000"/>
              <w:bottom w:val="single" w:sz="4" w:space="0" w:color="000000"/>
              <w:right w:val="single" w:sz="4" w:space="0" w:color="000000"/>
            </w:tcBorders>
            <w:vAlign w:val="center"/>
          </w:tcPr>
          <w:p w14:paraId="184B33EE"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房屋建筑物重置成本</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1813E17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2000</w:t>
            </w:r>
          </w:p>
        </w:tc>
        <w:tc>
          <w:tcPr>
            <w:tcW w:w="340" w:type="pct"/>
            <w:tcBorders>
              <w:top w:val="single" w:sz="4" w:space="0" w:color="000000"/>
              <w:left w:val="nil"/>
              <w:bottom w:val="single" w:sz="4" w:space="0" w:color="000000"/>
              <w:right w:val="single" w:sz="4" w:space="0" w:color="000000"/>
            </w:tcBorders>
            <w:vAlign w:val="center"/>
          </w:tcPr>
          <w:p w14:paraId="4DBE62C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1BE17658" w14:textId="77777777" w:rsidR="00D91E28" w:rsidRDefault="00D91E28">
            <w:pPr>
              <w:rPr>
                <w:rFonts w:ascii="宋体" w:hAnsi="宋体" w:cs="宋体" w:hint="eastAsia"/>
                <w:color w:val="000000"/>
                <w:szCs w:val="21"/>
              </w:rPr>
            </w:pPr>
          </w:p>
        </w:tc>
      </w:tr>
      <w:tr w:rsidR="00D91E28" w14:paraId="4894DFFF"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2EC813AA"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二</w:t>
            </w:r>
          </w:p>
        </w:tc>
        <w:tc>
          <w:tcPr>
            <w:tcW w:w="972" w:type="pct"/>
            <w:tcBorders>
              <w:top w:val="single" w:sz="4" w:space="0" w:color="000000"/>
              <w:left w:val="single" w:sz="4" w:space="0" w:color="000000"/>
              <w:bottom w:val="single" w:sz="4" w:space="0" w:color="000000"/>
              <w:right w:val="single" w:sz="4" w:space="0" w:color="000000"/>
            </w:tcBorders>
            <w:vAlign w:val="center"/>
          </w:tcPr>
          <w:p w14:paraId="4CA7217F"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有效年租金收益</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42BCDC9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月租金*可出租面积*（1-空置率）*12</w:t>
            </w:r>
          </w:p>
        </w:tc>
        <w:tc>
          <w:tcPr>
            <w:tcW w:w="340" w:type="pct"/>
            <w:tcBorders>
              <w:top w:val="single" w:sz="4" w:space="0" w:color="000000"/>
              <w:left w:val="nil"/>
              <w:bottom w:val="single" w:sz="4" w:space="0" w:color="000000"/>
              <w:right w:val="single" w:sz="4" w:space="0" w:color="000000"/>
            </w:tcBorders>
            <w:vAlign w:val="center"/>
          </w:tcPr>
          <w:p w14:paraId="6266F2A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2276F4AA"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109.2</w:t>
            </w:r>
          </w:p>
        </w:tc>
      </w:tr>
      <w:tr w:rsidR="00D91E28" w14:paraId="37C6ED2F"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126202FF"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三</w:t>
            </w:r>
          </w:p>
        </w:tc>
        <w:tc>
          <w:tcPr>
            <w:tcW w:w="972" w:type="pct"/>
            <w:tcBorders>
              <w:top w:val="single" w:sz="4" w:space="0" w:color="000000"/>
              <w:left w:val="single" w:sz="4" w:space="0" w:color="000000"/>
              <w:bottom w:val="single" w:sz="4" w:space="0" w:color="000000"/>
              <w:right w:val="single" w:sz="4" w:space="0" w:color="000000"/>
            </w:tcBorders>
            <w:vAlign w:val="center"/>
          </w:tcPr>
          <w:p w14:paraId="55199D71"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其他收入（押金年收益B）</w:t>
            </w:r>
          </w:p>
        </w:tc>
        <w:tc>
          <w:tcPr>
            <w:tcW w:w="1264" w:type="pct"/>
            <w:tcBorders>
              <w:top w:val="single" w:sz="4" w:space="0" w:color="000000"/>
              <w:left w:val="single" w:sz="4" w:space="0" w:color="000000"/>
              <w:bottom w:val="single" w:sz="4" w:space="0" w:color="000000"/>
              <w:right w:val="single" w:sz="4" w:space="0" w:color="000000"/>
            </w:tcBorders>
            <w:vAlign w:val="center"/>
          </w:tcPr>
          <w:p w14:paraId="52B9E9B7"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一年期定期存款利率为1.25%</w:t>
            </w:r>
          </w:p>
        </w:tc>
        <w:tc>
          <w:tcPr>
            <w:tcW w:w="1434" w:type="pct"/>
            <w:tcBorders>
              <w:top w:val="single" w:sz="4" w:space="0" w:color="000000"/>
              <w:left w:val="single" w:sz="4" w:space="0" w:color="000000"/>
              <w:bottom w:val="single" w:sz="4" w:space="0" w:color="000000"/>
              <w:right w:val="single" w:sz="4" w:space="0" w:color="000000"/>
            </w:tcBorders>
            <w:vAlign w:val="center"/>
          </w:tcPr>
          <w:p w14:paraId="4148006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押金×年利率   押金一般为一个月租金</w:t>
            </w:r>
          </w:p>
        </w:tc>
        <w:tc>
          <w:tcPr>
            <w:tcW w:w="340" w:type="pct"/>
            <w:tcBorders>
              <w:top w:val="single" w:sz="4" w:space="0" w:color="000000"/>
              <w:left w:val="nil"/>
              <w:bottom w:val="single" w:sz="4" w:space="0" w:color="000000"/>
              <w:right w:val="single" w:sz="4" w:space="0" w:color="000000"/>
            </w:tcBorders>
            <w:vAlign w:val="center"/>
          </w:tcPr>
          <w:p w14:paraId="0243362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67801588"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0.125 </w:t>
            </w:r>
          </w:p>
        </w:tc>
      </w:tr>
      <w:tr w:rsidR="00D91E28" w14:paraId="4CE09995"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6585E855"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四</w:t>
            </w:r>
          </w:p>
        </w:tc>
        <w:tc>
          <w:tcPr>
            <w:tcW w:w="972" w:type="pct"/>
            <w:tcBorders>
              <w:top w:val="single" w:sz="4" w:space="0" w:color="000000"/>
              <w:left w:val="single" w:sz="4" w:space="0" w:color="000000"/>
              <w:bottom w:val="single" w:sz="4" w:space="0" w:color="000000"/>
              <w:right w:val="single" w:sz="4" w:space="0" w:color="000000"/>
            </w:tcBorders>
            <w:vAlign w:val="center"/>
          </w:tcPr>
          <w:p w14:paraId="5D2EF0ED"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年有效毛收入</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6CDD8B16"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年有效租金+其他收入</w:t>
            </w:r>
          </w:p>
        </w:tc>
        <w:tc>
          <w:tcPr>
            <w:tcW w:w="340" w:type="pct"/>
            <w:tcBorders>
              <w:top w:val="single" w:sz="4" w:space="0" w:color="000000"/>
              <w:left w:val="nil"/>
              <w:bottom w:val="single" w:sz="4" w:space="0" w:color="000000"/>
              <w:right w:val="single" w:sz="4" w:space="0" w:color="000000"/>
            </w:tcBorders>
            <w:vAlign w:val="center"/>
          </w:tcPr>
          <w:p w14:paraId="0A2DC6C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192F7678"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109.33 </w:t>
            </w:r>
          </w:p>
        </w:tc>
      </w:tr>
      <w:tr w:rsidR="00D91E28" w14:paraId="0D42C8CD"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5F70C79D"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五</w:t>
            </w:r>
          </w:p>
        </w:tc>
        <w:tc>
          <w:tcPr>
            <w:tcW w:w="972" w:type="pct"/>
            <w:tcBorders>
              <w:top w:val="single" w:sz="4" w:space="0" w:color="000000"/>
              <w:left w:val="single" w:sz="4" w:space="0" w:color="000000"/>
              <w:bottom w:val="single" w:sz="4" w:space="0" w:color="000000"/>
              <w:right w:val="single" w:sz="4" w:space="0" w:color="000000"/>
            </w:tcBorders>
            <w:vAlign w:val="center"/>
          </w:tcPr>
          <w:p w14:paraId="04A6ADC0"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年运营费用</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09645ED1"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维修费+保险费+管理费＋税金</w:t>
            </w:r>
          </w:p>
        </w:tc>
        <w:tc>
          <w:tcPr>
            <w:tcW w:w="340" w:type="pct"/>
            <w:tcBorders>
              <w:top w:val="single" w:sz="4" w:space="0" w:color="000000"/>
              <w:left w:val="nil"/>
              <w:bottom w:val="single" w:sz="4" w:space="0" w:color="000000"/>
              <w:right w:val="single" w:sz="4" w:space="0" w:color="000000"/>
            </w:tcBorders>
            <w:vAlign w:val="center"/>
          </w:tcPr>
          <w:p w14:paraId="6A96370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1FC96C0C"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10.195 </w:t>
            </w:r>
          </w:p>
        </w:tc>
      </w:tr>
      <w:tr w:rsidR="00D91E28" w14:paraId="72F87BA8"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561E1C0A"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w:t>
            </w:r>
          </w:p>
        </w:tc>
        <w:tc>
          <w:tcPr>
            <w:tcW w:w="972" w:type="pct"/>
            <w:tcBorders>
              <w:top w:val="single" w:sz="4" w:space="0" w:color="000000"/>
              <w:left w:val="single" w:sz="4" w:space="0" w:color="000000"/>
              <w:bottom w:val="single" w:sz="4" w:space="0" w:color="000000"/>
              <w:right w:val="single" w:sz="4" w:space="0" w:color="000000"/>
            </w:tcBorders>
            <w:vAlign w:val="center"/>
          </w:tcPr>
          <w:p w14:paraId="5C2694FB"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维修费</w:t>
            </w:r>
          </w:p>
        </w:tc>
        <w:tc>
          <w:tcPr>
            <w:tcW w:w="1264" w:type="pct"/>
            <w:tcBorders>
              <w:top w:val="single" w:sz="4" w:space="0" w:color="000000"/>
              <w:left w:val="single" w:sz="4" w:space="0" w:color="000000"/>
              <w:bottom w:val="single" w:sz="4" w:space="0" w:color="000000"/>
              <w:right w:val="nil"/>
            </w:tcBorders>
            <w:vAlign w:val="center"/>
          </w:tcPr>
          <w:p w14:paraId="4F2E49DC"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有效年收益*</w:t>
            </w:r>
          </w:p>
        </w:tc>
        <w:tc>
          <w:tcPr>
            <w:tcW w:w="1434" w:type="pct"/>
            <w:tcBorders>
              <w:top w:val="single" w:sz="4" w:space="0" w:color="000000"/>
              <w:left w:val="nil"/>
              <w:bottom w:val="single" w:sz="4" w:space="0" w:color="000000"/>
              <w:right w:val="single" w:sz="4" w:space="0" w:color="000000"/>
            </w:tcBorders>
            <w:vAlign w:val="center"/>
          </w:tcPr>
          <w:p w14:paraId="3DD44D3F"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1.50%</w:t>
            </w:r>
          </w:p>
        </w:tc>
        <w:tc>
          <w:tcPr>
            <w:tcW w:w="340" w:type="pct"/>
            <w:tcBorders>
              <w:top w:val="single" w:sz="4" w:space="0" w:color="000000"/>
              <w:left w:val="nil"/>
              <w:bottom w:val="single" w:sz="4" w:space="0" w:color="000000"/>
              <w:right w:val="single" w:sz="4" w:space="0" w:color="000000"/>
            </w:tcBorders>
            <w:vAlign w:val="center"/>
          </w:tcPr>
          <w:p w14:paraId="14A438F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7B291ADD"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1.638 </w:t>
            </w:r>
          </w:p>
        </w:tc>
      </w:tr>
      <w:tr w:rsidR="00D91E28" w14:paraId="00DFD51A" w14:textId="77777777">
        <w:trPr>
          <w:trHeight w:val="9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41ACC11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2</w:t>
            </w:r>
          </w:p>
        </w:tc>
        <w:tc>
          <w:tcPr>
            <w:tcW w:w="972" w:type="pct"/>
            <w:tcBorders>
              <w:top w:val="single" w:sz="4" w:space="0" w:color="000000"/>
              <w:left w:val="single" w:sz="4" w:space="0" w:color="000000"/>
              <w:bottom w:val="single" w:sz="4" w:space="0" w:color="000000"/>
              <w:right w:val="single" w:sz="4" w:space="0" w:color="000000"/>
            </w:tcBorders>
            <w:vAlign w:val="center"/>
          </w:tcPr>
          <w:p w14:paraId="1B792A5D"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保险费</w:t>
            </w:r>
          </w:p>
        </w:tc>
        <w:tc>
          <w:tcPr>
            <w:tcW w:w="1264" w:type="pct"/>
            <w:tcBorders>
              <w:top w:val="single" w:sz="4" w:space="0" w:color="000000"/>
              <w:left w:val="single" w:sz="4" w:space="0" w:color="000000"/>
              <w:bottom w:val="single" w:sz="4" w:space="0" w:color="000000"/>
              <w:right w:val="nil"/>
            </w:tcBorders>
            <w:vAlign w:val="center"/>
          </w:tcPr>
          <w:p w14:paraId="125AE770"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房屋建筑物重置成本*</w:t>
            </w:r>
          </w:p>
        </w:tc>
        <w:tc>
          <w:tcPr>
            <w:tcW w:w="1434" w:type="pct"/>
            <w:tcBorders>
              <w:top w:val="single" w:sz="4" w:space="0" w:color="000000"/>
              <w:left w:val="nil"/>
              <w:bottom w:val="single" w:sz="4" w:space="0" w:color="000000"/>
              <w:right w:val="single" w:sz="4" w:space="0" w:color="000000"/>
            </w:tcBorders>
            <w:vAlign w:val="center"/>
          </w:tcPr>
          <w:p w14:paraId="446D6943"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0.10%</w:t>
            </w:r>
          </w:p>
        </w:tc>
        <w:tc>
          <w:tcPr>
            <w:tcW w:w="340" w:type="pct"/>
            <w:tcBorders>
              <w:top w:val="single" w:sz="4" w:space="0" w:color="000000"/>
              <w:left w:val="nil"/>
              <w:bottom w:val="single" w:sz="4" w:space="0" w:color="000000"/>
              <w:right w:val="single" w:sz="4" w:space="0" w:color="000000"/>
            </w:tcBorders>
            <w:vAlign w:val="center"/>
          </w:tcPr>
          <w:p w14:paraId="346C044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2EEE23CA"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2 </w:t>
            </w:r>
          </w:p>
        </w:tc>
      </w:tr>
      <w:tr w:rsidR="00D91E28" w14:paraId="1214807C" w14:textId="77777777">
        <w:trPr>
          <w:trHeight w:val="315"/>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25FEFC5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w:t>
            </w:r>
          </w:p>
        </w:tc>
        <w:tc>
          <w:tcPr>
            <w:tcW w:w="972" w:type="pct"/>
            <w:tcBorders>
              <w:top w:val="single" w:sz="4" w:space="0" w:color="000000"/>
              <w:left w:val="single" w:sz="4" w:space="0" w:color="000000"/>
              <w:bottom w:val="single" w:sz="4" w:space="0" w:color="000000"/>
              <w:right w:val="single" w:sz="4" w:space="0" w:color="000000"/>
            </w:tcBorders>
            <w:vAlign w:val="center"/>
          </w:tcPr>
          <w:p w14:paraId="4222A045"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管理费</w:t>
            </w:r>
          </w:p>
        </w:tc>
        <w:tc>
          <w:tcPr>
            <w:tcW w:w="1264" w:type="pct"/>
            <w:tcBorders>
              <w:top w:val="single" w:sz="4" w:space="0" w:color="000000"/>
              <w:left w:val="single" w:sz="4" w:space="0" w:color="000000"/>
              <w:bottom w:val="single" w:sz="4" w:space="0" w:color="000000"/>
              <w:right w:val="nil"/>
            </w:tcBorders>
            <w:vAlign w:val="center"/>
          </w:tcPr>
          <w:p w14:paraId="456B4B2C"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有效年收益*</w:t>
            </w:r>
          </w:p>
        </w:tc>
        <w:tc>
          <w:tcPr>
            <w:tcW w:w="1434" w:type="pct"/>
            <w:tcBorders>
              <w:top w:val="single" w:sz="4" w:space="0" w:color="000000"/>
              <w:left w:val="nil"/>
              <w:bottom w:val="single" w:sz="4" w:space="0" w:color="000000"/>
              <w:right w:val="single" w:sz="4" w:space="0" w:color="000000"/>
            </w:tcBorders>
            <w:vAlign w:val="center"/>
          </w:tcPr>
          <w:p w14:paraId="402FBFE2"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2.00%</w:t>
            </w:r>
          </w:p>
        </w:tc>
        <w:tc>
          <w:tcPr>
            <w:tcW w:w="340" w:type="pct"/>
            <w:tcBorders>
              <w:top w:val="single" w:sz="4" w:space="0" w:color="000000"/>
              <w:left w:val="nil"/>
              <w:bottom w:val="single" w:sz="4" w:space="0" w:color="000000"/>
              <w:right w:val="single" w:sz="4" w:space="0" w:color="000000"/>
            </w:tcBorders>
            <w:vAlign w:val="center"/>
          </w:tcPr>
          <w:p w14:paraId="02E1265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12884D91"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2.184</w:t>
            </w:r>
          </w:p>
        </w:tc>
      </w:tr>
      <w:tr w:rsidR="00D91E28" w14:paraId="7132256D" w14:textId="77777777">
        <w:trPr>
          <w:trHeight w:val="315"/>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3791C02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w:t>
            </w:r>
          </w:p>
        </w:tc>
        <w:tc>
          <w:tcPr>
            <w:tcW w:w="972" w:type="pct"/>
            <w:tcBorders>
              <w:top w:val="single" w:sz="4" w:space="0" w:color="000000"/>
              <w:left w:val="single" w:sz="4" w:space="0" w:color="000000"/>
              <w:bottom w:val="single" w:sz="4" w:space="0" w:color="000000"/>
              <w:right w:val="single" w:sz="4" w:space="0" w:color="000000"/>
            </w:tcBorders>
            <w:vAlign w:val="center"/>
          </w:tcPr>
          <w:p w14:paraId="6D849CD5"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税金</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13819855"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房产税＋增值税及附加＋印花税＋城镇土地使用税＋租赁管理费</w:t>
            </w:r>
          </w:p>
        </w:tc>
        <w:tc>
          <w:tcPr>
            <w:tcW w:w="340" w:type="pct"/>
            <w:tcBorders>
              <w:top w:val="single" w:sz="4" w:space="0" w:color="000000"/>
              <w:left w:val="nil"/>
              <w:bottom w:val="single" w:sz="4" w:space="0" w:color="000000"/>
              <w:right w:val="single" w:sz="4" w:space="0" w:color="000000"/>
            </w:tcBorders>
            <w:vAlign w:val="center"/>
          </w:tcPr>
          <w:p w14:paraId="6DBDBF9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236B94A4"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4.373</w:t>
            </w:r>
          </w:p>
        </w:tc>
      </w:tr>
      <w:tr w:rsidR="00D91E28" w14:paraId="0E151C32" w14:textId="77777777">
        <w:trPr>
          <w:trHeight w:val="555"/>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2BD2BC3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⑴</w:t>
            </w:r>
          </w:p>
        </w:tc>
        <w:tc>
          <w:tcPr>
            <w:tcW w:w="972" w:type="pct"/>
            <w:tcBorders>
              <w:top w:val="single" w:sz="4" w:space="0" w:color="000000"/>
              <w:left w:val="single" w:sz="4" w:space="0" w:color="000000"/>
              <w:bottom w:val="single" w:sz="4" w:space="0" w:color="000000"/>
              <w:right w:val="single" w:sz="4" w:space="0" w:color="000000"/>
            </w:tcBorders>
            <w:vAlign w:val="center"/>
          </w:tcPr>
          <w:p w14:paraId="4E8C2A87"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房产税</w:t>
            </w:r>
          </w:p>
        </w:tc>
        <w:tc>
          <w:tcPr>
            <w:tcW w:w="1264" w:type="pct"/>
            <w:tcBorders>
              <w:top w:val="single" w:sz="4" w:space="0" w:color="000000"/>
              <w:left w:val="single" w:sz="4" w:space="0" w:color="000000"/>
              <w:bottom w:val="single" w:sz="4" w:space="0" w:color="000000"/>
              <w:right w:val="nil"/>
            </w:tcBorders>
            <w:vAlign w:val="center"/>
          </w:tcPr>
          <w:p w14:paraId="724869FC"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有效毛租金</w:t>
            </w:r>
          </w:p>
        </w:tc>
        <w:tc>
          <w:tcPr>
            <w:tcW w:w="1434" w:type="pct"/>
            <w:tcBorders>
              <w:top w:val="single" w:sz="4" w:space="0" w:color="000000"/>
              <w:left w:val="nil"/>
              <w:bottom w:val="single" w:sz="4" w:space="0" w:color="000000"/>
              <w:right w:val="single" w:sz="4" w:space="0" w:color="000000"/>
            </w:tcBorders>
            <w:vAlign w:val="center"/>
          </w:tcPr>
          <w:p w14:paraId="5F16ECCB"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*4%</w:t>
            </w:r>
          </w:p>
        </w:tc>
        <w:tc>
          <w:tcPr>
            <w:tcW w:w="340" w:type="pct"/>
            <w:tcBorders>
              <w:top w:val="single" w:sz="4" w:space="0" w:color="000000"/>
              <w:left w:val="nil"/>
              <w:bottom w:val="single" w:sz="4" w:space="0" w:color="000000"/>
              <w:right w:val="single" w:sz="4" w:space="0" w:color="000000"/>
            </w:tcBorders>
            <w:vAlign w:val="center"/>
          </w:tcPr>
          <w:p w14:paraId="0D87188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12C44198"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4.373</w:t>
            </w:r>
          </w:p>
        </w:tc>
      </w:tr>
      <w:tr w:rsidR="00D91E28" w14:paraId="76A79464" w14:textId="77777777">
        <w:trPr>
          <w:trHeight w:val="555"/>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5AE75193"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⑵</w:t>
            </w:r>
          </w:p>
        </w:tc>
        <w:tc>
          <w:tcPr>
            <w:tcW w:w="972" w:type="pct"/>
            <w:tcBorders>
              <w:top w:val="single" w:sz="4" w:space="0" w:color="000000"/>
              <w:left w:val="single" w:sz="4" w:space="0" w:color="000000"/>
              <w:bottom w:val="single" w:sz="4" w:space="0" w:color="000000"/>
              <w:right w:val="single" w:sz="4" w:space="0" w:color="000000"/>
            </w:tcBorders>
            <w:vAlign w:val="center"/>
          </w:tcPr>
          <w:p w14:paraId="77316312"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增值税</w:t>
            </w:r>
          </w:p>
        </w:tc>
        <w:tc>
          <w:tcPr>
            <w:tcW w:w="1264" w:type="pct"/>
            <w:tcBorders>
              <w:top w:val="single" w:sz="4" w:space="0" w:color="000000"/>
              <w:left w:val="single" w:sz="4" w:space="0" w:color="000000"/>
              <w:bottom w:val="single" w:sz="4" w:space="0" w:color="000000"/>
              <w:right w:val="nil"/>
            </w:tcBorders>
            <w:vAlign w:val="center"/>
          </w:tcPr>
          <w:p w14:paraId="3CB28E3E"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有效年收益/</w:t>
            </w:r>
          </w:p>
        </w:tc>
        <w:tc>
          <w:tcPr>
            <w:tcW w:w="1434" w:type="pct"/>
            <w:tcBorders>
              <w:top w:val="single" w:sz="4" w:space="0" w:color="000000"/>
              <w:left w:val="nil"/>
              <w:bottom w:val="single" w:sz="4" w:space="0" w:color="000000"/>
              <w:right w:val="single" w:sz="4" w:space="0" w:color="000000"/>
            </w:tcBorders>
            <w:vAlign w:val="center"/>
          </w:tcPr>
          <w:p w14:paraId="2907BF29"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0.00%</w:t>
            </w:r>
          </w:p>
        </w:tc>
        <w:tc>
          <w:tcPr>
            <w:tcW w:w="340" w:type="pct"/>
            <w:tcBorders>
              <w:top w:val="single" w:sz="4" w:space="0" w:color="000000"/>
              <w:left w:val="nil"/>
              <w:bottom w:val="single" w:sz="4" w:space="0" w:color="000000"/>
              <w:right w:val="single" w:sz="4" w:space="0" w:color="000000"/>
            </w:tcBorders>
            <w:vAlign w:val="center"/>
          </w:tcPr>
          <w:p w14:paraId="293D4B2F"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2F7A01E6"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r>
      <w:tr w:rsidR="00D91E28" w14:paraId="3E298548" w14:textId="77777777">
        <w:trPr>
          <w:trHeight w:val="555"/>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15F4B73E"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⑶</w:t>
            </w:r>
          </w:p>
        </w:tc>
        <w:tc>
          <w:tcPr>
            <w:tcW w:w="972" w:type="pct"/>
            <w:tcBorders>
              <w:top w:val="single" w:sz="4" w:space="0" w:color="000000"/>
              <w:left w:val="single" w:sz="4" w:space="0" w:color="000000"/>
              <w:bottom w:val="single" w:sz="4" w:space="0" w:color="000000"/>
              <w:right w:val="single" w:sz="4" w:space="0" w:color="000000"/>
            </w:tcBorders>
            <w:vAlign w:val="center"/>
          </w:tcPr>
          <w:p w14:paraId="68268330"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城建税</w:t>
            </w:r>
          </w:p>
        </w:tc>
        <w:tc>
          <w:tcPr>
            <w:tcW w:w="1264" w:type="pct"/>
            <w:tcBorders>
              <w:top w:val="single" w:sz="4" w:space="0" w:color="000000"/>
              <w:left w:val="single" w:sz="4" w:space="0" w:color="000000"/>
              <w:bottom w:val="single" w:sz="4" w:space="0" w:color="000000"/>
              <w:right w:val="nil"/>
            </w:tcBorders>
            <w:vAlign w:val="center"/>
          </w:tcPr>
          <w:p w14:paraId="2883B516"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增值税*</w:t>
            </w:r>
          </w:p>
        </w:tc>
        <w:tc>
          <w:tcPr>
            <w:tcW w:w="1434" w:type="pct"/>
            <w:tcBorders>
              <w:top w:val="single" w:sz="4" w:space="0" w:color="000000"/>
              <w:left w:val="nil"/>
              <w:bottom w:val="single" w:sz="4" w:space="0" w:color="000000"/>
              <w:right w:val="single" w:sz="4" w:space="0" w:color="000000"/>
            </w:tcBorders>
            <w:vAlign w:val="center"/>
          </w:tcPr>
          <w:p w14:paraId="5FC6CF01"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5.00%</w:t>
            </w:r>
          </w:p>
        </w:tc>
        <w:tc>
          <w:tcPr>
            <w:tcW w:w="340" w:type="pct"/>
            <w:tcBorders>
              <w:top w:val="single" w:sz="4" w:space="0" w:color="000000"/>
              <w:left w:val="nil"/>
              <w:bottom w:val="single" w:sz="4" w:space="0" w:color="000000"/>
              <w:right w:val="single" w:sz="4" w:space="0" w:color="000000"/>
            </w:tcBorders>
            <w:vAlign w:val="center"/>
          </w:tcPr>
          <w:p w14:paraId="6900342D"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47DE81E2"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r>
      <w:tr w:rsidR="00D91E28" w14:paraId="12039740"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59EAEE40"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⑷</w:t>
            </w:r>
          </w:p>
        </w:tc>
        <w:tc>
          <w:tcPr>
            <w:tcW w:w="972" w:type="pct"/>
            <w:tcBorders>
              <w:top w:val="single" w:sz="4" w:space="0" w:color="000000"/>
              <w:left w:val="single" w:sz="4" w:space="0" w:color="000000"/>
              <w:bottom w:val="single" w:sz="4" w:space="0" w:color="000000"/>
              <w:right w:val="single" w:sz="4" w:space="0" w:color="000000"/>
            </w:tcBorders>
            <w:vAlign w:val="center"/>
          </w:tcPr>
          <w:p w14:paraId="24C2F7F3"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教育附加</w:t>
            </w:r>
          </w:p>
        </w:tc>
        <w:tc>
          <w:tcPr>
            <w:tcW w:w="1264" w:type="pct"/>
            <w:tcBorders>
              <w:top w:val="single" w:sz="4" w:space="0" w:color="000000"/>
              <w:left w:val="single" w:sz="4" w:space="0" w:color="000000"/>
              <w:bottom w:val="single" w:sz="4" w:space="0" w:color="000000"/>
              <w:right w:val="nil"/>
            </w:tcBorders>
            <w:vAlign w:val="center"/>
          </w:tcPr>
          <w:p w14:paraId="66AEF1ED"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增值税*</w:t>
            </w:r>
          </w:p>
        </w:tc>
        <w:tc>
          <w:tcPr>
            <w:tcW w:w="1434" w:type="pct"/>
            <w:tcBorders>
              <w:top w:val="single" w:sz="4" w:space="0" w:color="000000"/>
              <w:left w:val="nil"/>
              <w:bottom w:val="single" w:sz="4" w:space="0" w:color="000000"/>
              <w:right w:val="single" w:sz="4" w:space="0" w:color="000000"/>
            </w:tcBorders>
            <w:vAlign w:val="center"/>
          </w:tcPr>
          <w:p w14:paraId="60840A54"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5.00%</w:t>
            </w:r>
          </w:p>
        </w:tc>
        <w:tc>
          <w:tcPr>
            <w:tcW w:w="340" w:type="pct"/>
            <w:tcBorders>
              <w:top w:val="single" w:sz="4" w:space="0" w:color="000000"/>
              <w:left w:val="nil"/>
              <w:bottom w:val="single" w:sz="4" w:space="0" w:color="000000"/>
              <w:right w:val="single" w:sz="4" w:space="0" w:color="000000"/>
            </w:tcBorders>
            <w:vAlign w:val="center"/>
          </w:tcPr>
          <w:p w14:paraId="448D34AC"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782A837F"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r>
      <w:tr w:rsidR="00D91E28" w14:paraId="5D5FE500"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2ECE2C52"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⑸</w:t>
            </w:r>
          </w:p>
        </w:tc>
        <w:tc>
          <w:tcPr>
            <w:tcW w:w="972" w:type="pct"/>
            <w:tcBorders>
              <w:top w:val="single" w:sz="4" w:space="0" w:color="000000"/>
              <w:left w:val="single" w:sz="4" w:space="0" w:color="000000"/>
              <w:bottom w:val="single" w:sz="4" w:space="0" w:color="000000"/>
              <w:right w:val="single" w:sz="4" w:space="0" w:color="000000"/>
            </w:tcBorders>
            <w:vAlign w:val="center"/>
          </w:tcPr>
          <w:p w14:paraId="368716DD"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租赁管理费</w:t>
            </w:r>
          </w:p>
        </w:tc>
        <w:tc>
          <w:tcPr>
            <w:tcW w:w="1264" w:type="pct"/>
            <w:tcBorders>
              <w:top w:val="single" w:sz="4" w:space="0" w:color="000000"/>
              <w:left w:val="single" w:sz="4" w:space="0" w:color="000000"/>
              <w:bottom w:val="single" w:sz="4" w:space="0" w:color="000000"/>
              <w:right w:val="nil"/>
            </w:tcBorders>
            <w:vAlign w:val="center"/>
          </w:tcPr>
          <w:p w14:paraId="7784E44A"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有效年收益*</w:t>
            </w:r>
          </w:p>
        </w:tc>
        <w:tc>
          <w:tcPr>
            <w:tcW w:w="1434" w:type="pct"/>
            <w:tcBorders>
              <w:top w:val="single" w:sz="4" w:space="0" w:color="000000"/>
              <w:left w:val="nil"/>
              <w:bottom w:val="single" w:sz="4" w:space="0" w:color="000000"/>
              <w:right w:val="single" w:sz="4" w:space="0" w:color="000000"/>
            </w:tcBorders>
            <w:vAlign w:val="center"/>
          </w:tcPr>
          <w:p w14:paraId="4036DA14"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0.00%</w:t>
            </w:r>
          </w:p>
        </w:tc>
        <w:tc>
          <w:tcPr>
            <w:tcW w:w="340" w:type="pct"/>
            <w:tcBorders>
              <w:top w:val="single" w:sz="4" w:space="0" w:color="000000"/>
              <w:left w:val="nil"/>
              <w:bottom w:val="single" w:sz="4" w:space="0" w:color="000000"/>
              <w:right w:val="single" w:sz="4" w:space="0" w:color="000000"/>
            </w:tcBorders>
            <w:vAlign w:val="center"/>
          </w:tcPr>
          <w:p w14:paraId="1358FA0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577C79F7"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r>
      <w:tr w:rsidR="00D91E28" w14:paraId="60D7AC8A"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42E11CE6"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⑹</w:t>
            </w:r>
          </w:p>
        </w:tc>
        <w:tc>
          <w:tcPr>
            <w:tcW w:w="972" w:type="pct"/>
            <w:tcBorders>
              <w:top w:val="single" w:sz="4" w:space="0" w:color="000000"/>
              <w:left w:val="single" w:sz="4" w:space="0" w:color="000000"/>
              <w:bottom w:val="single" w:sz="4" w:space="0" w:color="000000"/>
              <w:right w:val="single" w:sz="4" w:space="0" w:color="000000"/>
            </w:tcBorders>
            <w:vAlign w:val="center"/>
          </w:tcPr>
          <w:p w14:paraId="511E6C9C"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印花税</w:t>
            </w:r>
          </w:p>
        </w:tc>
        <w:tc>
          <w:tcPr>
            <w:tcW w:w="1264" w:type="pct"/>
            <w:tcBorders>
              <w:top w:val="single" w:sz="4" w:space="0" w:color="000000"/>
              <w:left w:val="single" w:sz="4" w:space="0" w:color="000000"/>
              <w:bottom w:val="single" w:sz="4" w:space="0" w:color="000000"/>
              <w:right w:val="nil"/>
            </w:tcBorders>
            <w:vAlign w:val="center"/>
          </w:tcPr>
          <w:p w14:paraId="17397A56"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有效年收益*</w:t>
            </w:r>
          </w:p>
        </w:tc>
        <w:tc>
          <w:tcPr>
            <w:tcW w:w="1434" w:type="pct"/>
            <w:tcBorders>
              <w:top w:val="single" w:sz="4" w:space="0" w:color="000000"/>
              <w:left w:val="nil"/>
              <w:bottom w:val="single" w:sz="4" w:space="0" w:color="000000"/>
              <w:right w:val="single" w:sz="4" w:space="0" w:color="000000"/>
            </w:tcBorders>
            <w:vAlign w:val="center"/>
          </w:tcPr>
          <w:p w14:paraId="1316EAAB"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0.00%</w:t>
            </w:r>
          </w:p>
        </w:tc>
        <w:tc>
          <w:tcPr>
            <w:tcW w:w="340" w:type="pct"/>
            <w:tcBorders>
              <w:top w:val="single" w:sz="4" w:space="0" w:color="000000"/>
              <w:left w:val="nil"/>
              <w:bottom w:val="single" w:sz="4" w:space="0" w:color="000000"/>
              <w:right w:val="single" w:sz="4" w:space="0" w:color="000000"/>
            </w:tcBorders>
            <w:vAlign w:val="center"/>
          </w:tcPr>
          <w:p w14:paraId="71356927"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290FDE80"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0.00 </w:t>
            </w:r>
          </w:p>
        </w:tc>
      </w:tr>
      <w:tr w:rsidR="00D91E28" w14:paraId="6B7BDD21"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4D031461"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⑺</w:t>
            </w:r>
          </w:p>
        </w:tc>
        <w:tc>
          <w:tcPr>
            <w:tcW w:w="972" w:type="pct"/>
            <w:tcBorders>
              <w:top w:val="single" w:sz="4" w:space="0" w:color="000000"/>
              <w:left w:val="single" w:sz="4" w:space="0" w:color="000000"/>
              <w:bottom w:val="single" w:sz="4" w:space="0" w:color="000000"/>
              <w:right w:val="single" w:sz="4" w:space="0" w:color="000000"/>
            </w:tcBorders>
            <w:vAlign w:val="center"/>
          </w:tcPr>
          <w:p w14:paraId="0A31BCCF"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城镇土地使用税</w:t>
            </w:r>
          </w:p>
        </w:tc>
        <w:tc>
          <w:tcPr>
            <w:tcW w:w="1264" w:type="pct"/>
            <w:tcBorders>
              <w:top w:val="single" w:sz="4" w:space="0" w:color="000000"/>
              <w:left w:val="single" w:sz="4" w:space="0" w:color="000000"/>
              <w:bottom w:val="single" w:sz="4" w:space="0" w:color="000000"/>
              <w:right w:val="nil"/>
            </w:tcBorders>
            <w:vAlign w:val="center"/>
          </w:tcPr>
          <w:p w14:paraId="3125166F" w14:textId="77777777" w:rsidR="00D91E28" w:rsidRDefault="00000000">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占用的土地使用权面积*</w:t>
            </w:r>
          </w:p>
        </w:tc>
        <w:tc>
          <w:tcPr>
            <w:tcW w:w="1434" w:type="pct"/>
            <w:tcBorders>
              <w:top w:val="single" w:sz="4" w:space="0" w:color="000000"/>
              <w:left w:val="nil"/>
              <w:bottom w:val="single" w:sz="4" w:space="0" w:color="000000"/>
              <w:right w:val="single" w:sz="4" w:space="0" w:color="000000"/>
            </w:tcBorders>
            <w:vAlign w:val="center"/>
          </w:tcPr>
          <w:p w14:paraId="76DA73DE" w14:textId="77777777" w:rsidR="00D91E28" w:rsidRDefault="00000000">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定额税费</w:t>
            </w:r>
          </w:p>
        </w:tc>
        <w:tc>
          <w:tcPr>
            <w:tcW w:w="340" w:type="pct"/>
            <w:tcBorders>
              <w:top w:val="single" w:sz="4" w:space="0" w:color="000000"/>
              <w:left w:val="nil"/>
              <w:bottom w:val="single" w:sz="4" w:space="0" w:color="000000"/>
              <w:right w:val="single" w:sz="4" w:space="0" w:color="000000"/>
            </w:tcBorders>
            <w:vAlign w:val="center"/>
          </w:tcPr>
          <w:p w14:paraId="359BF9CB"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3BCABB2F" w14:textId="77777777" w:rsidR="00D91E28" w:rsidRDefault="00D91E28">
            <w:pPr>
              <w:jc w:val="right"/>
              <w:rPr>
                <w:rFonts w:ascii="宋体" w:hAnsi="宋体" w:cs="宋体" w:hint="eastAsia"/>
                <w:color w:val="000000"/>
                <w:szCs w:val="21"/>
              </w:rPr>
            </w:pPr>
          </w:p>
        </w:tc>
      </w:tr>
      <w:tr w:rsidR="00D91E28" w14:paraId="01440478" w14:textId="77777777">
        <w:trPr>
          <w:trHeight w:val="30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09DF19C7"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六</w:t>
            </w:r>
          </w:p>
        </w:tc>
        <w:tc>
          <w:tcPr>
            <w:tcW w:w="972" w:type="pct"/>
            <w:tcBorders>
              <w:top w:val="single" w:sz="4" w:space="0" w:color="000000"/>
              <w:left w:val="single" w:sz="4" w:space="0" w:color="000000"/>
              <w:bottom w:val="single" w:sz="4" w:space="0" w:color="000000"/>
              <w:right w:val="single" w:sz="4" w:space="0" w:color="000000"/>
            </w:tcBorders>
            <w:vAlign w:val="center"/>
          </w:tcPr>
          <w:p w14:paraId="4EEC923A"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年净收益=A</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64B297FB"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年有效毛收入-年运营经费</w:t>
            </w:r>
          </w:p>
        </w:tc>
        <w:tc>
          <w:tcPr>
            <w:tcW w:w="340" w:type="pct"/>
            <w:tcBorders>
              <w:top w:val="single" w:sz="4" w:space="0" w:color="000000"/>
              <w:left w:val="nil"/>
              <w:bottom w:val="single" w:sz="4" w:space="0" w:color="000000"/>
              <w:right w:val="single" w:sz="4" w:space="0" w:color="000000"/>
            </w:tcBorders>
            <w:vAlign w:val="center"/>
          </w:tcPr>
          <w:p w14:paraId="327D5B04"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0E197256"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kern w:val="0"/>
                <w:szCs w:val="21"/>
                <w:lang w:bidi="ar"/>
              </w:rPr>
              <w:t xml:space="preserve">99.135 </w:t>
            </w:r>
          </w:p>
        </w:tc>
      </w:tr>
      <w:tr w:rsidR="00D91E28" w14:paraId="4FF5A8FF" w14:textId="77777777">
        <w:trPr>
          <w:trHeight w:val="520"/>
          <w:jc w:val="center"/>
        </w:trPr>
        <w:tc>
          <w:tcPr>
            <w:tcW w:w="358" w:type="pct"/>
            <w:tcBorders>
              <w:top w:val="single" w:sz="4" w:space="0" w:color="000000"/>
              <w:left w:val="single" w:sz="4" w:space="0" w:color="000000"/>
              <w:bottom w:val="single" w:sz="4" w:space="0" w:color="000000"/>
              <w:right w:val="single" w:sz="4" w:space="0" w:color="000000"/>
            </w:tcBorders>
            <w:vAlign w:val="center"/>
          </w:tcPr>
          <w:p w14:paraId="296C1E0D" w14:textId="77777777" w:rsidR="00D91E28"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七</w:t>
            </w:r>
          </w:p>
        </w:tc>
        <w:tc>
          <w:tcPr>
            <w:tcW w:w="972" w:type="pct"/>
            <w:tcBorders>
              <w:top w:val="single" w:sz="4" w:space="0" w:color="000000"/>
              <w:left w:val="single" w:sz="4" w:space="0" w:color="000000"/>
              <w:bottom w:val="single" w:sz="4" w:space="0" w:color="000000"/>
              <w:right w:val="single" w:sz="4" w:space="0" w:color="000000"/>
            </w:tcBorders>
            <w:vAlign w:val="center"/>
          </w:tcPr>
          <w:p w14:paraId="33C9A3E1" w14:textId="77777777" w:rsidR="00D91E28"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收益总值 =V （取整至百位）</w:t>
            </w:r>
          </w:p>
        </w:tc>
        <w:tc>
          <w:tcPr>
            <w:tcW w:w="2698" w:type="pct"/>
            <w:gridSpan w:val="2"/>
            <w:tcBorders>
              <w:top w:val="single" w:sz="4" w:space="0" w:color="000000"/>
              <w:left w:val="single" w:sz="4" w:space="0" w:color="000000"/>
              <w:bottom w:val="single" w:sz="4" w:space="0" w:color="000000"/>
              <w:right w:val="single" w:sz="4" w:space="0" w:color="000000"/>
            </w:tcBorders>
            <w:vAlign w:val="center"/>
          </w:tcPr>
          <w:p w14:paraId="59A0B4D5" w14:textId="77777777" w:rsidR="00D91E28" w:rsidRDefault="00000000">
            <w:pPr>
              <w:widowControl/>
              <w:jc w:val="left"/>
              <w:textAlignment w:val="center"/>
              <w:rPr>
                <w:rFonts w:ascii="宋体" w:hAnsi="宋体" w:cs="宋体" w:hint="eastAsia"/>
                <w:color w:val="000000"/>
                <w:szCs w:val="21"/>
              </w:rPr>
            </w:pPr>
            <w:r>
              <w:rPr>
                <w:rFonts w:ascii="宋体" w:hAnsi="宋体" w:cs="宋体" w:hint="eastAsia"/>
                <w:color w:val="000000"/>
                <w:kern w:val="0"/>
                <w:szCs w:val="21"/>
                <w:lang w:bidi="ar"/>
              </w:rPr>
              <w:t>A/(R-g)*(1-((</w:t>
            </w:r>
            <w:proofErr w:type="spellStart"/>
            <w:r>
              <w:rPr>
                <w:rFonts w:ascii="宋体" w:hAnsi="宋体" w:cs="宋体" w:hint="eastAsia"/>
                <w:color w:val="000000"/>
                <w:kern w:val="0"/>
                <w:szCs w:val="21"/>
                <w:lang w:bidi="ar"/>
              </w:rPr>
              <w:t>1+g</w:t>
            </w:r>
            <w:proofErr w:type="spellEnd"/>
            <w:r>
              <w:rPr>
                <w:rFonts w:ascii="宋体" w:hAnsi="宋体" w:cs="宋体" w:hint="eastAsia"/>
                <w:color w:val="000000"/>
                <w:kern w:val="0"/>
                <w:szCs w:val="21"/>
                <w:lang w:bidi="ar"/>
              </w:rPr>
              <w:t>)/(</w:t>
            </w:r>
            <w:proofErr w:type="spellStart"/>
            <w:r>
              <w:rPr>
                <w:rFonts w:ascii="宋体" w:hAnsi="宋体" w:cs="宋体" w:hint="eastAsia"/>
                <w:color w:val="000000"/>
                <w:kern w:val="0"/>
                <w:szCs w:val="21"/>
                <w:lang w:bidi="ar"/>
              </w:rPr>
              <w:t>1+R</w:t>
            </w:r>
            <w:proofErr w:type="spellEnd"/>
            <w:r>
              <w:rPr>
                <w:rFonts w:ascii="宋体" w:hAnsi="宋体" w:cs="宋体" w:hint="eastAsia"/>
                <w:color w:val="000000"/>
                <w:kern w:val="0"/>
                <w:szCs w:val="21"/>
                <w:lang w:bidi="ar"/>
              </w:rPr>
              <w:t>))</w:t>
            </w:r>
            <w:r>
              <w:rPr>
                <w:rFonts w:ascii="宋体" w:hAnsi="宋体" w:cs="宋体" w:hint="eastAsia"/>
                <w:color w:val="000000"/>
                <w:kern w:val="0"/>
                <w:szCs w:val="21"/>
                <w:vertAlign w:val="superscript"/>
                <w:lang w:bidi="ar"/>
              </w:rPr>
              <w:t>n</w:t>
            </w:r>
            <w:r>
              <w:rPr>
                <w:rFonts w:ascii="宋体" w:hAnsi="宋体" w:cs="宋体" w:hint="eastAsia"/>
                <w:color w:val="000000"/>
                <w:kern w:val="0"/>
                <w:szCs w:val="21"/>
                <w:lang w:bidi="ar"/>
              </w:rPr>
              <w:t>)</w:t>
            </w:r>
          </w:p>
        </w:tc>
        <w:tc>
          <w:tcPr>
            <w:tcW w:w="340" w:type="pct"/>
            <w:tcBorders>
              <w:top w:val="single" w:sz="4" w:space="0" w:color="000000"/>
              <w:left w:val="nil"/>
              <w:bottom w:val="single" w:sz="4" w:space="0" w:color="000000"/>
              <w:right w:val="single" w:sz="4" w:space="0" w:color="000000"/>
            </w:tcBorders>
            <w:vAlign w:val="center"/>
          </w:tcPr>
          <w:p w14:paraId="05463985" w14:textId="77777777" w:rsidR="00D91E28"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元</w:t>
            </w:r>
          </w:p>
        </w:tc>
        <w:tc>
          <w:tcPr>
            <w:tcW w:w="629" w:type="pct"/>
            <w:tcBorders>
              <w:top w:val="single" w:sz="4" w:space="0" w:color="000000"/>
              <w:left w:val="single" w:sz="4" w:space="0" w:color="000000"/>
              <w:bottom w:val="single" w:sz="4" w:space="0" w:color="000000"/>
              <w:right w:val="single" w:sz="4" w:space="0" w:color="000000"/>
            </w:tcBorders>
            <w:vAlign w:val="center"/>
          </w:tcPr>
          <w:p w14:paraId="72194EEC" w14:textId="77777777" w:rsidR="00D91E28"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2500</w:t>
            </w:r>
          </w:p>
        </w:tc>
      </w:tr>
    </w:tbl>
    <w:p w14:paraId="1E6122D1" w14:textId="77777777" w:rsidR="00D91E28" w:rsidRDefault="00D91E28">
      <w:pPr>
        <w:overflowPunct w:val="0"/>
        <w:rPr>
          <w:rFonts w:ascii="宋体" w:hAnsi="宋体" w:cs="宋体" w:hint="eastAsia"/>
          <w:kern w:val="0"/>
          <w:sz w:val="24"/>
        </w:rPr>
      </w:pPr>
    </w:p>
    <w:p w14:paraId="0F818026" w14:textId="77777777" w:rsidR="00D91E28" w:rsidRDefault="00000000">
      <w:pPr>
        <w:pStyle w:val="a8"/>
        <w:snapToGrid w:val="0"/>
        <w:spacing w:beforeLines="25" w:before="60" w:after="0" w:line="360" w:lineRule="auto"/>
        <w:ind w:leftChars="-202" w:left="-424" w:firstLineChars="350" w:firstLine="840"/>
      </w:pPr>
      <w:r>
        <w:rPr>
          <w:rFonts w:ascii="宋体" w:hAnsi="宋体" w:hint="eastAsia"/>
          <w:sz w:val="24"/>
        </w:rPr>
        <w:t>即估价对象收益价值单价</w:t>
      </w:r>
      <w:r>
        <w:rPr>
          <w:rFonts w:ascii="宋体" w:hAnsi="宋体" w:hint="eastAsia"/>
          <w:kern w:val="0"/>
          <w:sz w:val="24"/>
        </w:rPr>
        <w:t>为</w:t>
      </w:r>
      <w:r>
        <w:rPr>
          <w:rFonts w:ascii="宋体" w:hAnsi="宋体" w:hint="eastAsia"/>
          <w:sz w:val="24"/>
        </w:rPr>
        <w:t>2500</w:t>
      </w:r>
      <w:r>
        <w:rPr>
          <w:rFonts w:ascii="宋体" w:hAnsi="宋体" w:hint="eastAsia"/>
          <w:kern w:val="0"/>
          <w:sz w:val="24"/>
        </w:rPr>
        <w:t>元</w:t>
      </w:r>
      <w:r>
        <w:rPr>
          <w:rFonts w:ascii="宋体" w:hAnsi="宋体"/>
          <w:kern w:val="0"/>
          <w:sz w:val="24"/>
        </w:rPr>
        <w:t>/</w:t>
      </w:r>
      <w:r>
        <w:rPr>
          <w:rFonts w:ascii="宋体" w:hAnsi="宋体" w:hint="eastAsia"/>
          <w:kern w:val="0"/>
          <w:sz w:val="24"/>
        </w:rPr>
        <w:t>平方米。</w:t>
      </w:r>
    </w:p>
    <w:p w14:paraId="761DEB92" w14:textId="77777777" w:rsidR="00D91E28" w:rsidRDefault="00000000">
      <w:pPr>
        <w:pStyle w:val="2"/>
        <w:spacing w:before="25" w:after="0" w:line="360" w:lineRule="auto"/>
        <w:rPr>
          <w:rFonts w:ascii="宋体" w:hAnsi="宋体" w:hint="eastAsia"/>
          <w:sz w:val="24"/>
          <w:szCs w:val="24"/>
        </w:rPr>
      </w:pPr>
      <w:bookmarkStart w:id="259" w:name="_Toc25320"/>
      <w:r>
        <w:rPr>
          <w:rFonts w:ascii="宋体" w:hAnsi="宋体" w:hint="eastAsia"/>
          <w:sz w:val="24"/>
          <w:szCs w:val="24"/>
        </w:rPr>
        <w:t>（六）估价结果确定</w:t>
      </w:r>
      <w:bookmarkEnd w:id="246"/>
      <w:bookmarkEnd w:id="259"/>
    </w:p>
    <w:p w14:paraId="74E341F6" w14:textId="77777777" w:rsidR="00D91E28" w:rsidRDefault="00000000">
      <w:pPr>
        <w:snapToGrid w:val="0"/>
        <w:spacing w:line="360" w:lineRule="auto"/>
        <w:ind w:firstLineChars="200" w:firstLine="480"/>
        <w:rPr>
          <w:rFonts w:ascii="宋体" w:hAnsi="宋体" w:hint="eastAsia"/>
          <w:sz w:val="24"/>
        </w:rPr>
      </w:pPr>
      <w:bookmarkStart w:id="260" w:name="_Toc439232874"/>
      <w:r>
        <w:rPr>
          <w:rFonts w:ascii="宋体" w:hAnsi="宋体" w:hint="eastAsia"/>
          <w:sz w:val="24"/>
        </w:rPr>
        <w:t>估价对象通过比较法、收益法两种方法的分析计算，其结果差异较大，我们认为收益法以预期原理为基础从未来收益的角度考虑，其收益价值立足于估价师对房地产未来的收益和风险的预测，具有可行性；而比较法是通过对价值时点房地产市场可比实例的成交价格的基础上进行修正来确定估价对象价值的，取值依据及估价结果更为可靠,故本次取比较法权重为100%，收益法权重为0%作为最终估价结果。则:</w:t>
      </w:r>
    </w:p>
    <w:p w14:paraId="4D66795F" w14:textId="77777777" w:rsidR="00D91E28" w:rsidRDefault="00000000">
      <w:pPr>
        <w:snapToGrid w:val="0"/>
        <w:spacing w:line="360" w:lineRule="auto"/>
        <w:ind w:firstLineChars="200" w:firstLine="480"/>
        <w:rPr>
          <w:rFonts w:ascii="宋体" w:hAnsi="宋体" w:hint="eastAsia"/>
          <w:sz w:val="24"/>
        </w:rPr>
      </w:pPr>
      <w:r>
        <w:rPr>
          <w:rFonts w:ascii="宋体" w:hAnsi="宋体" w:hint="eastAsia"/>
          <w:sz w:val="24"/>
        </w:rPr>
        <w:t>估价单价=4000×100%+2500×0%=4000（元/平方米）（取整至百位）</w:t>
      </w:r>
    </w:p>
    <w:p w14:paraId="6F4B06DA" w14:textId="77777777" w:rsidR="00D91E28" w:rsidRDefault="00000000">
      <w:pPr>
        <w:snapToGrid w:val="0"/>
        <w:spacing w:line="360" w:lineRule="auto"/>
        <w:ind w:firstLineChars="200" w:firstLine="480"/>
        <w:rPr>
          <w:rFonts w:ascii="宋体" w:hAnsi="宋体" w:hint="eastAsia"/>
          <w:sz w:val="24"/>
        </w:rPr>
      </w:pPr>
      <w:r>
        <w:rPr>
          <w:rFonts w:ascii="宋体" w:hAnsi="宋体" w:hint="eastAsia"/>
          <w:sz w:val="24"/>
        </w:rPr>
        <w:t>估价价值=估价单价×建筑面积=4000×112.36=449,440（元）</w:t>
      </w:r>
    </w:p>
    <w:p w14:paraId="00C71741" w14:textId="4DBAE793" w:rsidR="00D91E28" w:rsidRDefault="00000000" w:rsidP="00D15831">
      <w:pPr>
        <w:spacing w:beforeLines="25" w:before="60" w:line="360" w:lineRule="auto"/>
        <w:ind w:firstLineChars="200" w:firstLine="480"/>
        <w:rPr>
          <w:rFonts w:ascii="宋体" w:hAnsi="宋体" w:hint="eastAsia"/>
          <w:sz w:val="24"/>
        </w:rPr>
      </w:pPr>
      <w:r>
        <w:rPr>
          <w:rFonts w:ascii="宋体" w:hAnsi="宋体" w:hint="eastAsia"/>
          <w:sz w:val="24"/>
        </w:rPr>
        <w:t>估价结果：估价对象在价值时点满足本估价报告假设与限制条件，且在未设立法定优先受偿权利下的市场价值合计为人民币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），单价为人民币</w:t>
      </w:r>
      <w:r>
        <w:rPr>
          <w:rFonts w:ascii="宋体" w:hAnsi="宋体" w:hint="eastAsia"/>
          <w:b/>
          <w:sz w:val="24"/>
        </w:rPr>
        <w:t>4000</w:t>
      </w:r>
      <w:r>
        <w:rPr>
          <w:rFonts w:ascii="宋体" w:hAnsi="宋体" w:hint="eastAsia"/>
          <w:sz w:val="24"/>
        </w:rPr>
        <w:t>元/平方米（大写人民币每平方米</w:t>
      </w:r>
      <w:r>
        <w:rPr>
          <w:rFonts w:ascii="宋体" w:hAnsi="宋体" w:hint="eastAsia"/>
          <w:b/>
          <w:sz w:val="24"/>
        </w:rPr>
        <w:t>肆仟元整</w:t>
      </w:r>
      <w:r>
        <w:rPr>
          <w:rFonts w:ascii="宋体" w:hAnsi="宋体" w:hint="eastAsia"/>
          <w:sz w:val="24"/>
        </w:rPr>
        <w:t>）；估价师知悉的法定优先受偿款为0元，扣除估价师知悉的法定优先受偿款后的抵押价值为人民币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）；预计转让税费为0元，扣除预计转让税费后的抵押净值为人民币</w:t>
      </w:r>
      <w:r>
        <w:rPr>
          <w:rFonts w:ascii="宋体" w:hAnsi="宋体" w:hint="eastAsia"/>
          <w:b/>
          <w:sz w:val="24"/>
        </w:rPr>
        <w:t>449,440</w:t>
      </w:r>
      <w:r>
        <w:rPr>
          <w:rFonts w:ascii="宋体" w:hAnsi="宋体" w:hint="eastAsia"/>
          <w:sz w:val="24"/>
        </w:rPr>
        <w:t>元（大写人民币</w:t>
      </w:r>
      <w:r>
        <w:rPr>
          <w:rFonts w:ascii="宋体" w:hAnsi="宋体" w:hint="eastAsia"/>
          <w:b/>
          <w:sz w:val="24"/>
        </w:rPr>
        <w:t>肆拾肆万玖仟肆佰肆拾元整</w:t>
      </w:r>
      <w:r>
        <w:rPr>
          <w:rFonts w:ascii="宋体" w:hAnsi="宋体" w:hint="eastAsia"/>
          <w:sz w:val="24"/>
        </w:rPr>
        <w:t>），如</w:t>
      </w:r>
      <w:r>
        <w:rPr>
          <w:rFonts w:ascii="宋体" w:hAnsi="宋体"/>
          <w:sz w:val="24"/>
        </w:rPr>
        <w:t>下表：</w:t>
      </w:r>
    </w:p>
    <w:p w14:paraId="054422D2" w14:textId="77777777" w:rsidR="00D91E28" w:rsidRDefault="00D91E28" w:rsidP="00BA5B6B">
      <w:pPr>
        <w:spacing w:before="25" w:line="360" w:lineRule="auto"/>
        <w:rPr>
          <w:rFonts w:ascii="宋体" w:hAnsi="宋体"/>
          <w:b/>
          <w:sz w:val="24"/>
        </w:rPr>
      </w:pPr>
    </w:p>
    <w:p w14:paraId="53A6DE1E" w14:textId="77777777" w:rsidR="00D15831" w:rsidRPr="00D15831" w:rsidRDefault="00D15831" w:rsidP="00D15831">
      <w:pPr>
        <w:pStyle w:val="Heading1"/>
        <w:rPr>
          <w:rFonts w:hint="eastAsia"/>
        </w:rPr>
      </w:pPr>
    </w:p>
    <w:p w14:paraId="21F88CF6" w14:textId="77777777" w:rsidR="00D91E28" w:rsidRDefault="00000000">
      <w:pPr>
        <w:spacing w:before="25" w:line="360" w:lineRule="auto"/>
        <w:jc w:val="center"/>
        <w:rPr>
          <w:rFonts w:ascii="宋体" w:hAnsi="宋体" w:hint="eastAsia"/>
          <w:b/>
          <w:sz w:val="24"/>
        </w:rPr>
      </w:pPr>
      <w:r>
        <w:rPr>
          <w:rFonts w:ascii="宋体" w:hAnsi="宋体" w:hint="eastAsia"/>
          <w:b/>
          <w:sz w:val="24"/>
        </w:rPr>
        <w:t>估价结果明细表</w:t>
      </w:r>
    </w:p>
    <w:tbl>
      <w:tblPr>
        <w:tblW w:w="499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5"/>
        <w:gridCol w:w="1101"/>
        <w:gridCol w:w="772"/>
        <w:gridCol w:w="761"/>
        <w:gridCol w:w="1085"/>
        <w:gridCol w:w="1007"/>
        <w:gridCol w:w="1120"/>
        <w:gridCol w:w="1114"/>
        <w:gridCol w:w="1120"/>
      </w:tblGrid>
      <w:tr w:rsidR="00D91E28" w14:paraId="5F603E00" w14:textId="77777777">
        <w:trPr>
          <w:trHeight w:val="477"/>
          <w:jc w:val="center"/>
        </w:trPr>
        <w:tc>
          <w:tcPr>
            <w:tcW w:w="533" w:type="pct"/>
            <w:vAlign w:val="center"/>
          </w:tcPr>
          <w:p w14:paraId="57447575"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估价对象名称</w:t>
            </w:r>
          </w:p>
        </w:tc>
        <w:tc>
          <w:tcPr>
            <w:tcW w:w="608" w:type="pct"/>
            <w:vAlign w:val="center"/>
          </w:tcPr>
          <w:p w14:paraId="785AFD44"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坐落</w:t>
            </w:r>
          </w:p>
        </w:tc>
        <w:tc>
          <w:tcPr>
            <w:tcW w:w="426" w:type="pct"/>
            <w:vAlign w:val="center"/>
          </w:tcPr>
          <w:p w14:paraId="55B30BE5"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房屋</w:t>
            </w:r>
          </w:p>
          <w:p w14:paraId="50DC2323"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用途</w:t>
            </w:r>
          </w:p>
        </w:tc>
        <w:tc>
          <w:tcPr>
            <w:tcW w:w="420" w:type="pct"/>
            <w:vAlign w:val="center"/>
          </w:tcPr>
          <w:p w14:paraId="283CD27A"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权利人</w:t>
            </w:r>
          </w:p>
        </w:tc>
        <w:tc>
          <w:tcPr>
            <w:tcW w:w="599" w:type="pct"/>
            <w:vAlign w:val="center"/>
          </w:tcPr>
          <w:p w14:paraId="40636737"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建筑面积（平方米）</w:t>
            </w:r>
          </w:p>
        </w:tc>
        <w:tc>
          <w:tcPr>
            <w:tcW w:w="556" w:type="pct"/>
            <w:vAlign w:val="center"/>
          </w:tcPr>
          <w:p w14:paraId="407B7B1A"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估价单价</w:t>
            </w:r>
          </w:p>
          <w:p w14:paraId="5C2E7148"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（元/㎡）</w:t>
            </w:r>
          </w:p>
        </w:tc>
        <w:tc>
          <w:tcPr>
            <w:tcW w:w="619" w:type="pct"/>
            <w:vAlign w:val="center"/>
          </w:tcPr>
          <w:p w14:paraId="7CBCB304"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市场价值（元）</w:t>
            </w:r>
          </w:p>
        </w:tc>
        <w:tc>
          <w:tcPr>
            <w:tcW w:w="616" w:type="pct"/>
            <w:vAlign w:val="center"/>
          </w:tcPr>
          <w:p w14:paraId="6E2C94D0"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法定优先受偿款（元）</w:t>
            </w:r>
          </w:p>
        </w:tc>
        <w:tc>
          <w:tcPr>
            <w:tcW w:w="619" w:type="pct"/>
            <w:vAlign w:val="center"/>
          </w:tcPr>
          <w:p w14:paraId="3F55F336" w14:textId="77777777" w:rsidR="00D91E28" w:rsidRDefault="00000000">
            <w:pPr>
              <w:widowControl/>
              <w:jc w:val="center"/>
              <w:textAlignment w:val="center"/>
              <w:rPr>
                <w:rFonts w:ascii="宋体" w:hAnsi="宋体" w:cs="宋体" w:hint="eastAsia"/>
                <w:b/>
                <w:bCs/>
                <w:kern w:val="0"/>
                <w:sz w:val="18"/>
                <w:szCs w:val="18"/>
                <w:lang w:bidi="ar"/>
              </w:rPr>
            </w:pPr>
            <w:r>
              <w:rPr>
                <w:rFonts w:ascii="宋体" w:hAnsi="宋体" w:cs="宋体" w:hint="eastAsia"/>
                <w:b/>
                <w:bCs/>
                <w:kern w:val="0"/>
                <w:sz w:val="18"/>
                <w:szCs w:val="18"/>
                <w:lang w:bidi="ar"/>
              </w:rPr>
              <w:t>抵押价值 （元）</w:t>
            </w:r>
          </w:p>
        </w:tc>
      </w:tr>
      <w:tr w:rsidR="00D91E28" w14:paraId="4E013C47" w14:textId="77777777">
        <w:trPr>
          <w:trHeight w:val="613"/>
          <w:jc w:val="center"/>
        </w:trPr>
        <w:tc>
          <w:tcPr>
            <w:tcW w:w="533" w:type="pct"/>
            <w:vAlign w:val="center"/>
          </w:tcPr>
          <w:p w14:paraId="0A37689C"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辽宁省鞍山市海城市唯美品格16号楼1单元1031住宅</w:t>
            </w:r>
          </w:p>
        </w:tc>
        <w:tc>
          <w:tcPr>
            <w:tcW w:w="608" w:type="pct"/>
            <w:vAlign w:val="center"/>
          </w:tcPr>
          <w:p w14:paraId="0AB4DDA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辽宁省鞍山市海城市唯美品格16号楼1单元1031</w:t>
            </w:r>
          </w:p>
        </w:tc>
        <w:tc>
          <w:tcPr>
            <w:tcW w:w="426" w:type="pct"/>
            <w:vAlign w:val="center"/>
          </w:tcPr>
          <w:p w14:paraId="57A7ECE4"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住宅</w:t>
            </w:r>
          </w:p>
        </w:tc>
        <w:tc>
          <w:tcPr>
            <w:tcW w:w="420" w:type="pct"/>
            <w:vAlign w:val="center"/>
          </w:tcPr>
          <w:p w14:paraId="6037BA85" w14:textId="3C2081BA" w:rsidR="00D91E28" w:rsidRDefault="009D1E87">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闻国</w:t>
            </w:r>
          </w:p>
        </w:tc>
        <w:tc>
          <w:tcPr>
            <w:tcW w:w="599" w:type="pct"/>
            <w:vAlign w:val="center"/>
          </w:tcPr>
          <w:p w14:paraId="54FB7C66"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112.36</w:t>
            </w:r>
          </w:p>
        </w:tc>
        <w:tc>
          <w:tcPr>
            <w:tcW w:w="556" w:type="pct"/>
            <w:vAlign w:val="center"/>
          </w:tcPr>
          <w:p w14:paraId="4EE0271A"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4000</w:t>
            </w:r>
          </w:p>
        </w:tc>
        <w:tc>
          <w:tcPr>
            <w:tcW w:w="619" w:type="pct"/>
            <w:vAlign w:val="center"/>
          </w:tcPr>
          <w:p w14:paraId="0848E651"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449,440</w:t>
            </w:r>
          </w:p>
        </w:tc>
        <w:tc>
          <w:tcPr>
            <w:tcW w:w="616" w:type="pct"/>
            <w:vAlign w:val="center"/>
          </w:tcPr>
          <w:p w14:paraId="6FB86B0B"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0</w:t>
            </w:r>
          </w:p>
        </w:tc>
        <w:tc>
          <w:tcPr>
            <w:tcW w:w="619" w:type="pct"/>
            <w:vAlign w:val="center"/>
          </w:tcPr>
          <w:p w14:paraId="10EF78FD" w14:textId="77777777" w:rsidR="00D91E28" w:rsidRDefault="00000000">
            <w:pPr>
              <w:widowControl/>
              <w:jc w:val="center"/>
              <w:textAlignment w:val="center"/>
              <w:rPr>
                <w:rFonts w:ascii="宋体" w:hAnsi="宋体" w:cs="宋体" w:hint="eastAsia"/>
                <w:kern w:val="0"/>
                <w:sz w:val="18"/>
                <w:szCs w:val="18"/>
                <w:lang w:bidi="ar"/>
              </w:rPr>
            </w:pPr>
            <w:r>
              <w:rPr>
                <w:rFonts w:ascii="宋体" w:hAnsi="宋体" w:cs="宋体" w:hint="eastAsia"/>
                <w:kern w:val="0"/>
                <w:sz w:val="18"/>
                <w:szCs w:val="18"/>
                <w:lang w:bidi="ar"/>
              </w:rPr>
              <w:t>449,440</w:t>
            </w:r>
          </w:p>
        </w:tc>
      </w:tr>
    </w:tbl>
    <w:p w14:paraId="20725CBE" w14:textId="77777777" w:rsidR="00D91E28" w:rsidRDefault="00000000">
      <w:pPr>
        <w:spacing w:beforeLines="25" w:before="60" w:line="360" w:lineRule="auto"/>
        <w:ind w:firstLineChars="200" w:firstLine="480"/>
        <w:rPr>
          <w:sz w:val="24"/>
        </w:rPr>
      </w:pPr>
      <w:r>
        <w:rPr>
          <w:rFonts w:hint="eastAsia"/>
          <w:kern w:val="0"/>
          <w:sz w:val="24"/>
        </w:rPr>
        <w:t>上述估价结果为抵押价值，不包含转让时应缴纳的相关税费和可能存在的拖欠的物业管理费、水电费用等</w:t>
      </w:r>
      <w:r>
        <w:rPr>
          <w:rFonts w:hint="eastAsia"/>
          <w:sz w:val="24"/>
        </w:rPr>
        <w:t>。</w:t>
      </w:r>
    </w:p>
    <w:p w14:paraId="5E5C9C8B" w14:textId="77777777" w:rsidR="00D91E28" w:rsidRDefault="00D91E28">
      <w:pPr>
        <w:pStyle w:val="Heading1"/>
        <w:rPr>
          <w:sz w:val="24"/>
        </w:rPr>
      </w:pPr>
    </w:p>
    <w:p w14:paraId="21EE7131" w14:textId="77777777" w:rsidR="00D91E28" w:rsidRDefault="00D91E28">
      <w:pPr>
        <w:rPr>
          <w:sz w:val="24"/>
        </w:rPr>
      </w:pPr>
    </w:p>
    <w:p w14:paraId="53791F78" w14:textId="77777777" w:rsidR="00D91E28" w:rsidRDefault="00D91E28">
      <w:pPr>
        <w:pStyle w:val="Heading1"/>
        <w:rPr>
          <w:sz w:val="24"/>
        </w:rPr>
      </w:pPr>
    </w:p>
    <w:p w14:paraId="68B9210C" w14:textId="77777777" w:rsidR="00D91E28" w:rsidRDefault="00D91E28"/>
    <w:p w14:paraId="2135BD20" w14:textId="77777777" w:rsidR="00D91E28" w:rsidRDefault="00D91E28">
      <w:pPr>
        <w:rPr>
          <w:sz w:val="24"/>
        </w:rPr>
      </w:pPr>
    </w:p>
    <w:p w14:paraId="25A54074" w14:textId="77777777" w:rsidR="00D91E28" w:rsidRDefault="00D91E28">
      <w:pPr>
        <w:pStyle w:val="Heading1"/>
        <w:rPr>
          <w:sz w:val="24"/>
        </w:rPr>
      </w:pPr>
    </w:p>
    <w:p w14:paraId="4FA67516" w14:textId="77777777" w:rsidR="00D91E28" w:rsidRDefault="00D91E28">
      <w:pPr>
        <w:rPr>
          <w:sz w:val="24"/>
        </w:rPr>
      </w:pPr>
    </w:p>
    <w:p w14:paraId="3FE6A9C1" w14:textId="77777777" w:rsidR="00D91E28" w:rsidRDefault="00D91E28">
      <w:pPr>
        <w:pStyle w:val="Heading1"/>
        <w:rPr>
          <w:sz w:val="24"/>
        </w:rPr>
      </w:pPr>
    </w:p>
    <w:p w14:paraId="0F0B2603" w14:textId="77777777" w:rsidR="00D91E28" w:rsidRDefault="00D91E28">
      <w:pPr>
        <w:rPr>
          <w:sz w:val="24"/>
        </w:rPr>
      </w:pPr>
    </w:p>
    <w:p w14:paraId="39BDECD9" w14:textId="77777777" w:rsidR="00D91E28" w:rsidRDefault="00D91E28">
      <w:pPr>
        <w:pStyle w:val="Heading1"/>
        <w:rPr>
          <w:sz w:val="24"/>
        </w:rPr>
      </w:pPr>
    </w:p>
    <w:p w14:paraId="46341DAB" w14:textId="77777777" w:rsidR="00D91E28" w:rsidRDefault="00D91E28">
      <w:pPr>
        <w:rPr>
          <w:sz w:val="24"/>
        </w:rPr>
      </w:pPr>
    </w:p>
    <w:p w14:paraId="69C3058C" w14:textId="77777777" w:rsidR="00D91E28" w:rsidRDefault="00D91E28">
      <w:pPr>
        <w:rPr>
          <w:rFonts w:hint="eastAsia"/>
        </w:rPr>
      </w:pPr>
    </w:p>
    <w:p w14:paraId="79B8A911" w14:textId="77777777" w:rsidR="00D91E28" w:rsidRDefault="00000000">
      <w:pPr>
        <w:pStyle w:val="1"/>
        <w:spacing w:after="0" w:line="360" w:lineRule="auto"/>
        <w:jc w:val="center"/>
        <w:rPr>
          <w:rFonts w:ascii="华文细黑" w:eastAsia="华文细黑" w:hAnsi="华文细黑" w:cs="华文细黑" w:hint="eastAsia"/>
          <w:color w:val="000000"/>
          <w:kern w:val="0"/>
          <w:sz w:val="32"/>
          <w:szCs w:val="32"/>
          <w:lang w:bidi="ar"/>
        </w:rPr>
      </w:pPr>
      <w:bookmarkStart w:id="261" w:name="_Toc708"/>
      <w:r>
        <w:rPr>
          <w:rFonts w:ascii="宋体" w:hAnsi="宋体" w:hint="eastAsia"/>
          <w:sz w:val="32"/>
          <w:szCs w:val="32"/>
        </w:rPr>
        <w:lastRenderedPageBreak/>
        <w:t>附件</w:t>
      </w:r>
      <w:bookmarkEnd w:id="261"/>
    </w:p>
    <w:p w14:paraId="3C3AEFE1" w14:textId="77777777" w:rsidR="00D91E28" w:rsidRDefault="00000000">
      <w:pPr>
        <w:pStyle w:val="aff"/>
        <w:spacing w:before="120" w:after="120"/>
        <w:ind w:firstLine="480"/>
        <w:rPr>
          <w:rFonts w:ascii="宋体" w:hAnsi="宋体" w:cs="宋体" w:hint="eastAsia"/>
        </w:rPr>
      </w:pPr>
      <w:r>
        <w:rPr>
          <w:rFonts w:ascii="宋体" w:hAnsi="宋体" w:cs="宋体" w:hint="eastAsia"/>
        </w:rPr>
        <w:t>1、《委托评估书》复印件</w:t>
      </w:r>
    </w:p>
    <w:p w14:paraId="3C116A92" w14:textId="77777777" w:rsidR="00D91E28" w:rsidRDefault="00000000">
      <w:pPr>
        <w:pStyle w:val="aff"/>
        <w:spacing w:before="120" w:after="120"/>
        <w:ind w:firstLine="480"/>
        <w:rPr>
          <w:rFonts w:ascii="宋体" w:hAnsi="宋体" w:cs="宋体" w:hint="eastAsia"/>
        </w:rPr>
      </w:pPr>
      <w:r>
        <w:rPr>
          <w:rFonts w:ascii="宋体" w:hAnsi="宋体" w:cs="宋体" w:hint="eastAsia"/>
        </w:rPr>
        <w:t>2、《</w:t>
      </w:r>
      <w:r>
        <w:rPr>
          <w:rFonts w:ascii="宋体" w:hAnsi="宋体" w:hint="eastAsia"/>
        </w:rPr>
        <w:t>房地产权证</w:t>
      </w:r>
      <w:r>
        <w:rPr>
          <w:rFonts w:ascii="宋体" w:hAnsi="宋体" w:cs="宋体" w:hint="eastAsia"/>
        </w:rPr>
        <w:t>》复印件</w:t>
      </w:r>
    </w:p>
    <w:p w14:paraId="03324918" w14:textId="77777777" w:rsidR="00D91E28" w:rsidRDefault="00000000">
      <w:pPr>
        <w:pStyle w:val="aff"/>
        <w:spacing w:before="120" w:after="120"/>
        <w:ind w:firstLine="480"/>
        <w:rPr>
          <w:rFonts w:ascii="宋体" w:hAnsi="宋体" w:cs="宋体" w:hint="eastAsia"/>
        </w:rPr>
      </w:pPr>
      <w:r>
        <w:rPr>
          <w:rFonts w:ascii="宋体" w:hAnsi="宋体" w:cs="宋体"/>
        </w:rPr>
        <w:t>3</w:t>
      </w:r>
      <w:r>
        <w:rPr>
          <w:rFonts w:ascii="宋体" w:hAnsi="宋体" w:cs="宋体" w:hint="eastAsia"/>
        </w:rPr>
        <w:t xml:space="preserve">、估价对象现场照片 </w:t>
      </w:r>
    </w:p>
    <w:p w14:paraId="3B2AE055" w14:textId="77777777" w:rsidR="00D91E28" w:rsidRDefault="00000000">
      <w:pPr>
        <w:pStyle w:val="aff"/>
        <w:spacing w:before="120" w:after="120"/>
        <w:ind w:firstLine="480"/>
        <w:rPr>
          <w:rFonts w:ascii="宋体" w:hAnsi="宋体" w:cs="宋体" w:hint="eastAsia"/>
        </w:rPr>
      </w:pPr>
      <w:r>
        <w:rPr>
          <w:rFonts w:ascii="宋体" w:hAnsi="宋体" w:cs="宋体"/>
        </w:rPr>
        <w:t>4</w:t>
      </w:r>
      <w:r>
        <w:rPr>
          <w:rFonts w:ascii="宋体" w:hAnsi="宋体" w:cs="宋体" w:hint="eastAsia"/>
        </w:rPr>
        <w:t>、房地产估价机构资质证书复印件</w:t>
      </w:r>
    </w:p>
    <w:p w14:paraId="76ECE2B6" w14:textId="77777777" w:rsidR="00D91E28" w:rsidRDefault="00000000">
      <w:pPr>
        <w:pStyle w:val="aff"/>
        <w:spacing w:before="120" w:after="120"/>
        <w:ind w:firstLine="480"/>
        <w:rPr>
          <w:rFonts w:ascii="宋体" w:hAnsi="宋体" w:hint="eastAsia"/>
        </w:rPr>
      </w:pPr>
      <w:r>
        <w:rPr>
          <w:rFonts w:ascii="宋体" w:hAnsi="宋体" w:cs="宋体"/>
        </w:rPr>
        <w:t>5</w:t>
      </w:r>
      <w:r>
        <w:rPr>
          <w:rFonts w:ascii="宋体" w:hAnsi="宋体" w:cs="宋体" w:hint="eastAsia"/>
        </w:rPr>
        <w:t>、注册房地产估价师注册证书复印件</w:t>
      </w:r>
      <w:bookmarkEnd w:id="260"/>
    </w:p>
    <w:sectPr w:rsidR="00D91E28">
      <w:pgSz w:w="11906" w:h="16838"/>
      <w:pgMar w:top="1191" w:right="1418" w:bottom="1191" w:left="1418" w:header="794" w:footer="79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5D3EA" w14:textId="77777777" w:rsidR="00D63DC8" w:rsidRDefault="00D63DC8">
      <w:r>
        <w:separator/>
      </w:r>
    </w:p>
  </w:endnote>
  <w:endnote w:type="continuationSeparator" w:id="0">
    <w:p w14:paraId="57D20278" w14:textId="77777777" w:rsidR="00D63DC8" w:rsidRDefault="00D63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黑体"/>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华文细黑">
    <w:altName w:val="微软雅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5E49" w14:textId="77777777" w:rsidR="00D15831" w:rsidRDefault="00D1583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0BE10" w14:textId="77777777" w:rsidR="00D91E28" w:rsidRDefault="00D91E28">
    <w:pPr>
      <w:pStyle w:val="af2"/>
      <w:tabs>
        <w:tab w:val="clear" w:pos="4153"/>
        <w:tab w:val="clear" w:pos="8306"/>
        <w:tab w:val="right" w:pos="8640"/>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B3BD" w14:textId="77777777" w:rsidR="00D15831" w:rsidRDefault="00D15831">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1D28" w14:textId="77777777" w:rsidR="00D91E28" w:rsidRDefault="00D91E28">
    <w:pPr>
      <w:pStyle w:val="af2"/>
      <w:tabs>
        <w:tab w:val="clear" w:pos="4153"/>
        <w:tab w:val="clear" w:pos="8306"/>
        <w:tab w:val="right" w:pos="8640"/>
      </w:tabs>
      <w:jc w:val="center"/>
      <w:rPr>
        <w:rFonts w:ascii="宋体" w:hAnsi="宋体"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608CC" w14:textId="77777777" w:rsidR="00D91E28" w:rsidRDefault="00D91E28">
    <w:pPr>
      <w:pStyle w:val="af2"/>
      <w:tabs>
        <w:tab w:val="clear" w:pos="4153"/>
        <w:tab w:val="clear" w:pos="8306"/>
        <w:tab w:val="right" w:pos="8640"/>
      </w:tabs>
      <w:jc w:val="center"/>
      <w:rPr>
        <w:rFonts w:ascii="宋体" w:hAnsi="宋体"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05" w14:textId="5726756D" w:rsidR="00D91E28" w:rsidRDefault="00000000" w:rsidP="00D15831">
    <w:pPr>
      <w:pStyle w:val="af2"/>
      <w:tabs>
        <w:tab w:val="clear" w:pos="4153"/>
        <w:tab w:val="clear" w:pos="8306"/>
        <w:tab w:val="center" w:pos="4535"/>
      </w:tabs>
      <w:rPr>
        <w:rFonts w:ascii="宋体" w:hAnsi="宋体" w:hint="eastAsia"/>
      </w:rPr>
    </w:pPr>
    <w:r>
      <w:rPr>
        <w:noProof/>
      </w:rPr>
      <mc:AlternateContent>
        <mc:Choice Requires="wps">
          <w:drawing>
            <wp:anchor distT="0" distB="0" distL="114300" distR="114300" simplePos="0" relativeHeight="251659264" behindDoc="0" locked="0" layoutInCell="1" allowOverlap="1" wp14:anchorId="5D219977" wp14:editId="6D095F3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9095A" w14:textId="77777777" w:rsidR="00D91E28" w:rsidRDefault="00000000">
                          <w:pPr>
                            <w:pStyle w:val="af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219977" id="_x0000_t202" coordsize="21600,21600" o:spt="202" path="m,l,21600r21600,l21600,xe">
              <v:stroke joinstyle="miter"/>
              <v:path gradientshapeok="t" o:connecttype="rect"/>
            </v:shapetype>
            <v:shape id="文本框 8"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49095A" w14:textId="77777777" w:rsidR="00D91E28" w:rsidRDefault="00000000">
                    <w:pPr>
                      <w:pStyle w:val="af2"/>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0460" w14:textId="407B5C9C" w:rsidR="00D91E28" w:rsidRDefault="00D15831">
    <w:pPr>
      <w:pStyle w:val="af2"/>
      <w:tabs>
        <w:tab w:val="clear" w:pos="4153"/>
        <w:tab w:val="clear" w:pos="8306"/>
        <w:tab w:val="right" w:pos="8640"/>
      </w:tabs>
      <w:jc w:val="center"/>
      <w:rPr>
        <w:rFonts w:ascii="宋体" w:hAnsi="宋体" w:hint="eastAsia"/>
      </w:rPr>
    </w:pPr>
    <w:r w:rsidRPr="00D15831">
      <w:rPr>
        <w:rFonts w:ascii="宋体" w:hAnsi="宋体"/>
      </w:rPr>
      <w:fldChar w:fldCharType="begin"/>
    </w:r>
    <w:r w:rsidRPr="00D15831">
      <w:rPr>
        <w:rFonts w:ascii="宋体" w:hAnsi="宋体"/>
      </w:rPr>
      <w:instrText>PAGE   \* MERGEFORMAT</w:instrText>
    </w:r>
    <w:r w:rsidRPr="00D15831">
      <w:rPr>
        <w:rFonts w:ascii="宋体" w:hAnsi="宋体"/>
      </w:rPr>
      <w:fldChar w:fldCharType="separate"/>
    </w:r>
    <w:r w:rsidRPr="00D15831">
      <w:rPr>
        <w:rFonts w:ascii="宋体" w:hAnsi="宋体"/>
        <w:lang w:val="zh-CN"/>
      </w:rPr>
      <w:t>1</w:t>
    </w:r>
    <w:r w:rsidRPr="00D15831">
      <w:rPr>
        <w:rFonts w:ascii="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192B" w14:textId="77777777" w:rsidR="00D63DC8" w:rsidRDefault="00D63DC8">
      <w:r>
        <w:separator/>
      </w:r>
    </w:p>
  </w:footnote>
  <w:footnote w:type="continuationSeparator" w:id="0">
    <w:p w14:paraId="273EDE03" w14:textId="77777777" w:rsidR="00D63DC8" w:rsidRDefault="00D63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CE60" w14:textId="77777777" w:rsidR="00D15831" w:rsidRDefault="00D15831">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6313" w14:textId="77777777" w:rsidR="00D91E28" w:rsidRDefault="00D91E28">
    <w:pPr>
      <w:spacing w:line="440" w:lineRule="exact"/>
      <w:jc w:val="center"/>
      <w:rPr>
        <w:rFonts w:ascii="黑体" w:eastAsia="黑体"/>
        <w:b/>
        <w:spacing w:val="10"/>
        <w:sz w:val="3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EA22" w14:textId="77777777" w:rsidR="00D15831" w:rsidRDefault="00D15831">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4CFB35"/>
    <w:multiLevelType w:val="singleLevel"/>
    <w:tmpl w:val="824CFB35"/>
    <w:lvl w:ilvl="0">
      <w:start w:val="5"/>
      <w:numFmt w:val="decimal"/>
      <w:suff w:val="nothing"/>
      <w:lvlText w:val="%1、"/>
      <w:lvlJc w:val="left"/>
      <w:pPr>
        <w:ind w:left="600" w:firstLine="0"/>
      </w:pPr>
    </w:lvl>
  </w:abstractNum>
  <w:abstractNum w:abstractNumId="1" w15:restartNumberingAfterBreak="0">
    <w:nsid w:val="8EA7781D"/>
    <w:multiLevelType w:val="singleLevel"/>
    <w:tmpl w:val="8EA7781D"/>
    <w:lvl w:ilvl="0">
      <w:start w:val="3"/>
      <w:numFmt w:val="decimal"/>
      <w:suff w:val="nothing"/>
      <w:lvlText w:val="%1、"/>
      <w:lvlJc w:val="left"/>
    </w:lvl>
  </w:abstractNum>
  <w:abstractNum w:abstractNumId="2" w15:restartNumberingAfterBreak="0">
    <w:nsid w:val="04FD90EF"/>
    <w:multiLevelType w:val="singleLevel"/>
    <w:tmpl w:val="04FD90EF"/>
    <w:lvl w:ilvl="0">
      <w:start w:val="2"/>
      <w:numFmt w:val="chineseCounting"/>
      <w:suff w:val="nothing"/>
      <w:lvlText w:val="（%1）"/>
      <w:lvlJc w:val="left"/>
      <w:rPr>
        <w:rFonts w:hint="eastAsia"/>
      </w:rPr>
    </w:lvl>
  </w:abstractNum>
  <w:abstractNum w:abstractNumId="3" w15:restartNumberingAfterBreak="0">
    <w:nsid w:val="05FAB1D4"/>
    <w:multiLevelType w:val="singleLevel"/>
    <w:tmpl w:val="05FAB1D4"/>
    <w:lvl w:ilvl="0">
      <w:start w:val="2"/>
      <w:numFmt w:val="decimal"/>
      <w:suff w:val="nothing"/>
      <w:lvlText w:val="%1、"/>
      <w:lvlJc w:val="left"/>
    </w:lvl>
  </w:abstractNum>
  <w:abstractNum w:abstractNumId="4" w15:restartNumberingAfterBreak="0">
    <w:nsid w:val="3F881170"/>
    <w:multiLevelType w:val="multilevel"/>
    <w:tmpl w:val="3F881170"/>
    <w:lvl w:ilvl="0">
      <w:start w:val="1"/>
      <w:numFmt w:val="decimal"/>
      <w:lvlText w:val="（%1）"/>
      <w:lvlJc w:val="left"/>
      <w:pPr>
        <w:ind w:left="1270" w:hanging="720"/>
      </w:pPr>
      <w:rPr>
        <w:rFonts w:hint="default"/>
      </w:rPr>
    </w:lvl>
    <w:lvl w:ilvl="1">
      <w:start w:val="1"/>
      <w:numFmt w:val="lowerLetter"/>
      <w:lvlText w:val="%2)"/>
      <w:lvlJc w:val="left"/>
      <w:pPr>
        <w:ind w:left="1390" w:hanging="420"/>
      </w:pPr>
    </w:lvl>
    <w:lvl w:ilvl="2">
      <w:start w:val="1"/>
      <w:numFmt w:val="lowerRoman"/>
      <w:lvlText w:val="%3."/>
      <w:lvlJc w:val="right"/>
      <w:pPr>
        <w:ind w:left="1810" w:hanging="420"/>
      </w:pPr>
    </w:lvl>
    <w:lvl w:ilvl="3">
      <w:start w:val="1"/>
      <w:numFmt w:val="decimal"/>
      <w:lvlText w:val="%4."/>
      <w:lvlJc w:val="left"/>
      <w:pPr>
        <w:ind w:left="2230" w:hanging="420"/>
      </w:pPr>
    </w:lvl>
    <w:lvl w:ilvl="4">
      <w:start w:val="1"/>
      <w:numFmt w:val="lowerLetter"/>
      <w:lvlText w:val="%5)"/>
      <w:lvlJc w:val="left"/>
      <w:pPr>
        <w:ind w:left="2650" w:hanging="420"/>
      </w:pPr>
    </w:lvl>
    <w:lvl w:ilvl="5">
      <w:start w:val="1"/>
      <w:numFmt w:val="lowerRoman"/>
      <w:lvlText w:val="%6."/>
      <w:lvlJc w:val="right"/>
      <w:pPr>
        <w:ind w:left="3070" w:hanging="420"/>
      </w:pPr>
    </w:lvl>
    <w:lvl w:ilvl="6">
      <w:start w:val="1"/>
      <w:numFmt w:val="decimal"/>
      <w:lvlText w:val="%7."/>
      <w:lvlJc w:val="left"/>
      <w:pPr>
        <w:ind w:left="3490" w:hanging="420"/>
      </w:pPr>
    </w:lvl>
    <w:lvl w:ilvl="7">
      <w:start w:val="1"/>
      <w:numFmt w:val="lowerLetter"/>
      <w:lvlText w:val="%8)"/>
      <w:lvlJc w:val="left"/>
      <w:pPr>
        <w:ind w:left="3910" w:hanging="420"/>
      </w:pPr>
    </w:lvl>
    <w:lvl w:ilvl="8">
      <w:start w:val="1"/>
      <w:numFmt w:val="lowerRoman"/>
      <w:lvlText w:val="%9."/>
      <w:lvlJc w:val="right"/>
      <w:pPr>
        <w:ind w:left="4330" w:hanging="420"/>
      </w:pPr>
    </w:lvl>
  </w:abstractNum>
  <w:abstractNum w:abstractNumId="5" w15:restartNumberingAfterBreak="0">
    <w:nsid w:val="526AB0A7"/>
    <w:multiLevelType w:val="singleLevel"/>
    <w:tmpl w:val="526AB0A7"/>
    <w:lvl w:ilvl="0">
      <w:start w:val="2"/>
      <w:numFmt w:val="chineseCounting"/>
      <w:suff w:val="nothing"/>
      <w:lvlText w:val="（%1）"/>
      <w:lvlJc w:val="left"/>
      <w:rPr>
        <w:rFonts w:hint="eastAsia"/>
      </w:rPr>
    </w:lvl>
  </w:abstractNum>
  <w:abstractNum w:abstractNumId="6" w15:restartNumberingAfterBreak="0">
    <w:nsid w:val="795D40DC"/>
    <w:multiLevelType w:val="multilevel"/>
    <w:tmpl w:val="795D40DC"/>
    <w:lvl w:ilvl="0">
      <w:start w:val="1"/>
      <w:numFmt w:val="japaneseCounting"/>
      <w:lvlText w:val="%1、"/>
      <w:lvlJc w:val="left"/>
      <w:pPr>
        <w:ind w:left="1080" w:hanging="480"/>
      </w:pPr>
      <w:rPr>
        <w:rFonts w:hint="default"/>
      </w:r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num w:numId="1" w16cid:durableId="1701710346">
    <w:abstractNumId w:val="6"/>
  </w:num>
  <w:num w:numId="2" w16cid:durableId="1793744958">
    <w:abstractNumId w:val="3"/>
  </w:num>
  <w:num w:numId="3" w16cid:durableId="1640914500">
    <w:abstractNumId w:val="5"/>
  </w:num>
  <w:num w:numId="4" w16cid:durableId="698630972">
    <w:abstractNumId w:val="1"/>
  </w:num>
  <w:num w:numId="5" w16cid:durableId="37047479">
    <w:abstractNumId w:val="2"/>
  </w:num>
  <w:num w:numId="6" w16cid:durableId="463039224">
    <w:abstractNumId w:val="4"/>
  </w:num>
  <w:num w:numId="7" w16cid:durableId="6588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U0ZmIwYTQ3NzlmZGUxZmU3Zjk0M2IyZTNmM2IxNjAifQ=="/>
  </w:docVars>
  <w:rsids>
    <w:rsidRoot w:val="00172A27"/>
    <w:rsid w:val="00017BB7"/>
    <w:rsid w:val="00022EAD"/>
    <w:rsid w:val="00023D97"/>
    <w:rsid w:val="00027E82"/>
    <w:rsid w:val="0003043D"/>
    <w:rsid w:val="0003058D"/>
    <w:rsid w:val="00031A73"/>
    <w:rsid w:val="0003283A"/>
    <w:rsid w:val="00033A12"/>
    <w:rsid w:val="000340A8"/>
    <w:rsid w:val="000432B2"/>
    <w:rsid w:val="00046EBB"/>
    <w:rsid w:val="00047AA5"/>
    <w:rsid w:val="00051600"/>
    <w:rsid w:val="00052276"/>
    <w:rsid w:val="000547F4"/>
    <w:rsid w:val="00060B38"/>
    <w:rsid w:val="00060C68"/>
    <w:rsid w:val="00070E99"/>
    <w:rsid w:val="00072393"/>
    <w:rsid w:val="0007371C"/>
    <w:rsid w:val="00076F0B"/>
    <w:rsid w:val="0007705A"/>
    <w:rsid w:val="00077165"/>
    <w:rsid w:val="00083730"/>
    <w:rsid w:val="00090833"/>
    <w:rsid w:val="000933BE"/>
    <w:rsid w:val="000937FB"/>
    <w:rsid w:val="000956D8"/>
    <w:rsid w:val="000A15D6"/>
    <w:rsid w:val="000A44F1"/>
    <w:rsid w:val="000A5D57"/>
    <w:rsid w:val="000A61C7"/>
    <w:rsid w:val="000A6BC9"/>
    <w:rsid w:val="000B0B19"/>
    <w:rsid w:val="000B37D3"/>
    <w:rsid w:val="000B5A9D"/>
    <w:rsid w:val="000C143F"/>
    <w:rsid w:val="000C2005"/>
    <w:rsid w:val="000C21D2"/>
    <w:rsid w:val="000C6CF5"/>
    <w:rsid w:val="000D07A7"/>
    <w:rsid w:val="000D0C81"/>
    <w:rsid w:val="000D3E7D"/>
    <w:rsid w:val="000E0BF8"/>
    <w:rsid w:val="000E1821"/>
    <w:rsid w:val="000E1D0A"/>
    <w:rsid w:val="000E3575"/>
    <w:rsid w:val="000E6BD4"/>
    <w:rsid w:val="000E7AC3"/>
    <w:rsid w:val="000F06F1"/>
    <w:rsid w:val="000F1739"/>
    <w:rsid w:val="000F4FD2"/>
    <w:rsid w:val="00101015"/>
    <w:rsid w:val="00102CDB"/>
    <w:rsid w:val="00103D8E"/>
    <w:rsid w:val="00105C0E"/>
    <w:rsid w:val="00106787"/>
    <w:rsid w:val="00107F1F"/>
    <w:rsid w:val="00110F79"/>
    <w:rsid w:val="00112640"/>
    <w:rsid w:val="00115630"/>
    <w:rsid w:val="00117964"/>
    <w:rsid w:val="00117B0F"/>
    <w:rsid w:val="00125242"/>
    <w:rsid w:val="00126A1D"/>
    <w:rsid w:val="00126A7C"/>
    <w:rsid w:val="00137C72"/>
    <w:rsid w:val="00144BB2"/>
    <w:rsid w:val="001477C6"/>
    <w:rsid w:val="001519E7"/>
    <w:rsid w:val="00153D68"/>
    <w:rsid w:val="001568E3"/>
    <w:rsid w:val="00157D46"/>
    <w:rsid w:val="00160276"/>
    <w:rsid w:val="00162D86"/>
    <w:rsid w:val="00170248"/>
    <w:rsid w:val="00170927"/>
    <w:rsid w:val="00170A80"/>
    <w:rsid w:val="00171137"/>
    <w:rsid w:val="00171476"/>
    <w:rsid w:val="00171B46"/>
    <w:rsid w:val="0017264D"/>
    <w:rsid w:val="00172853"/>
    <w:rsid w:val="00172A27"/>
    <w:rsid w:val="001763E5"/>
    <w:rsid w:val="00182AE4"/>
    <w:rsid w:val="0018341A"/>
    <w:rsid w:val="00183B3D"/>
    <w:rsid w:val="00184143"/>
    <w:rsid w:val="00184B01"/>
    <w:rsid w:val="00190B04"/>
    <w:rsid w:val="0019160D"/>
    <w:rsid w:val="00192C41"/>
    <w:rsid w:val="001A4CB1"/>
    <w:rsid w:val="001A5194"/>
    <w:rsid w:val="001B2412"/>
    <w:rsid w:val="001B747F"/>
    <w:rsid w:val="001C653E"/>
    <w:rsid w:val="001C669E"/>
    <w:rsid w:val="001C7FF4"/>
    <w:rsid w:val="001D5588"/>
    <w:rsid w:val="001E1273"/>
    <w:rsid w:val="001E1951"/>
    <w:rsid w:val="001E56BA"/>
    <w:rsid w:val="001F0E75"/>
    <w:rsid w:val="001F1000"/>
    <w:rsid w:val="001F2971"/>
    <w:rsid w:val="001F56E6"/>
    <w:rsid w:val="001F5723"/>
    <w:rsid w:val="001F5EE3"/>
    <w:rsid w:val="001F794C"/>
    <w:rsid w:val="00201298"/>
    <w:rsid w:val="0020446A"/>
    <w:rsid w:val="00207242"/>
    <w:rsid w:val="00211BCC"/>
    <w:rsid w:val="00212148"/>
    <w:rsid w:val="00212C92"/>
    <w:rsid w:val="002219D3"/>
    <w:rsid w:val="00222E07"/>
    <w:rsid w:val="00227ABF"/>
    <w:rsid w:val="00230C30"/>
    <w:rsid w:val="00233974"/>
    <w:rsid w:val="00233C4D"/>
    <w:rsid w:val="00240AA4"/>
    <w:rsid w:val="00243961"/>
    <w:rsid w:val="00252C30"/>
    <w:rsid w:val="00264272"/>
    <w:rsid w:val="002661B2"/>
    <w:rsid w:val="00273F64"/>
    <w:rsid w:val="00286055"/>
    <w:rsid w:val="002866F4"/>
    <w:rsid w:val="00287EFA"/>
    <w:rsid w:val="002924B1"/>
    <w:rsid w:val="00292E1E"/>
    <w:rsid w:val="002A2B3A"/>
    <w:rsid w:val="002A6021"/>
    <w:rsid w:val="002A6DFB"/>
    <w:rsid w:val="002A7123"/>
    <w:rsid w:val="002B18CD"/>
    <w:rsid w:val="002C302B"/>
    <w:rsid w:val="002D0D2F"/>
    <w:rsid w:val="002D32EE"/>
    <w:rsid w:val="002D576C"/>
    <w:rsid w:val="002D5FB5"/>
    <w:rsid w:val="002D790D"/>
    <w:rsid w:val="002E2A8E"/>
    <w:rsid w:val="002E6A2F"/>
    <w:rsid w:val="002F16A1"/>
    <w:rsid w:val="002F4E44"/>
    <w:rsid w:val="002F6BD5"/>
    <w:rsid w:val="002F7167"/>
    <w:rsid w:val="00304A46"/>
    <w:rsid w:val="00304F5D"/>
    <w:rsid w:val="0031030F"/>
    <w:rsid w:val="003137B2"/>
    <w:rsid w:val="0031525B"/>
    <w:rsid w:val="00315420"/>
    <w:rsid w:val="003163C0"/>
    <w:rsid w:val="003175E3"/>
    <w:rsid w:val="003228E4"/>
    <w:rsid w:val="0033005A"/>
    <w:rsid w:val="003338B6"/>
    <w:rsid w:val="00335CC0"/>
    <w:rsid w:val="00335E79"/>
    <w:rsid w:val="00341FCB"/>
    <w:rsid w:val="00342F62"/>
    <w:rsid w:val="003509C3"/>
    <w:rsid w:val="0035278B"/>
    <w:rsid w:val="00353B77"/>
    <w:rsid w:val="0035604D"/>
    <w:rsid w:val="003614C1"/>
    <w:rsid w:val="003654B9"/>
    <w:rsid w:val="00366971"/>
    <w:rsid w:val="00371B5A"/>
    <w:rsid w:val="00375567"/>
    <w:rsid w:val="00376A0F"/>
    <w:rsid w:val="003874E2"/>
    <w:rsid w:val="003904E8"/>
    <w:rsid w:val="003916AF"/>
    <w:rsid w:val="0039780D"/>
    <w:rsid w:val="003A0198"/>
    <w:rsid w:val="003A138D"/>
    <w:rsid w:val="003A2B87"/>
    <w:rsid w:val="003A3BEA"/>
    <w:rsid w:val="003A3D5E"/>
    <w:rsid w:val="003B69D2"/>
    <w:rsid w:val="003B7A3A"/>
    <w:rsid w:val="003C605B"/>
    <w:rsid w:val="003D186B"/>
    <w:rsid w:val="003F135E"/>
    <w:rsid w:val="00404512"/>
    <w:rsid w:val="00405D24"/>
    <w:rsid w:val="00411569"/>
    <w:rsid w:val="0041236A"/>
    <w:rsid w:val="00412A24"/>
    <w:rsid w:val="004144F4"/>
    <w:rsid w:val="00416273"/>
    <w:rsid w:val="0042065D"/>
    <w:rsid w:val="004209FC"/>
    <w:rsid w:val="00421F6F"/>
    <w:rsid w:val="00422D7A"/>
    <w:rsid w:val="0042515F"/>
    <w:rsid w:val="004251E9"/>
    <w:rsid w:val="00425CD4"/>
    <w:rsid w:val="004263E7"/>
    <w:rsid w:val="00431F3B"/>
    <w:rsid w:val="00435545"/>
    <w:rsid w:val="0043617D"/>
    <w:rsid w:val="004421C9"/>
    <w:rsid w:val="00444FBA"/>
    <w:rsid w:val="00447842"/>
    <w:rsid w:val="00453DD9"/>
    <w:rsid w:val="00461575"/>
    <w:rsid w:val="00461C28"/>
    <w:rsid w:val="00467257"/>
    <w:rsid w:val="0047194E"/>
    <w:rsid w:val="00473623"/>
    <w:rsid w:val="00474BF2"/>
    <w:rsid w:val="00481595"/>
    <w:rsid w:val="00484DFD"/>
    <w:rsid w:val="004877FD"/>
    <w:rsid w:val="00490007"/>
    <w:rsid w:val="004909CD"/>
    <w:rsid w:val="00492922"/>
    <w:rsid w:val="004A1290"/>
    <w:rsid w:val="004A6B3A"/>
    <w:rsid w:val="004A7E11"/>
    <w:rsid w:val="004B2C84"/>
    <w:rsid w:val="004B689D"/>
    <w:rsid w:val="004B6C6F"/>
    <w:rsid w:val="004C0ADF"/>
    <w:rsid w:val="004D4659"/>
    <w:rsid w:val="004D4EA5"/>
    <w:rsid w:val="004D716D"/>
    <w:rsid w:val="004E25CC"/>
    <w:rsid w:val="004E543D"/>
    <w:rsid w:val="004E738D"/>
    <w:rsid w:val="004E75A2"/>
    <w:rsid w:val="004F25CC"/>
    <w:rsid w:val="005016FD"/>
    <w:rsid w:val="005043A4"/>
    <w:rsid w:val="00517E8D"/>
    <w:rsid w:val="00523928"/>
    <w:rsid w:val="00523B07"/>
    <w:rsid w:val="00533085"/>
    <w:rsid w:val="00535852"/>
    <w:rsid w:val="005364E4"/>
    <w:rsid w:val="00541B32"/>
    <w:rsid w:val="00542323"/>
    <w:rsid w:val="00556A11"/>
    <w:rsid w:val="00557F09"/>
    <w:rsid w:val="005606F5"/>
    <w:rsid w:val="00561BDE"/>
    <w:rsid w:val="00564B3E"/>
    <w:rsid w:val="00566895"/>
    <w:rsid w:val="00575154"/>
    <w:rsid w:val="005751B7"/>
    <w:rsid w:val="0057747F"/>
    <w:rsid w:val="00577933"/>
    <w:rsid w:val="00581961"/>
    <w:rsid w:val="00587517"/>
    <w:rsid w:val="005908BC"/>
    <w:rsid w:val="00590BBB"/>
    <w:rsid w:val="00595EBD"/>
    <w:rsid w:val="005A7F5A"/>
    <w:rsid w:val="005B2A89"/>
    <w:rsid w:val="005B5C66"/>
    <w:rsid w:val="005C56FF"/>
    <w:rsid w:val="005C61BA"/>
    <w:rsid w:val="005D015A"/>
    <w:rsid w:val="005D0C00"/>
    <w:rsid w:val="005D1B55"/>
    <w:rsid w:val="005D3A68"/>
    <w:rsid w:val="005D4A7C"/>
    <w:rsid w:val="005E122B"/>
    <w:rsid w:val="005E409D"/>
    <w:rsid w:val="005E77D5"/>
    <w:rsid w:val="005F0FFB"/>
    <w:rsid w:val="00601037"/>
    <w:rsid w:val="006108C8"/>
    <w:rsid w:val="00614761"/>
    <w:rsid w:val="00615ACB"/>
    <w:rsid w:val="0062715A"/>
    <w:rsid w:val="00630903"/>
    <w:rsid w:val="0063132A"/>
    <w:rsid w:val="00641EC7"/>
    <w:rsid w:val="0065342C"/>
    <w:rsid w:val="006569C6"/>
    <w:rsid w:val="00663EE6"/>
    <w:rsid w:val="00666C89"/>
    <w:rsid w:val="00670614"/>
    <w:rsid w:val="00670F0F"/>
    <w:rsid w:val="0067785A"/>
    <w:rsid w:val="00680587"/>
    <w:rsid w:val="00683805"/>
    <w:rsid w:val="00683D81"/>
    <w:rsid w:val="00685BAB"/>
    <w:rsid w:val="00696D9C"/>
    <w:rsid w:val="006A55F3"/>
    <w:rsid w:val="006B0659"/>
    <w:rsid w:val="006B52E2"/>
    <w:rsid w:val="006B6A15"/>
    <w:rsid w:val="006B7158"/>
    <w:rsid w:val="006B71F1"/>
    <w:rsid w:val="006C22D1"/>
    <w:rsid w:val="006C4F46"/>
    <w:rsid w:val="006C712E"/>
    <w:rsid w:val="006C77C3"/>
    <w:rsid w:val="006D419C"/>
    <w:rsid w:val="006D6CAC"/>
    <w:rsid w:val="006D7FC7"/>
    <w:rsid w:val="006E08F2"/>
    <w:rsid w:val="006E1BB8"/>
    <w:rsid w:val="006E6E51"/>
    <w:rsid w:val="006F21AB"/>
    <w:rsid w:val="006F6BB2"/>
    <w:rsid w:val="006F701A"/>
    <w:rsid w:val="007008E8"/>
    <w:rsid w:val="0070199F"/>
    <w:rsid w:val="007067FF"/>
    <w:rsid w:val="0071283D"/>
    <w:rsid w:val="00721357"/>
    <w:rsid w:val="007226F1"/>
    <w:rsid w:val="00723125"/>
    <w:rsid w:val="00724825"/>
    <w:rsid w:val="00725B38"/>
    <w:rsid w:val="00725B52"/>
    <w:rsid w:val="00727B2F"/>
    <w:rsid w:val="007314E6"/>
    <w:rsid w:val="007346BD"/>
    <w:rsid w:val="007346ED"/>
    <w:rsid w:val="00736447"/>
    <w:rsid w:val="007447DF"/>
    <w:rsid w:val="0074613D"/>
    <w:rsid w:val="00746C07"/>
    <w:rsid w:val="00751EE8"/>
    <w:rsid w:val="00753FFE"/>
    <w:rsid w:val="00756B2D"/>
    <w:rsid w:val="00761B01"/>
    <w:rsid w:val="007633F0"/>
    <w:rsid w:val="00763931"/>
    <w:rsid w:val="0076476E"/>
    <w:rsid w:val="007671DB"/>
    <w:rsid w:val="007736BD"/>
    <w:rsid w:val="00775AC7"/>
    <w:rsid w:val="007819AB"/>
    <w:rsid w:val="00783385"/>
    <w:rsid w:val="0078389B"/>
    <w:rsid w:val="00784A8C"/>
    <w:rsid w:val="00785CD7"/>
    <w:rsid w:val="00785F0D"/>
    <w:rsid w:val="0078792F"/>
    <w:rsid w:val="00787D76"/>
    <w:rsid w:val="00793A1F"/>
    <w:rsid w:val="0079672A"/>
    <w:rsid w:val="007A1A84"/>
    <w:rsid w:val="007A20EC"/>
    <w:rsid w:val="007A3B5D"/>
    <w:rsid w:val="007A75AD"/>
    <w:rsid w:val="007A7744"/>
    <w:rsid w:val="007B0993"/>
    <w:rsid w:val="007B1CD8"/>
    <w:rsid w:val="007B35D7"/>
    <w:rsid w:val="007B591A"/>
    <w:rsid w:val="007C1223"/>
    <w:rsid w:val="007C2CCF"/>
    <w:rsid w:val="007C406D"/>
    <w:rsid w:val="007C6A88"/>
    <w:rsid w:val="007D08B7"/>
    <w:rsid w:val="007D7050"/>
    <w:rsid w:val="007D7AF1"/>
    <w:rsid w:val="007E203D"/>
    <w:rsid w:val="007E5834"/>
    <w:rsid w:val="007F17EA"/>
    <w:rsid w:val="007F7E4F"/>
    <w:rsid w:val="00800934"/>
    <w:rsid w:val="00800A17"/>
    <w:rsid w:val="008033F4"/>
    <w:rsid w:val="00804000"/>
    <w:rsid w:val="008141D9"/>
    <w:rsid w:val="00817A14"/>
    <w:rsid w:val="00817D16"/>
    <w:rsid w:val="0083050D"/>
    <w:rsid w:val="00831881"/>
    <w:rsid w:val="00831FFD"/>
    <w:rsid w:val="0083562F"/>
    <w:rsid w:val="00844776"/>
    <w:rsid w:val="00851964"/>
    <w:rsid w:val="00852F3B"/>
    <w:rsid w:val="00853CCF"/>
    <w:rsid w:val="00857877"/>
    <w:rsid w:val="00860C3B"/>
    <w:rsid w:val="00867B16"/>
    <w:rsid w:val="00873719"/>
    <w:rsid w:val="00876EC5"/>
    <w:rsid w:val="0088057C"/>
    <w:rsid w:val="00880A35"/>
    <w:rsid w:val="00882908"/>
    <w:rsid w:val="00885E91"/>
    <w:rsid w:val="00890798"/>
    <w:rsid w:val="00892467"/>
    <w:rsid w:val="00897301"/>
    <w:rsid w:val="008A41B5"/>
    <w:rsid w:val="008A4B6D"/>
    <w:rsid w:val="008B7CBD"/>
    <w:rsid w:val="008C0B36"/>
    <w:rsid w:val="008C38E0"/>
    <w:rsid w:val="008C51E6"/>
    <w:rsid w:val="008C53B7"/>
    <w:rsid w:val="008D6E08"/>
    <w:rsid w:val="008E219F"/>
    <w:rsid w:val="008F38DA"/>
    <w:rsid w:val="008F68D8"/>
    <w:rsid w:val="00907BD5"/>
    <w:rsid w:val="0091124C"/>
    <w:rsid w:val="00926B8E"/>
    <w:rsid w:val="00927A87"/>
    <w:rsid w:val="009300E8"/>
    <w:rsid w:val="009314B8"/>
    <w:rsid w:val="00931788"/>
    <w:rsid w:val="00932EE6"/>
    <w:rsid w:val="00943199"/>
    <w:rsid w:val="009444C8"/>
    <w:rsid w:val="009452FC"/>
    <w:rsid w:val="00946587"/>
    <w:rsid w:val="00950129"/>
    <w:rsid w:val="00952756"/>
    <w:rsid w:val="009545BA"/>
    <w:rsid w:val="00955A7A"/>
    <w:rsid w:val="00956A95"/>
    <w:rsid w:val="00957A5F"/>
    <w:rsid w:val="00965CFF"/>
    <w:rsid w:val="009660BE"/>
    <w:rsid w:val="009669B0"/>
    <w:rsid w:val="0097513C"/>
    <w:rsid w:val="00975671"/>
    <w:rsid w:val="00980F4D"/>
    <w:rsid w:val="00982BD0"/>
    <w:rsid w:val="0098425F"/>
    <w:rsid w:val="0099008F"/>
    <w:rsid w:val="00991887"/>
    <w:rsid w:val="00993B7F"/>
    <w:rsid w:val="009A12F1"/>
    <w:rsid w:val="009B5B1B"/>
    <w:rsid w:val="009B7136"/>
    <w:rsid w:val="009C2212"/>
    <w:rsid w:val="009C3678"/>
    <w:rsid w:val="009C3FAD"/>
    <w:rsid w:val="009C54AA"/>
    <w:rsid w:val="009C65E9"/>
    <w:rsid w:val="009D1E87"/>
    <w:rsid w:val="009D3594"/>
    <w:rsid w:val="009D3E3B"/>
    <w:rsid w:val="009D5C93"/>
    <w:rsid w:val="009D78B7"/>
    <w:rsid w:val="009E2756"/>
    <w:rsid w:val="009E2AE9"/>
    <w:rsid w:val="009E42B7"/>
    <w:rsid w:val="009E59AD"/>
    <w:rsid w:val="009E6D18"/>
    <w:rsid w:val="009F27A9"/>
    <w:rsid w:val="009F707A"/>
    <w:rsid w:val="00A01F72"/>
    <w:rsid w:val="00A02551"/>
    <w:rsid w:val="00A02B05"/>
    <w:rsid w:val="00A0689D"/>
    <w:rsid w:val="00A07BC4"/>
    <w:rsid w:val="00A11584"/>
    <w:rsid w:val="00A12716"/>
    <w:rsid w:val="00A2264E"/>
    <w:rsid w:val="00A23AAA"/>
    <w:rsid w:val="00A23D76"/>
    <w:rsid w:val="00A25992"/>
    <w:rsid w:val="00A26D55"/>
    <w:rsid w:val="00A315C5"/>
    <w:rsid w:val="00A34D55"/>
    <w:rsid w:val="00A400BB"/>
    <w:rsid w:val="00A456C8"/>
    <w:rsid w:val="00A46E41"/>
    <w:rsid w:val="00A4786F"/>
    <w:rsid w:val="00A564C5"/>
    <w:rsid w:val="00A577CC"/>
    <w:rsid w:val="00A61C2A"/>
    <w:rsid w:val="00A633A5"/>
    <w:rsid w:val="00A639AF"/>
    <w:rsid w:val="00A71CB9"/>
    <w:rsid w:val="00A7418A"/>
    <w:rsid w:val="00A760BE"/>
    <w:rsid w:val="00A7747D"/>
    <w:rsid w:val="00A80A6C"/>
    <w:rsid w:val="00A86376"/>
    <w:rsid w:val="00A97F01"/>
    <w:rsid w:val="00AA6E6A"/>
    <w:rsid w:val="00AB41D5"/>
    <w:rsid w:val="00AC233C"/>
    <w:rsid w:val="00AC2344"/>
    <w:rsid w:val="00AC4B06"/>
    <w:rsid w:val="00AC68BF"/>
    <w:rsid w:val="00AD2E83"/>
    <w:rsid w:val="00AD642E"/>
    <w:rsid w:val="00AE0875"/>
    <w:rsid w:val="00AE1DCB"/>
    <w:rsid w:val="00AE50A6"/>
    <w:rsid w:val="00AE7857"/>
    <w:rsid w:val="00B017EC"/>
    <w:rsid w:val="00B01FD6"/>
    <w:rsid w:val="00B03ACA"/>
    <w:rsid w:val="00B047CC"/>
    <w:rsid w:val="00B10891"/>
    <w:rsid w:val="00B123F4"/>
    <w:rsid w:val="00B12CE9"/>
    <w:rsid w:val="00B20E9B"/>
    <w:rsid w:val="00B21C97"/>
    <w:rsid w:val="00B23065"/>
    <w:rsid w:val="00B264C7"/>
    <w:rsid w:val="00B31FF5"/>
    <w:rsid w:val="00B32F02"/>
    <w:rsid w:val="00B32F93"/>
    <w:rsid w:val="00B363E5"/>
    <w:rsid w:val="00B4513C"/>
    <w:rsid w:val="00B47D81"/>
    <w:rsid w:val="00B514DA"/>
    <w:rsid w:val="00B5387D"/>
    <w:rsid w:val="00B53F22"/>
    <w:rsid w:val="00B54196"/>
    <w:rsid w:val="00B54C7C"/>
    <w:rsid w:val="00B57492"/>
    <w:rsid w:val="00B70540"/>
    <w:rsid w:val="00B7278C"/>
    <w:rsid w:val="00B813C4"/>
    <w:rsid w:val="00B9014F"/>
    <w:rsid w:val="00B9032F"/>
    <w:rsid w:val="00B9203F"/>
    <w:rsid w:val="00B9520D"/>
    <w:rsid w:val="00BA224E"/>
    <w:rsid w:val="00BA2979"/>
    <w:rsid w:val="00BA5B6B"/>
    <w:rsid w:val="00BA5F9D"/>
    <w:rsid w:val="00BA6198"/>
    <w:rsid w:val="00BA7656"/>
    <w:rsid w:val="00BB55C5"/>
    <w:rsid w:val="00BB604F"/>
    <w:rsid w:val="00BB7235"/>
    <w:rsid w:val="00BB740B"/>
    <w:rsid w:val="00BC1894"/>
    <w:rsid w:val="00BC21E1"/>
    <w:rsid w:val="00BC2636"/>
    <w:rsid w:val="00BC619D"/>
    <w:rsid w:val="00BD1E5B"/>
    <w:rsid w:val="00BD24E2"/>
    <w:rsid w:val="00BD288B"/>
    <w:rsid w:val="00BD384D"/>
    <w:rsid w:val="00BE5755"/>
    <w:rsid w:val="00BF4586"/>
    <w:rsid w:val="00C00665"/>
    <w:rsid w:val="00C00995"/>
    <w:rsid w:val="00C04DD7"/>
    <w:rsid w:val="00C14814"/>
    <w:rsid w:val="00C15143"/>
    <w:rsid w:val="00C163FD"/>
    <w:rsid w:val="00C17D88"/>
    <w:rsid w:val="00C17ECD"/>
    <w:rsid w:val="00C2113D"/>
    <w:rsid w:val="00C32FD8"/>
    <w:rsid w:val="00C34DDA"/>
    <w:rsid w:val="00C35FA3"/>
    <w:rsid w:val="00C41E0C"/>
    <w:rsid w:val="00C43EF5"/>
    <w:rsid w:val="00C52833"/>
    <w:rsid w:val="00C52D23"/>
    <w:rsid w:val="00C541BE"/>
    <w:rsid w:val="00C55819"/>
    <w:rsid w:val="00C56638"/>
    <w:rsid w:val="00C61814"/>
    <w:rsid w:val="00C65EF1"/>
    <w:rsid w:val="00C7475D"/>
    <w:rsid w:val="00C7673E"/>
    <w:rsid w:val="00C801F0"/>
    <w:rsid w:val="00C841C0"/>
    <w:rsid w:val="00C86A2E"/>
    <w:rsid w:val="00C91FCD"/>
    <w:rsid w:val="00C91FFB"/>
    <w:rsid w:val="00C9211B"/>
    <w:rsid w:val="00CA458A"/>
    <w:rsid w:val="00CB4DBD"/>
    <w:rsid w:val="00CC1433"/>
    <w:rsid w:val="00CC36CC"/>
    <w:rsid w:val="00CC46B0"/>
    <w:rsid w:val="00CC52B6"/>
    <w:rsid w:val="00CD0F6A"/>
    <w:rsid w:val="00CD58FF"/>
    <w:rsid w:val="00CE0A46"/>
    <w:rsid w:val="00CE576A"/>
    <w:rsid w:val="00CE6A0F"/>
    <w:rsid w:val="00CE75A5"/>
    <w:rsid w:val="00CF3752"/>
    <w:rsid w:val="00CF5AF6"/>
    <w:rsid w:val="00CF5E44"/>
    <w:rsid w:val="00CF6F4A"/>
    <w:rsid w:val="00CF7A1E"/>
    <w:rsid w:val="00D008C1"/>
    <w:rsid w:val="00D0349D"/>
    <w:rsid w:val="00D05C83"/>
    <w:rsid w:val="00D126DD"/>
    <w:rsid w:val="00D13501"/>
    <w:rsid w:val="00D14FE0"/>
    <w:rsid w:val="00D15831"/>
    <w:rsid w:val="00D24B47"/>
    <w:rsid w:val="00D3170E"/>
    <w:rsid w:val="00D3358C"/>
    <w:rsid w:val="00D37CF1"/>
    <w:rsid w:val="00D410A4"/>
    <w:rsid w:val="00D42714"/>
    <w:rsid w:val="00D4398C"/>
    <w:rsid w:val="00D511B2"/>
    <w:rsid w:val="00D560C8"/>
    <w:rsid w:val="00D566BA"/>
    <w:rsid w:val="00D6093C"/>
    <w:rsid w:val="00D63DC8"/>
    <w:rsid w:val="00D644A7"/>
    <w:rsid w:val="00D71C8D"/>
    <w:rsid w:val="00D72CC0"/>
    <w:rsid w:val="00D7335B"/>
    <w:rsid w:val="00D73984"/>
    <w:rsid w:val="00D76849"/>
    <w:rsid w:val="00D80B41"/>
    <w:rsid w:val="00D80FFC"/>
    <w:rsid w:val="00D81ED2"/>
    <w:rsid w:val="00D82BC8"/>
    <w:rsid w:val="00D838F8"/>
    <w:rsid w:val="00D83AA1"/>
    <w:rsid w:val="00D8505F"/>
    <w:rsid w:val="00D85CDA"/>
    <w:rsid w:val="00D85FC0"/>
    <w:rsid w:val="00D91E28"/>
    <w:rsid w:val="00DA0F0A"/>
    <w:rsid w:val="00DA12BB"/>
    <w:rsid w:val="00DA3B33"/>
    <w:rsid w:val="00DB047D"/>
    <w:rsid w:val="00DB5AC2"/>
    <w:rsid w:val="00DC420E"/>
    <w:rsid w:val="00DC43B1"/>
    <w:rsid w:val="00DC6193"/>
    <w:rsid w:val="00DC6D7E"/>
    <w:rsid w:val="00DC77E4"/>
    <w:rsid w:val="00DD105A"/>
    <w:rsid w:val="00DD48C4"/>
    <w:rsid w:val="00DD631F"/>
    <w:rsid w:val="00DE414A"/>
    <w:rsid w:val="00DE6F9A"/>
    <w:rsid w:val="00DF1E5E"/>
    <w:rsid w:val="00E005B9"/>
    <w:rsid w:val="00E00EB6"/>
    <w:rsid w:val="00E020AF"/>
    <w:rsid w:val="00E03022"/>
    <w:rsid w:val="00E2118C"/>
    <w:rsid w:val="00E22BAF"/>
    <w:rsid w:val="00E257FB"/>
    <w:rsid w:val="00E302A1"/>
    <w:rsid w:val="00E317C7"/>
    <w:rsid w:val="00E32B83"/>
    <w:rsid w:val="00E3367C"/>
    <w:rsid w:val="00E34D04"/>
    <w:rsid w:val="00E35D91"/>
    <w:rsid w:val="00E45682"/>
    <w:rsid w:val="00E46AD2"/>
    <w:rsid w:val="00E4791C"/>
    <w:rsid w:val="00E53808"/>
    <w:rsid w:val="00E55271"/>
    <w:rsid w:val="00E55A1C"/>
    <w:rsid w:val="00E55E52"/>
    <w:rsid w:val="00E661B1"/>
    <w:rsid w:val="00E67CF8"/>
    <w:rsid w:val="00E70901"/>
    <w:rsid w:val="00E71126"/>
    <w:rsid w:val="00E73563"/>
    <w:rsid w:val="00E742A7"/>
    <w:rsid w:val="00E748D3"/>
    <w:rsid w:val="00E75F74"/>
    <w:rsid w:val="00E805C6"/>
    <w:rsid w:val="00E86933"/>
    <w:rsid w:val="00E86DE5"/>
    <w:rsid w:val="00E87DC3"/>
    <w:rsid w:val="00E957B6"/>
    <w:rsid w:val="00EA0AAC"/>
    <w:rsid w:val="00EB1C16"/>
    <w:rsid w:val="00EB24F9"/>
    <w:rsid w:val="00EB3F38"/>
    <w:rsid w:val="00EB4AAA"/>
    <w:rsid w:val="00EC47FA"/>
    <w:rsid w:val="00EC79D1"/>
    <w:rsid w:val="00ED0E01"/>
    <w:rsid w:val="00ED22F4"/>
    <w:rsid w:val="00ED5544"/>
    <w:rsid w:val="00ED5FD7"/>
    <w:rsid w:val="00ED6762"/>
    <w:rsid w:val="00EE5B2B"/>
    <w:rsid w:val="00EE6C25"/>
    <w:rsid w:val="00EF00FD"/>
    <w:rsid w:val="00EF1BCF"/>
    <w:rsid w:val="00EF3C9D"/>
    <w:rsid w:val="00EF462E"/>
    <w:rsid w:val="00EF692F"/>
    <w:rsid w:val="00F06455"/>
    <w:rsid w:val="00F0649A"/>
    <w:rsid w:val="00F06815"/>
    <w:rsid w:val="00F1069D"/>
    <w:rsid w:val="00F1078C"/>
    <w:rsid w:val="00F11E3A"/>
    <w:rsid w:val="00F1235E"/>
    <w:rsid w:val="00F16D8F"/>
    <w:rsid w:val="00F17691"/>
    <w:rsid w:val="00F217A5"/>
    <w:rsid w:val="00F325FB"/>
    <w:rsid w:val="00F32AE7"/>
    <w:rsid w:val="00F34B9B"/>
    <w:rsid w:val="00F37176"/>
    <w:rsid w:val="00F42121"/>
    <w:rsid w:val="00F42871"/>
    <w:rsid w:val="00F44CDE"/>
    <w:rsid w:val="00F45C22"/>
    <w:rsid w:val="00F46062"/>
    <w:rsid w:val="00F50927"/>
    <w:rsid w:val="00F513A8"/>
    <w:rsid w:val="00F51D4E"/>
    <w:rsid w:val="00F5235F"/>
    <w:rsid w:val="00F657B3"/>
    <w:rsid w:val="00F73D3D"/>
    <w:rsid w:val="00F75602"/>
    <w:rsid w:val="00F8346E"/>
    <w:rsid w:val="00F9446F"/>
    <w:rsid w:val="00FA1835"/>
    <w:rsid w:val="00FA72A4"/>
    <w:rsid w:val="00FB4A3C"/>
    <w:rsid w:val="00FD3AAD"/>
    <w:rsid w:val="00FD5BF0"/>
    <w:rsid w:val="00FE5747"/>
    <w:rsid w:val="00FF4C83"/>
    <w:rsid w:val="00FF4CF8"/>
    <w:rsid w:val="01045E97"/>
    <w:rsid w:val="012357DA"/>
    <w:rsid w:val="014D6969"/>
    <w:rsid w:val="01894599"/>
    <w:rsid w:val="01907328"/>
    <w:rsid w:val="01B44B7E"/>
    <w:rsid w:val="0219412A"/>
    <w:rsid w:val="02211715"/>
    <w:rsid w:val="023348C3"/>
    <w:rsid w:val="027C2AD8"/>
    <w:rsid w:val="028128D7"/>
    <w:rsid w:val="02855B94"/>
    <w:rsid w:val="02915430"/>
    <w:rsid w:val="02A93B35"/>
    <w:rsid w:val="02C33C9A"/>
    <w:rsid w:val="02CD5A6F"/>
    <w:rsid w:val="02F542CC"/>
    <w:rsid w:val="030F4581"/>
    <w:rsid w:val="038F7E0E"/>
    <w:rsid w:val="039B791C"/>
    <w:rsid w:val="03B9649D"/>
    <w:rsid w:val="042042C5"/>
    <w:rsid w:val="04253689"/>
    <w:rsid w:val="042E05E9"/>
    <w:rsid w:val="043D00E3"/>
    <w:rsid w:val="043F497F"/>
    <w:rsid w:val="04910ADB"/>
    <w:rsid w:val="04AD387A"/>
    <w:rsid w:val="04E8548A"/>
    <w:rsid w:val="04F94587"/>
    <w:rsid w:val="054B43D3"/>
    <w:rsid w:val="056621AB"/>
    <w:rsid w:val="056673E1"/>
    <w:rsid w:val="0571151E"/>
    <w:rsid w:val="05793C8D"/>
    <w:rsid w:val="058F2F1E"/>
    <w:rsid w:val="05904896"/>
    <w:rsid w:val="05B253F0"/>
    <w:rsid w:val="05F72E03"/>
    <w:rsid w:val="06020809"/>
    <w:rsid w:val="060F468E"/>
    <w:rsid w:val="062E2CC9"/>
    <w:rsid w:val="063B0F37"/>
    <w:rsid w:val="06400ECA"/>
    <w:rsid w:val="06A0349B"/>
    <w:rsid w:val="06D80E87"/>
    <w:rsid w:val="07123E26"/>
    <w:rsid w:val="0717375D"/>
    <w:rsid w:val="07271D8F"/>
    <w:rsid w:val="073752C7"/>
    <w:rsid w:val="073A557E"/>
    <w:rsid w:val="07681E34"/>
    <w:rsid w:val="07704A40"/>
    <w:rsid w:val="07DE24CD"/>
    <w:rsid w:val="07F947EE"/>
    <w:rsid w:val="080136B3"/>
    <w:rsid w:val="081716B8"/>
    <w:rsid w:val="081A30AE"/>
    <w:rsid w:val="0831084F"/>
    <w:rsid w:val="08397703"/>
    <w:rsid w:val="087B5F6E"/>
    <w:rsid w:val="08964B56"/>
    <w:rsid w:val="089D2CA0"/>
    <w:rsid w:val="08A66F94"/>
    <w:rsid w:val="08AA3C88"/>
    <w:rsid w:val="08B8646B"/>
    <w:rsid w:val="08C84EB7"/>
    <w:rsid w:val="08DC4C5E"/>
    <w:rsid w:val="08E51639"/>
    <w:rsid w:val="08F76EBC"/>
    <w:rsid w:val="090F1C5F"/>
    <w:rsid w:val="09293C09"/>
    <w:rsid w:val="09773B15"/>
    <w:rsid w:val="0984043B"/>
    <w:rsid w:val="09D21BBD"/>
    <w:rsid w:val="09ED69F7"/>
    <w:rsid w:val="09F06909"/>
    <w:rsid w:val="09FF2519"/>
    <w:rsid w:val="0A31495F"/>
    <w:rsid w:val="0A626792"/>
    <w:rsid w:val="0A99092D"/>
    <w:rsid w:val="0AB23D10"/>
    <w:rsid w:val="0AB6328D"/>
    <w:rsid w:val="0ABE3AB7"/>
    <w:rsid w:val="0AF049F1"/>
    <w:rsid w:val="0B464611"/>
    <w:rsid w:val="0B8B64C8"/>
    <w:rsid w:val="0BBD0849"/>
    <w:rsid w:val="0BE632E1"/>
    <w:rsid w:val="0C427677"/>
    <w:rsid w:val="0C662A91"/>
    <w:rsid w:val="0C8555A9"/>
    <w:rsid w:val="0C954838"/>
    <w:rsid w:val="0CA05FA3"/>
    <w:rsid w:val="0D4E7C61"/>
    <w:rsid w:val="0D536519"/>
    <w:rsid w:val="0D573E51"/>
    <w:rsid w:val="0D661522"/>
    <w:rsid w:val="0DCE08EE"/>
    <w:rsid w:val="0DD00B0A"/>
    <w:rsid w:val="0DDC5061"/>
    <w:rsid w:val="0DF00F5F"/>
    <w:rsid w:val="0DF93BBD"/>
    <w:rsid w:val="0E62212D"/>
    <w:rsid w:val="0EA54415"/>
    <w:rsid w:val="0EAE5A0B"/>
    <w:rsid w:val="0EC341CA"/>
    <w:rsid w:val="0EC8358F"/>
    <w:rsid w:val="0EF6668A"/>
    <w:rsid w:val="0F012D8B"/>
    <w:rsid w:val="0F3F1AA3"/>
    <w:rsid w:val="0F402AF4"/>
    <w:rsid w:val="0F4C41C0"/>
    <w:rsid w:val="0F723ECB"/>
    <w:rsid w:val="0FD04DF1"/>
    <w:rsid w:val="0FD9304E"/>
    <w:rsid w:val="0FE003F3"/>
    <w:rsid w:val="10141182"/>
    <w:rsid w:val="1019567C"/>
    <w:rsid w:val="104E53F3"/>
    <w:rsid w:val="10645010"/>
    <w:rsid w:val="10857989"/>
    <w:rsid w:val="10A5026F"/>
    <w:rsid w:val="10A81864"/>
    <w:rsid w:val="10BC3727"/>
    <w:rsid w:val="10F67353"/>
    <w:rsid w:val="11143BF0"/>
    <w:rsid w:val="112076B2"/>
    <w:rsid w:val="11393683"/>
    <w:rsid w:val="114E421F"/>
    <w:rsid w:val="115A5565"/>
    <w:rsid w:val="11895C00"/>
    <w:rsid w:val="11A622AD"/>
    <w:rsid w:val="11B53E98"/>
    <w:rsid w:val="11FA7019"/>
    <w:rsid w:val="11FC7665"/>
    <w:rsid w:val="121865DB"/>
    <w:rsid w:val="12271004"/>
    <w:rsid w:val="123E7D6A"/>
    <w:rsid w:val="12415B32"/>
    <w:rsid w:val="12432B62"/>
    <w:rsid w:val="126B7053"/>
    <w:rsid w:val="12AE0DF7"/>
    <w:rsid w:val="131F3CFB"/>
    <w:rsid w:val="13206B6B"/>
    <w:rsid w:val="1336149F"/>
    <w:rsid w:val="13517FF7"/>
    <w:rsid w:val="13695EC4"/>
    <w:rsid w:val="13A07D00"/>
    <w:rsid w:val="13C24FD6"/>
    <w:rsid w:val="13F110BD"/>
    <w:rsid w:val="14455C29"/>
    <w:rsid w:val="14720225"/>
    <w:rsid w:val="14757D15"/>
    <w:rsid w:val="147D20BD"/>
    <w:rsid w:val="148547B5"/>
    <w:rsid w:val="148F7029"/>
    <w:rsid w:val="148F75D7"/>
    <w:rsid w:val="14DC1B42"/>
    <w:rsid w:val="15A61E5A"/>
    <w:rsid w:val="15AC7766"/>
    <w:rsid w:val="15BA19FC"/>
    <w:rsid w:val="15D373E9"/>
    <w:rsid w:val="15E2263C"/>
    <w:rsid w:val="15EA028F"/>
    <w:rsid w:val="160C6621"/>
    <w:rsid w:val="163C4F8E"/>
    <w:rsid w:val="165A3666"/>
    <w:rsid w:val="16D76A65"/>
    <w:rsid w:val="16EF1C65"/>
    <w:rsid w:val="17422908"/>
    <w:rsid w:val="176669B9"/>
    <w:rsid w:val="177D585E"/>
    <w:rsid w:val="17AF100C"/>
    <w:rsid w:val="17EF22F1"/>
    <w:rsid w:val="17F84EE5"/>
    <w:rsid w:val="18337CC5"/>
    <w:rsid w:val="18A81728"/>
    <w:rsid w:val="18C3126C"/>
    <w:rsid w:val="18E55471"/>
    <w:rsid w:val="18EE5431"/>
    <w:rsid w:val="18FA2EDF"/>
    <w:rsid w:val="19121FD6"/>
    <w:rsid w:val="19150F23"/>
    <w:rsid w:val="19280EEF"/>
    <w:rsid w:val="192A7A66"/>
    <w:rsid w:val="194C08FF"/>
    <w:rsid w:val="19651566"/>
    <w:rsid w:val="197E08F9"/>
    <w:rsid w:val="19877CC6"/>
    <w:rsid w:val="198819CC"/>
    <w:rsid w:val="199036BA"/>
    <w:rsid w:val="19A65243"/>
    <w:rsid w:val="19CA0F03"/>
    <w:rsid w:val="19DA097B"/>
    <w:rsid w:val="1A1065EC"/>
    <w:rsid w:val="1A1E49AB"/>
    <w:rsid w:val="1A267883"/>
    <w:rsid w:val="1A3238F2"/>
    <w:rsid w:val="1A736AA5"/>
    <w:rsid w:val="1AE378D1"/>
    <w:rsid w:val="1B0720EA"/>
    <w:rsid w:val="1B15719D"/>
    <w:rsid w:val="1B23671D"/>
    <w:rsid w:val="1B6442C6"/>
    <w:rsid w:val="1B66485B"/>
    <w:rsid w:val="1BA35935"/>
    <w:rsid w:val="1BA513D2"/>
    <w:rsid w:val="1BB34C5B"/>
    <w:rsid w:val="1BCC2E29"/>
    <w:rsid w:val="1BD25A4D"/>
    <w:rsid w:val="1BED0AD9"/>
    <w:rsid w:val="1BF07FC1"/>
    <w:rsid w:val="1C1E0DF2"/>
    <w:rsid w:val="1C535E2D"/>
    <w:rsid w:val="1C672639"/>
    <w:rsid w:val="1CB47C5A"/>
    <w:rsid w:val="1CD81789"/>
    <w:rsid w:val="1CDD2CE8"/>
    <w:rsid w:val="1D0A1B98"/>
    <w:rsid w:val="1D1E6137"/>
    <w:rsid w:val="1D3764AF"/>
    <w:rsid w:val="1D492AF0"/>
    <w:rsid w:val="1D511D5B"/>
    <w:rsid w:val="1D532BBD"/>
    <w:rsid w:val="1D7404A9"/>
    <w:rsid w:val="1D85728C"/>
    <w:rsid w:val="1D886D0B"/>
    <w:rsid w:val="1DA666B4"/>
    <w:rsid w:val="1DAF4298"/>
    <w:rsid w:val="1DB418AE"/>
    <w:rsid w:val="1E457835"/>
    <w:rsid w:val="1E592625"/>
    <w:rsid w:val="1E6D62E5"/>
    <w:rsid w:val="1EF02DBA"/>
    <w:rsid w:val="1F0D30BD"/>
    <w:rsid w:val="1F1B1DCD"/>
    <w:rsid w:val="1F224C65"/>
    <w:rsid w:val="1F2802DD"/>
    <w:rsid w:val="1F2C04BF"/>
    <w:rsid w:val="1F7530FE"/>
    <w:rsid w:val="1F9574BD"/>
    <w:rsid w:val="1FB5190D"/>
    <w:rsid w:val="1FD347EA"/>
    <w:rsid w:val="1FFC753C"/>
    <w:rsid w:val="20090EA7"/>
    <w:rsid w:val="20236AFF"/>
    <w:rsid w:val="203D202F"/>
    <w:rsid w:val="204E36A8"/>
    <w:rsid w:val="20A348C7"/>
    <w:rsid w:val="20E230EF"/>
    <w:rsid w:val="21200C69"/>
    <w:rsid w:val="21397256"/>
    <w:rsid w:val="21422A6D"/>
    <w:rsid w:val="21523078"/>
    <w:rsid w:val="217D08EC"/>
    <w:rsid w:val="21B252BC"/>
    <w:rsid w:val="21B856E5"/>
    <w:rsid w:val="21D312BD"/>
    <w:rsid w:val="21D959C7"/>
    <w:rsid w:val="221B7007"/>
    <w:rsid w:val="221D7655"/>
    <w:rsid w:val="22237002"/>
    <w:rsid w:val="22A01AC3"/>
    <w:rsid w:val="22C34341"/>
    <w:rsid w:val="22D82DA9"/>
    <w:rsid w:val="22DD5321"/>
    <w:rsid w:val="22F17100"/>
    <w:rsid w:val="2304597B"/>
    <w:rsid w:val="232C290C"/>
    <w:rsid w:val="23492A98"/>
    <w:rsid w:val="23737B15"/>
    <w:rsid w:val="2380693E"/>
    <w:rsid w:val="23C545FD"/>
    <w:rsid w:val="23C640E9"/>
    <w:rsid w:val="23C71C0F"/>
    <w:rsid w:val="240E1DBE"/>
    <w:rsid w:val="24286B52"/>
    <w:rsid w:val="242942EC"/>
    <w:rsid w:val="24482D50"/>
    <w:rsid w:val="248108A4"/>
    <w:rsid w:val="2485348A"/>
    <w:rsid w:val="24A56AF9"/>
    <w:rsid w:val="24B73057"/>
    <w:rsid w:val="24BE18B8"/>
    <w:rsid w:val="24E45D17"/>
    <w:rsid w:val="25096983"/>
    <w:rsid w:val="250E5D48"/>
    <w:rsid w:val="25230A35"/>
    <w:rsid w:val="25404538"/>
    <w:rsid w:val="255C5519"/>
    <w:rsid w:val="256B1A0D"/>
    <w:rsid w:val="25A303A5"/>
    <w:rsid w:val="25BD4431"/>
    <w:rsid w:val="25C0700E"/>
    <w:rsid w:val="25CE197B"/>
    <w:rsid w:val="25D0124F"/>
    <w:rsid w:val="25D3693D"/>
    <w:rsid w:val="25EE4834"/>
    <w:rsid w:val="25FC0296"/>
    <w:rsid w:val="26355556"/>
    <w:rsid w:val="26485289"/>
    <w:rsid w:val="268D0EEE"/>
    <w:rsid w:val="26993E61"/>
    <w:rsid w:val="26C0036B"/>
    <w:rsid w:val="26D005B2"/>
    <w:rsid w:val="26EB2338"/>
    <w:rsid w:val="27204254"/>
    <w:rsid w:val="27D36DD5"/>
    <w:rsid w:val="28101D5F"/>
    <w:rsid w:val="2842094C"/>
    <w:rsid w:val="285A74F6"/>
    <w:rsid w:val="28942F92"/>
    <w:rsid w:val="28C11B97"/>
    <w:rsid w:val="28D63020"/>
    <w:rsid w:val="2904601F"/>
    <w:rsid w:val="2917300C"/>
    <w:rsid w:val="29471C43"/>
    <w:rsid w:val="295A33B2"/>
    <w:rsid w:val="29604359"/>
    <w:rsid w:val="297853EB"/>
    <w:rsid w:val="298C1A8D"/>
    <w:rsid w:val="29B1447D"/>
    <w:rsid w:val="29F9104E"/>
    <w:rsid w:val="29FA4AED"/>
    <w:rsid w:val="2A096F1A"/>
    <w:rsid w:val="2A223884"/>
    <w:rsid w:val="2A6428AE"/>
    <w:rsid w:val="2A6578E8"/>
    <w:rsid w:val="2A903250"/>
    <w:rsid w:val="2A9D68A3"/>
    <w:rsid w:val="2AF754D0"/>
    <w:rsid w:val="2B130D1C"/>
    <w:rsid w:val="2B6D5A30"/>
    <w:rsid w:val="2B712617"/>
    <w:rsid w:val="2B8C486E"/>
    <w:rsid w:val="2B8E6E91"/>
    <w:rsid w:val="2BC445B9"/>
    <w:rsid w:val="2BE617CC"/>
    <w:rsid w:val="2BED4A5D"/>
    <w:rsid w:val="2BEF0702"/>
    <w:rsid w:val="2BFD3A94"/>
    <w:rsid w:val="2C373C90"/>
    <w:rsid w:val="2C3C2004"/>
    <w:rsid w:val="2C772424"/>
    <w:rsid w:val="2CA6178E"/>
    <w:rsid w:val="2CC15E2B"/>
    <w:rsid w:val="2CD2547C"/>
    <w:rsid w:val="2D07616E"/>
    <w:rsid w:val="2D1916FF"/>
    <w:rsid w:val="2D267493"/>
    <w:rsid w:val="2D4D13D7"/>
    <w:rsid w:val="2D5663E5"/>
    <w:rsid w:val="2D5C161A"/>
    <w:rsid w:val="2D6D1A79"/>
    <w:rsid w:val="2D8D5C78"/>
    <w:rsid w:val="2D9B78F3"/>
    <w:rsid w:val="2DA60B1F"/>
    <w:rsid w:val="2DC17A04"/>
    <w:rsid w:val="2DDA4E18"/>
    <w:rsid w:val="2DE0432E"/>
    <w:rsid w:val="2E0330AF"/>
    <w:rsid w:val="2E245D21"/>
    <w:rsid w:val="2E2A1718"/>
    <w:rsid w:val="2E2B2243"/>
    <w:rsid w:val="2E3704CD"/>
    <w:rsid w:val="2E5E236B"/>
    <w:rsid w:val="2E780A91"/>
    <w:rsid w:val="2F210DC9"/>
    <w:rsid w:val="2F48130E"/>
    <w:rsid w:val="2F877A3C"/>
    <w:rsid w:val="30055F99"/>
    <w:rsid w:val="3012443A"/>
    <w:rsid w:val="301A367F"/>
    <w:rsid w:val="302F5D50"/>
    <w:rsid w:val="303740FA"/>
    <w:rsid w:val="305006AF"/>
    <w:rsid w:val="306C7DC6"/>
    <w:rsid w:val="30996B4F"/>
    <w:rsid w:val="30B87E57"/>
    <w:rsid w:val="30D60141"/>
    <w:rsid w:val="30DA06EC"/>
    <w:rsid w:val="30E12562"/>
    <w:rsid w:val="31072D1D"/>
    <w:rsid w:val="31186738"/>
    <w:rsid w:val="311B5650"/>
    <w:rsid w:val="312107DE"/>
    <w:rsid w:val="31EA429D"/>
    <w:rsid w:val="320A153C"/>
    <w:rsid w:val="32244ECD"/>
    <w:rsid w:val="322E4567"/>
    <w:rsid w:val="324C03BF"/>
    <w:rsid w:val="32A37215"/>
    <w:rsid w:val="32AA53B0"/>
    <w:rsid w:val="3340366D"/>
    <w:rsid w:val="33455D3E"/>
    <w:rsid w:val="33515999"/>
    <w:rsid w:val="335649EE"/>
    <w:rsid w:val="335E1DAA"/>
    <w:rsid w:val="33747692"/>
    <w:rsid w:val="33917406"/>
    <w:rsid w:val="33AD6FC8"/>
    <w:rsid w:val="33B17BE7"/>
    <w:rsid w:val="33CC0B4A"/>
    <w:rsid w:val="33CF01D0"/>
    <w:rsid w:val="33D91C17"/>
    <w:rsid w:val="33E041D6"/>
    <w:rsid w:val="343540BF"/>
    <w:rsid w:val="344828F8"/>
    <w:rsid w:val="346D235F"/>
    <w:rsid w:val="34733482"/>
    <w:rsid w:val="34982102"/>
    <w:rsid w:val="34A044E2"/>
    <w:rsid w:val="34A17A33"/>
    <w:rsid w:val="34AC3EAD"/>
    <w:rsid w:val="34E35327"/>
    <w:rsid w:val="34F03DC0"/>
    <w:rsid w:val="34F565DC"/>
    <w:rsid w:val="34FD1935"/>
    <w:rsid w:val="35675000"/>
    <w:rsid w:val="357C4F4F"/>
    <w:rsid w:val="35822A98"/>
    <w:rsid w:val="35F76384"/>
    <w:rsid w:val="35FC7E3E"/>
    <w:rsid w:val="36186C7A"/>
    <w:rsid w:val="36255061"/>
    <w:rsid w:val="36892E3C"/>
    <w:rsid w:val="36945B6D"/>
    <w:rsid w:val="36AA789A"/>
    <w:rsid w:val="36CA5847"/>
    <w:rsid w:val="36DB3CEE"/>
    <w:rsid w:val="373434AB"/>
    <w:rsid w:val="373F7FE3"/>
    <w:rsid w:val="37562B53"/>
    <w:rsid w:val="376B0DD8"/>
    <w:rsid w:val="377C3F1E"/>
    <w:rsid w:val="3784633D"/>
    <w:rsid w:val="37984E0F"/>
    <w:rsid w:val="3798564B"/>
    <w:rsid w:val="37AB3026"/>
    <w:rsid w:val="37BA52F9"/>
    <w:rsid w:val="38143459"/>
    <w:rsid w:val="38162909"/>
    <w:rsid w:val="38877E93"/>
    <w:rsid w:val="3891719B"/>
    <w:rsid w:val="38B76B3B"/>
    <w:rsid w:val="38BD38B5"/>
    <w:rsid w:val="38CD161E"/>
    <w:rsid w:val="39001AF1"/>
    <w:rsid w:val="392E2FA6"/>
    <w:rsid w:val="395101E5"/>
    <w:rsid w:val="39714EF1"/>
    <w:rsid w:val="39B42EA8"/>
    <w:rsid w:val="39C30211"/>
    <w:rsid w:val="39CA67DA"/>
    <w:rsid w:val="39F954A5"/>
    <w:rsid w:val="3A2653F4"/>
    <w:rsid w:val="3A567CA8"/>
    <w:rsid w:val="3A59760D"/>
    <w:rsid w:val="3AD44EE6"/>
    <w:rsid w:val="3B194FEF"/>
    <w:rsid w:val="3B223EFF"/>
    <w:rsid w:val="3B89049F"/>
    <w:rsid w:val="3B8C206B"/>
    <w:rsid w:val="3B9F3928"/>
    <w:rsid w:val="3BAD42DA"/>
    <w:rsid w:val="3BBE6EC6"/>
    <w:rsid w:val="3BEE1FD7"/>
    <w:rsid w:val="3C7E24A6"/>
    <w:rsid w:val="3CA00A80"/>
    <w:rsid w:val="3CD56B4B"/>
    <w:rsid w:val="3D03764F"/>
    <w:rsid w:val="3D114ECA"/>
    <w:rsid w:val="3D233F03"/>
    <w:rsid w:val="3D243166"/>
    <w:rsid w:val="3D363C36"/>
    <w:rsid w:val="3D463D86"/>
    <w:rsid w:val="3D464AAF"/>
    <w:rsid w:val="3D527CF2"/>
    <w:rsid w:val="3D8A4C5D"/>
    <w:rsid w:val="3DE41806"/>
    <w:rsid w:val="3DE65C9A"/>
    <w:rsid w:val="3DEA03A5"/>
    <w:rsid w:val="3DF4356C"/>
    <w:rsid w:val="3E4A5153"/>
    <w:rsid w:val="3E5F0313"/>
    <w:rsid w:val="3E9C13A7"/>
    <w:rsid w:val="3EAE332E"/>
    <w:rsid w:val="3EB81040"/>
    <w:rsid w:val="3EEE1D3B"/>
    <w:rsid w:val="3F1108B5"/>
    <w:rsid w:val="3F147D04"/>
    <w:rsid w:val="3F2F667A"/>
    <w:rsid w:val="3F316F2D"/>
    <w:rsid w:val="3F3F0435"/>
    <w:rsid w:val="3F4B476C"/>
    <w:rsid w:val="3F8F0485"/>
    <w:rsid w:val="3FAE2E9E"/>
    <w:rsid w:val="3FD611B2"/>
    <w:rsid w:val="3FEA1A51"/>
    <w:rsid w:val="4001677D"/>
    <w:rsid w:val="404151AD"/>
    <w:rsid w:val="407707ED"/>
    <w:rsid w:val="40A166A9"/>
    <w:rsid w:val="40F50391"/>
    <w:rsid w:val="40FE2CBD"/>
    <w:rsid w:val="411344ED"/>
    <w:rsid w:val="411B3F06"/>
    <w:rsid w:val="41393CF5"/>
    <w:rsid w:val="41923D16"/>
    <w:rsid w:val="419A4657"/>
    <w:rsid w:val="41F55AE7"/>
    <w:rsid w:val="42164B58"/>
    <w:rsid w:val="427A2817"/>
    <w:rsid w:val="42862F6A"/>
    <w:rsid w:val="42950645"/>
    <w:rsid w:val="42D07013"/>
    <w:rsid w:val="42DE4B54"/>
    <w:rsid w:val="43017013"/>
    <w:rsid w:val="43116A08"/>
    <w:rsid w:val="431A1904"/>
    <w:rsid w:val="432214B1"/>
    <w:rsid w:val="43432C09"/>
    <w:rsid w:val="434D3A87"/>
    <w:rsid w:val="43654547"/>
    <w:rsid w:val="43724700"/>
    <w:rsid w:val="43740BCD"/>
    <w:rsid w:val="4374375A"/>
    <w:rsid w:val="43E02AB2"/>
    <w:rsid w:val="43F65ECD"/>
    <w:rsid w:val="440B7E33"/>
    <w:rsid w:val="441A04F5"/>
    <w:rsid w:val="446E1F07"/>
    <w:rsid w:val="44772D0D"/>
    <w:rsid w:val="44B00772"/>
    <w:rsid w:val="44B441B0"/>
    <w:rsid w:val="44DA134B"/>
    <w:rsid w:val="44FB2D8A"/>
    <w:rsid w:val="45167B6F"/>
    <w:rsid w:val="453C0257"/>
    <w:rsid w:val="453C2005"/>
    <w:rsid w:val="454A799F"/>
    <w:rsid w:val="455E3079"/>
    <w:rsid w:val="457B2B2E"/>
    <w:rsid w:val="45902663"/>
    <w:rsid w:val="45D957F0"/>
    <w:rsid w:val="45F305BB"/>
    <w:rsid w:val="45FA19FC"/>
    <w:rsid w:val="461655DD"/>
    <w:rsid w:val="46361500"/>
    <w:rsid w:val="464421DE"/>
    <w:rsid w:val="467C7B18"/>
    <w:rsid w:val="46966806"/>
    <w:rsid w:val="469F1549"/>
    <w:rsid w:val="46BA25BC"/>
    <w:rsid w:val="46D63D94"/>
    <w:rsid w:val="47257A2C"/>
    <w:rsid w:val="475311E5"/>
    <w:rsid w:val="475363B7"/>
    <w:rsid w:val="47744CDC"/>
    <w:rsid w:val="47A079AC"/>
    <w:rsid w:val="47C84024"/>
    <w:rsid w:val="48027536"/>
    <w:rsid w:val="48515DC8"/>
    <w:rsid w:val="486213F7"/>
    <w:rsid w:val="488E253A"/>
    <w:rsid w:val="48B00337"/>
    <w:rsid w:val="48DD765B"/>
    <w:rsid w:val="49180EED"/>
    <w:rsid w:val="4918342A"/>
    <w:rsid w:val="49227C69"/>
    <w:rsid w:val="496A3A4A"/>
    <w:rsid w:val="496E6505"/>
    <w:rsid w:val="499A7068"/>
    <w:rsid w:val="49B06B72"/>
    <w:rsid w:val="49BF2F08"/>
    <w:rsid w:val="4A3076E0"/>
    <w:rsid w:val="4A3736C4"/>
    <w:rsid w:val="4A3C0D35"/>
    <w:rsid w:val="4A413C1A"/>
    <w:rsid w:val="4A5427C4"/>
    <w:rsid w:val="4A57573B"/>
    <w:rsid w:val="4AB164F5"/>
    <w:rsid w:val="4ACB4C39"/>
    <w:rsid w:val="4AD0494C"/>
    <w:rsid w:val="4AD30D16"/>
    <w:rsid w:val="4AD4371B"/>
    <w:rsid w:val="4AEE77BB"/>
    <w:rsid w:val="4B0B4954"/>
    <w:rsid w:val="4BC0573E"/>
    <w:rsid w:val="4BC62629"/>
    <w:rsid w:val="4BCC4785"/>
    <w:rsid w:val="4BDA4326"/>
    <w:rsid w:val="4BE8259F"/>
    <w:rsid w:val="4BFB3AEA"/>
    <w:rsid w:val="4C26756B"/>
    <w:rsid w:val="4C365F49"/>
    <w:rsid w:val="4C53094B"/>
    <w:rsid w:val="4C6B4F7E"/>
    <w:rsid w:val="4C8A18A8"/>
    <w:rsid w:val="4CA77FB6"/>
    <w:rsid w:val="4CB448BA"/>
    <w:rsid w:val="4CDA4FF9"/>
    <w:rsid w:val="4CF6585C"/>
    <w:rsid w:val="4D162951"/>
    <w:rsid w:val="4D165059"/>
    <w:rsid w:val="4D2371FB"/>
    <w:rsid w:val="4D491509"/>
    <w:rsid w:val="4D51552F"/>
    <w:rsid w:val="4D665E71"/>
    <w:rsid w:val="4D671BE9"/>
    <w:rsid w:val="4DBA7C1F"/>
    <w:rsid w:val="4DF252F3"/>
    <w:rsid w:val="4E1925C1"/>
    <w:rsid w:val="4E2E3888"/>
    <w:rsid w:val="4E606AFA"/>
    <w:rsid w:val="4E661EA1"/>
    <w:rsid w:val="4EA865BB"/>
    <w:rsid w:val="4EBB65CB"/>
    <w:rsid w:val="4ED934F6"/>
    <w:rsid w:val="4EFA58DB"/>
    <w:rsid w:val="4F1E260A"/>
    <w:rsid w:val="4F563CC4"/>
    <w:rsid w:val="4F870321"/>
    <w:rsid w:val="4F88608C"/>
    <w:rsid w:val="4FC6500A"/>
    <w:rsid w:val="4FCD2DD6"/>
    <w:rsid w:val="4FCE7CFE"/>
    <w:rsid w:val="4FD05612"/>
    <w:rsid w:val="4FF45888"/>
    <w:rsid w:val="4FF50C28"/>
    <w:rsid w:val="500F6EF4"/>
    <w:rsid w:val="5026594A"/>
    <w:rsid w:val="50265D8C"/>
    <w:rsid w:val="50606732"/>
    <w:rsid w:val="506E27C6"/>
    <w:rsid w:val="508B7E5C"/>
    <w:rsid w:val="50947199"/>
    <w:rsid w:val="50A25DED"/>
    <w:rsid w:val="50CB57B4"/>
    <w:rsid w:val="50DF270E"/>
    <w:rsid w:val="51711289"/>
    <w:rsid w:val="518F7DA8"/>
    <w:rsid w:val="51AD08FC"/>
    <w:rsid w:val="51B35802"/>
    <w:rsid w:val="51BB2504"/>
    <w:rsid w:val="51D22299"/>
    <w:rsid w:val="51D36487"/>
    <w:rsid w:val="522E2CD6"/>
    <w:rsid w:val="5236067C"/>
    <w:rsid w:val="523F4EE3"/>
    <w:rsid w:val="52532F7B"/>
    <w:rsid w:val="5258437F"/>
    <w:rsid w:val="525E700C"/>
    <w:rsid w:val="527123A2"/>
    <w:rsid w:val="52882FE3"/>
    <w:rsid w:val="529C5E69"/>
    <w:rsid w:val="52FE5978"/>
    <w:rsid w:val="53103CB8"/>
    <w:rsid w:val="53216634"/>
    <w:rsid w:val="53226CDE"/>
    <w:rsid w:val="53674D94"/>
    <w:rsid w:val="536C2EA5"/>
    <w:rsid w:val="53923E52"/>
    <w:rsid w:val="53A67CF0"/>
    <w:rsid w:val="53BC6B99"/>
    <w:rsid w:val="53D63625"/>
    <w:rsid w:val="53DD4249"/>
    <w:rsid w:val="53E93358"/>
    <w:rsid w:val="541F24CA"/>
    <w:rsid w:val="542340EA"/>
    <w:rsid w:val="543546A1"/>
    <w:rsid w:val="54462559"/>
    <w:rsid w:val="54857525"/>
    <w:rsid w:val="54A5425F"/>
    <w:rsid w:val="54BE47E5"/>
    <w:rsid w:val="54F12749"/>
    <w:rsid w:val="54F13AC8"/>
    <w:rsid w:val="54FA6DC0"/>
    <w:rsid w:val="55020BE0"/>
    <w:rsid w:val="55482300"/>
    <w:rsid w:val="55813FF7"/>
    <w:rsid w:val="55A97243"/>
    <w:rsid w:val="55B94FAC"/>
    <w:rsid w:val="55D02F7C"/>
    <w:rsid w:val="55EA33B8"/>
    <w:rsid w:val="55F856A2"/>
    <w:rsid w:val="561B17C3"/>
    <w:rsid w:val="565076BF"/>
    <w:rsid w:val="5667743F"/>
    <w:rsid w:val="56677449"/>
    <w:rsid w:val="568E654F"/>
    <w:rsid w:val="56D64988"/>
    <w:rsid w:val="56F00EA2"/>
    <w:rsid w:val="56FE7E6C"/>
    <w:rsid w:val="57402397"/>
    <w:rsid w:val="57434791"/>
    <w:rsid w:val="574845CA"/>
    <w:rsid w:val="57621C53"/>
    <w:rsid w:val="57901AF1"/>
    <w:rsid w:val="57A37CC2"/>
    <w:rsid w:val="57BB325E"/>
    <w:rsid w:val="57BF3B0E"/>
    <w:rsid w:val="57F35C7F"/>
    <w:rsid w:val="5803381B"/>
    <w:rsid w:val="58592FE6"/>
    <w:rsid w:val="58CF30B4"/>
    <w:rsid w:val="58F42EE5"/>
    <w:rsid w:val="592162AD"/>
    <w:rsid w:val="593204F9"/>
    <w:rsid w:val="593E16DE"/>
    <w:rsid w:val="593F3A1A"/>
    <w:rsid w:val="593F61BC"/>
    <w:rsid w:val="5958330E"/>
    <w:rsid w:val="59785DFD"/>
    <w:rsid w:val="59AD0C7F"/>
    <w:rsid w:val="59C363FA"/>
    <w:rsid w:val="5A137381"/>
    <w:rsid w:val="5A47702B"/>
    <w:rsid w:val="5A4965B1"/>
    <w:rsid w:val="5A5B1BD0"/>
    <w:rsid w:val="5AB02E22"/>
    <w:rsid w:val="5AB37FC4"/>
    <w:rsid w:val="5AC74A55"/>
    <w:rsid w:val="5AD14B46"/>
    <w:rsid w:val="5AE76C7E"/>
    <w:rsid w:val="5AEF7C3F"/>
    <w:rsid w:val="5B660B75"/>
    <w:rsid w:val="5B830629"/>
    <w:rsid w:val="5BA330EE"/>
    <w:rsid w:val="5BD7618C"/>
    <w:rsid w:val="5BE21CA9"/>
    <w:rsid w:val="5BEF6C7F"/>
    <w:rsid w:val="5BF766E0"/>
    <w:rsid w:val="5C07081F"/>
    <w:rsid w:val="5C2C27EF"/>
    <w:rsid w:val="5C340BC3"/>
    <w:rsid w:val="5C8E18B3"/>
    <w:rsid w:val="5C95407D"/>
    <w:rsid w:val="5C9A5B38"/>
    <w:rsid w:val="5CB704AF"/>
    <w:rsid w:val="5CFE60C6"/>
    <w:rsid w:val="5D393F51"/>
    <w:rsid w:val="5D3F3DE2"/>
    <w:rsid w:val="5D467F69"/>
    <w:rsid w:val="5D4E42C8"/>
    <w:rsid w:val="5D5E6A41"/>
    <w:rsid w:val="5D7A3035"/>
    <w:rsid w:val="5D804D2D"/>
    <w:rsid w:val="5DEE34C4"/>
    <w:rsid w:val="5E107127"/>
    <w:rsid w:val="5E11707C"/>
    <w:rsid w:val="5E451FFA"/>
    <w:rsid w:val="5E456AAC"/>
    <w:rsid w:val="5E576306"/>
    <w:rsid w:val="5E671A49"/>
    <w:rsid w:val="5E863DC2"/>
    <w:rsid w:val="5E9640DD"/>
    <w:rsid w:val="5ED877C6"/>
    <w:rsid w:val="5F0E104D"/>
    <w:rsid w:val="5F125694"/>
    <w:rsid w:val="5F2D5640"/>
    <w:rsid w:val="5F555D46"/>
    <w:rsid w:val="5F867C96"/>
    <w:rsid w:val="5FD74A13"/>
    <w:rsid w:val="5FF91581"/>
    <w:rsid w:val="60235E44"/>
    <w:rsid w:val="602752CA"/>
    <w:rsid w:val="602F679D"/>
    <w:rsid w:val="6038772D"/>
    <w:rsid w:val="60395667"/>
    <w:rsid w:val="604A517F"/>
    <w:rsid w:val="604E1A22"/>
    <w:rsid w:val="606D70BF"/>
    <w:rsid w:val="60A16C9F"/>
    <w:rsid w:val="60AC7BE7"/>
    <w:rsid w:val="60BD0E21"/>
    <w:rsid w:val="60EA672C"/>
    <w:rsid w:val="60F577E0"/>
    <w:rsid w:val="61097305"/>
    <w:rsid w:val="6123184D"/>
    <w:rsid w:val="613A3445"/>
    <w:rsid w:val="61487D16"/>
    <w:rsid w:val="616939AC"/>
    <w:rsid w:val="616E7194"/>
    <w:rsid w:val="617E77D6"/>
    <w:rsid w:val="61987EFB"/>
    <w:rsid w:val="61C16904"/>
    <w:rsid w:val="61D0627F"/>
    <w:rsid w:val="61D21A81"/>
    <w:rsid w:val="623E0D13"/>
    <w:rsid w:val="623E214D"/>
    <w:rsid w:val="62A52B40"/>
    <w:rsid w:val="62EC31C9"/>
    <w:rsid w:val="62F23F64"/>
    <w:rsid w:val="633A5B3F"/>
    <w:rsid w:val="635A392B"/>
    <w:rsid w:val="63667162"/>
    <w:rsid w:val="637C0981"/>
    <w:rsid w:val="63862972"/>
    <w:rsid w:val="63985001"/>
    <w:rsid w:val="63A772DC"/>
    <w:rsid w:val="63E813A9"/>
    <w:rsid w:val="645637E2"/>
    <w:rsid w:val="64626190"/>
    <w:rsid w:val="64897FE7"/>
    <w:rsid w:val="64BB593F"/>
    <w:rsid w:val="65294690"/>
    <w:rsid w:val="653B5120"/>
    <w:rsid w:val="655003E0"/>
    <w:rsid w:val="65575A1C"/>
    <w:rsid w:val="655D7702"/>
    <w:rsid w:val="6578278E"/>
    <w:rsid w:val="65E34DED"/>
    <w:rsid w:val="65E97D5A"/>
    <w:rsid w:val="65F93AD3"/>
    <w:rsid w:val="660D6E4B"/>
    <w:rsid w:val="662068BF"/>
    <w:rsid w:val="66452272"/>
    <w:rsid w:val="66A55805"/>
    <w:rsid w:val="66AC6B93"/>
    <w:rsid w:val="66AF6CC4"/>
    <w:rsid w:val="66B479F7"/>
    <w:rsid w:val="66BB3D60"/>
    <w:rsid w:val="66C32397"/>
    <w:rsid w:val="66C514A7"/>
    <w:rsid w:val="66D47E98"/>
    <w:rsid w:val="66E53E53"/>
    <w:rsid w:val="66FE6CC3"/>
    <w:rsid w:val="67310E46"/>
    <w:rsid w:val="674C565D"/>
    <w:rsid w:val="676C7C69"/>
    <w:rsid w:val="67D20595"/>
    <w:rsid w:val="67DC5538"/>
    <w:rsid w:val="67DF6C7A"/>
    <w:rsid w:val="67F81964"/>
    <w:rsid w:val="682664D1"/>
    <w:rsid w:val="68280218"/>
    <w:rsid w:val="686E0CB0"/>
    <w:rsid w:val="687232CC"/>
    <w:rsid w:val="68992F91"/>
    <w:rsid w:val="68C55CEA"/>
    <w:rsid w:val="68C816B7"/>
    <w:rsid w:val="69024B43"/>
    <w:rsid w:val="69110F2F"/>
    <w:rsid w:val="692D5E78"/>
    <w:rsid w:val="695E7332"/>
    <w:rsid w:val="6966720D"/>
    <w:rsid w:val="69C40F62"/>
    <w:rsid w:val="69C639FD"/>
    <w:rsid w:val="69CD69D5"/>
    <w:rsid w:val="6A1A7024"/>
    <w:rsid w:val="6A1B23DD"/>
    <w:rsid w:val="6A3E23F3"/>
    <w:rsid w:val="6A4964A7"/>
    <w:rsid w:val="6A8E336B"/>
    <w:rsid w:val="6AAA6CDA"/>
    <w:rsid w:val="6AB22B76"/>
    <w:rsid w:val="6AC53082"/>
    <w:rsid w:val="6AD33334"/>
    <w:rsid w:val="6AF503DD"/>
    <w:rsid w:val="6B042A2A"/>
    <w:rsid w:val="6B7834E8"/>
    <w:rsid w:val="6B8A748C"/>
    <w:rsid w:val="6B99520C"/>
    <w:rsid w:val="6C6D4E94"/>
    <w:rsid w:val="6C6E0C59"/>
    <w:rsid w:val="6C984D47"/>
    <w:rsid w:val="6CA473FD"/>
    <w:rsid w:val="6CDC1854"/>
    <w:rsid w:val="6CE450B9"/>
    <w:rsid w:val="6CF917A4"/>
    <w:rsid w:val="6D25030B"/>
    <w:rsid w:val="6D512CEB"/>
    <w:rsid w:val="6D6F4477"/>
    <w:rsid w:val="6D967C55"/>
    <w:rsid w:val="6DEE5A45"/>
    <w:rsid w:val="6E106DF2"/>
    <w:rsid w:val="6E5C326F"/>
    <w:rsid w:val="6E610BE1"/>
    <w:rsid w:val="6E6624E1"/>
    <w:rsid w:val="6E7367B2"/>
    <w:rsid w:val="6E763F3F"/>
    <w:rsid w:val="6E7E49BD"/>
    <w:rsid w:val="6E906FBD"/>
    <w:rsid w:val="6EAF6AF6"/>
    <w:rsid w:val="6EC74EC3"/>
    <w:rsid w:val="6EE13152"/>
    <w:rsid w:val="6EF26067"/>
    <w:rsid w:val="6F0B05BC"/>
    <w:rsid w:val="6F217E51"/>
    <w:rsid w:val="6F2A49DE"/>
    <w:rsid w:val="6F603381"/>
    <w:rsid w:val="6F6553D4"/>
    <w:rsid w:val="6F6B6EC0"/>
    <w:rsid w:val="6F995016"/>
    <w:rsid w:val="703F2826"/>
    <w:rsid w:val="70433998"/>
    <w:rsid w:val="7098624E"/>
    <w:rsid w:val="709B6608"/>
    <w:rsid w:val="70AA5689"/>
    <w:rsid w:val="70AC7790"/>
    <w:rsid w:val="70C11D78"/>
    <w:rsid w:val="70CE2254"/>
    <w:rsid w:val="70CF530C"/>
    <w:rsid w:val="70E36CE4"/>
    <w:rsid w:val="710F090F"/>
    <w:rsid w:val="712B1C98"/>
    <w:rsid w:val="71775A23"/>
    <w:rsid w:val="71D70FAD"/>
    <w:rsid w:val="71D97365"/>
    <w:rsid w:val="71DB758C"/>
    <w:rsid w:val="71DF01ED"/>
    <w:rsid w:val="71F813B4"/>
    <w:rsid w:val="724F4877"/>
    <w:rsid w:val="727A4FE1"/>
    <w:rsid w:val="72CC2A41"/>
    <w:rsid w:val="730F1EA6"/>
    <w:rsid w:val="731B2CD8"/>
    <w:rsid w:val="73247CFB"/>
    <w:rsid w:val="73263829"/>
    <w:rsid w:val="73493602"/>
    <w:rsid w:val="735008A6"/>
    <w:rsid w:val="73602FCF"/>
    <w:rsid w:val="73842037"/>
    <w:rsid w:val="73A0529D"/>
    <w:rsid w:val="73E77D2A"/>
    <w:rsid w:val="73EA78F6"/>
    <w:rsid w:val="73F22D28"/>
    <w:rsid w:val="73F27B88"/>
    <w:rsid w:val="73FB6A64"/>
    <w:rsid w:val="740718AD"/>
    <w:rsid w:val="7418509C"/>
    <w:rsid w:val="741B5358"/>
    <w:rsid w:val="74334F6D"/>
    <w:rsid w:val="743948D8"/>
    <w:rsid w:val="74521784"/>
    <w:rsid w:val="748E756E"/>
    <w:rsid w:val="74967823"/>
    <w:rsid w:val="74B8068B"/>
    <w:rsid w:val="74CB0B2C"/>
    <w:rsid w:val="74CB28DA"/>
    <w:rsid w:val="74F44D1B"/>
    <w:rsid w:val="7505619D"/>
    <w:rsid w:val="7507768A"/>
    <w:rsid w:val="75200CD2"/>
    <w:rsid w:val="756B5E6B"/>
    <w:rsid w:val="75840BE1"/>
    <w:rsid w:val="759E6F27"/>
    <w:rsid w:val="75E11261"/>
    <w:rsid w:val="75E82975"/>
    <w:rsid w:val="762661A7"/>
    <w:rsid w:val="763C15B6"/>
    <w:rsid w:val="763C5BCB"/>
    <w:rsid w:val="7643506E"/>
    <w:rsid w:val="765F7BF8"/>
    <w:rsid w:val="76710FA2"/>
    <w:rsid w:val="76BE0A25"/>
    <w:rsid w:val="76D24871"/>
    <w:rsid w:val="77335E3E"/>
    <w:rsid w:val="77352EF2"/>
    <w:rsid w:val="77354F10"/>
    <w:rsid w:val="779E5AB0"/>
    <w:rsid w:val="77B71484"/>
    <w:rsid w:val="77D700E4"/>
    <w:rsid w:val="78474AAB"/>
    <w:rsid w:val="78546CCA"/>
    <w:rsid w:val="785A4313"/>
    <w:rsid w:val="78632E2A"/>
    <w:rsid w:val="7879089F"/>
    <w:rsid w:val="787E1690"/>
    <w:rsid w:val="78AD71D7"/>
    <w:rsid w:val="79132277"/>
    <w:rsid w:val="79330A4E"/>
    <w:rsid w:val="794503DD"/>
    <w:rsid w:val="797D4C30"/>
    <w:rsid w:val="7A173ECC"/>
    <w:rsid w:val="7A1C16B8"/>
    <w:rsid w:val="7A205476"/>
    <w:rsid w:val="7A65036F"/>
    <w:rsid w:val="7A920A45"/>
    <w:rsid w:val="7AB419B1"/>
    <w:rsid w:val="7AB47EF8"/>
    <w:rsid w:val="7ABD4B89"/>
    <w:rsid w:val="7AED4372"/>
    <w:rsid w:val="7AEF012A"/>
    <w:rsid w:val="7B1C1661"/>
    <w:rsid w:val="7B2F52E3"/>
    <w:rsid w:val="7B435CF5"/>
    <w:rsid w:val="7BB55A15"/>
    <w:rsid w:val="7BB73DB3"/>
    <w:rsid w:val="7BC71922"/>
    <w:rsid w:val="7BD16E2C"/>
    <w:rsid w:val="7BF87D2D"/>
    <w:rsid w:val="7BFD5343"/>
    <w:rsid w:val="7C035604"/>
    <w:rsid w:val="7C3074C7"/>
    <w:rsid w:val="7C33641D"/>
    <w:rsid w:val="7C5D5722"/>
    <w:rsid w:val="7C663255"/>
    <w:rsid w:val="7C745AB1"/>
    <w:rsid w:val="7C83328E"/>
    <w:rsid w:val="7CA73317"/>
    <w:rsid w:val="7CE64029"/>
    <w:rsid w:val="7CEF2E88"/>
    <w:rsid w:val="7D57234F"/>
    <w:rsid w:val="7D625D5E"/>
    <w:rsid w:val="7D87456F"/>
    <w:rsid w:val="7D9C2A86"/>
    <w:rsid w:val="7E130E4E"/>
    <w:rsid w:val="7E1566DD"/>
    <w:rsid w:val="7E21373D"/>
    <w:rsid w:val="7E5B54AC"/>
    <w:rsid w:val="7E5E47BF"/>
    <w:rsid w:val="7E751B6C"/>
    <w:rsid w:val="7E7B3DD3"/>
    <w:rsid w:val="7E8A55B4"/>
    <w:rsid w:val="7EB90050"/>
    <w:rsid w:val="7EBF4B64"/>
    <w:rsid w:val="7ED405DD"/>
    <w:rsid w:val="7EF22322"/>
    <w:rsid w:val="7F070311"/>
    <w:rsid w:val="7F0F6E5B"/>
    <w:rsid w:val="7F1236EC"/>
    <w:rsid w:val="7F374388"/>
    <w:rsid w:val="7F3C34F3"/>
    <w:rsid w:val="7F69341C"/>
    <w:rsid w:val="7FA868C2"/>
    <w:rsid w:val="7FBE4DEA"/>
    <w:rsid w:val="7FF627D5"/>
    <w:rsid w:val="7FF64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F715CCE"/>
  <w15:docId w15:val="{EE2492F7-30E7-4189-92D4-BEAC0661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header" w:unhideWhenUsed="1" w:qFormat="1"/>
    <w:lsdException w:name="footer" w:uiPriority="99" w:unhideWhenUsed="1"/>
    <w:lsdException w:name="caption" w:semiHidden="1" w:unhideWhenUsed="1" w:qFormat="1"/>
    <w:lsdException w:name="annotation reference" w:qFormat="1"/>
    <w:lsdException w:name="List" w:qFormat="1"/>
    <w:lsdException w:name="Title" w:qFormat="1"/>
    <w:lsdException w:name="Default Paragraph Font" w:semiHidden="1" w:qFormat="1"/>
    <w:lsdException w:name="Body Text" w:uiPriority="99" w:unhideWhenUsed="1"/>
    <w:lsdException w:name="Body Text Indent" w:qFormat="1"/>
    <w:lsdException w:name="Subtitle" w:qFormat="1"/>
    <w:lsdException w:name="Body Text Indent 2" w:unhideWhenUsed="1"/>
    <w:lsdException w:name="Body Text Indent 3" w:unhideWhenUsed="1" w:qFormat="1"/>
    <w:lsdException w:name="Hyperlink" w:uiPriority="99" w:unhideWhenUsed="1" w:qFormat="1"/>
    <w:lsdException w:name="Strong" w:uiPriority="22" w:qFormat="1"/>
    <w:lsdException w:name="Emphasis" w:uiPriority="20" w:qFormat="1"/>
    <w:lsdException w:name="Document Map" w:unhideWhenUsed="1"/>
    <w:lsdException w:name="HTML Top of Form" w:semiHidden="1" w:uiPriority="99" w:unhideWhenUsed="1"/>
    <w:lsdException w:name="HTML Bottom of Form" w:semiHidden="1" w:uiPriority="99" w:unhideWhenUsed="1"/>
    <w:lsdException w:name="Normal (Web)" w:uiPriority="99" w:qFormat="1"/>
    <w:lsdException w:name="HTML Preformatted" w:unhideWhenUsed="1" w:qFormat="1"/>
    <w:lsdException w:name="HTML Typewriter" w:qFormat="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nhideWhenUsed="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Heading1"/>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1"/>
    <w:basedOn w:val="a"/>
    <w:next w:val="a"/>
    <w:qFormat/>
    <w:pPr>
      <w:keepNext/>
      <w:keepLines/>
      <w:spacing w:before="340" w:after="330" w:line="660" w:lineRule="exact"/>
      <w:jc w:val="center"/>
      <w:textAlignment w:val="baseline"/>
    </w:pPr>
    <w:rPr>
      <w:rFonts w:eastAsia="方正小标宋简体"/>
      <w:bCs/>
      <w:kern w:val="44"/>
      <w:sz w:val="44"/>
      <w:szCs w:val="44"/>
    </w:rPr>
  </w:style>
  <w:style w:type="paragraph" w:styleId="a3">
    <w:name w:val="Normal Indent"/>
    <w:basedOn w:val="a"/>
    <w:pPr>
      <w:ind w:firstLine="420"/>
    </w:pPr>
    <w:rPr>
      <w:szCs w:val="20"/>
    </w:rPr>
  </w:style>
  <w:style w:type="paragraph" w:styleId="a4">
    <w:name w:val="Document Map"/>
    <w:basedOn w:val="a"/>
    <w:link w:val="a5"/>
    <w:unhideWhenUsed/>
    <w:rPr>
      <w:rFonts w:ascii="宋体"/>
      <w:sz w:val="18"/>
      <w:szCs w:val="18"/>
    </w:rPr>
  </w:style>
  <w:style w:type="paragraph" w:styleId="a6">
    <w:name w:val="annotation text"/>
    <w:basedOn w:val="a"/>
    <w:link w:val="a7"/>
    <w:pPr>
      <w:jc w:val="left"/>
    </w:pPr>
  </w:style>
  <w:style w:type="paragraph" w:styleId="a8">
    <w:name w:val="Body Text"/>
    <w:basedOn w:val="a"/>
    <w:link w:val="a9"/>
    <w:uiPriority w:val="99"/>
    <w:unhideWhenUsed/>
    <w:pPr>
      <w:spacing w:after="120"/>
    </w:pPr>
  </w:style>
  <w:style w:type="paragraph" w:styleId="aa">
    <w:name w:val="Body Text Indent"/>
    <w:basedOn w:val="a"/>
    <w:link w:val="ab"/>
    <w:qFormat/>
    <w:pPr>
      <w:ind w:firstLine="420"/>
    </w:pPr>
    <w:rPr>
      <w:sz w:val="18"/>
      <w:szCs w:val="20"/>
    </w:rPr>
  </w:style>
  <w:style w:type="paragraph" w:styleId="TOC3">
    <w:name w:val="toc 3"/>
    <w:basedOn w:val="a"/>
    <w:next w:val="a"/>
    <w:uiPriority w:val="39"/>
    <w:pPr>
      <w:tabs>
        <w:tab w:val="right" w:leader="dot" w:pos="8647"/>
      </w:tabs>
      <w:ind w:leftChars="400" w:left="840"/>
    </w:pPr>
  </w:style>
  <w:style w:type="paragraph" w:styleId="ac">
    <w:name w:val="Plain Text"/>
    <w:basedOn w:val="a"/>
    <w:link w:val="ad"/>
    <w:rPr>
      <w:rFonts w:ascii="宋体" w:hAnsi="Courier New"/>
      <w:szCs w:val="20"/>
    </w:rPr>
  </w:style>
  <w:style w:type="paragraph" w:styleId="ae">
    <w:name w:val="Date"/>
    <w:basedOn w:val="a"/>
    <w:next w:val="a"/>
    <w:link w:val="af"/>
    <w:rPr>
      <w:rFonts w:eastAsia="楷体_GB2312"/>
      <w:sz w:val="28"/>
      <w:szCs w:val="20"/>
    </w:rPr>
  </w:style>
  <w:style w:type="paragraph" w:styleId="21">
    <w:name w:val="Body Text Indent 2"/>
    <w:basedOn w:val="a"/>
    <w:link w:val="22"/>
    <w:unhideWhenUsed/>
    <w:pPr>
      <w:spacing w:after="120" w:line="480" w:lineRule="auto"/>
      <w:ind w:leftChars="200" w:left="420"/>
    </w:pPr>
  </w:style>
  <w:style w:type="paragraph" w:styleId="af0">
    <w:name w:val="Balloon Text"/>
    <w:basedOn w:val="a"/>
    <w:link w:val="af1"/>
    <w:unhideWhenUsed/>
    <w:rPr>
      <w:sz w:val="18"/>
      <w:szCs w:val="18"/>
    </w:rPr>
  </w:style>
  <w:style w:type="paragraph" w:styleId="af2">
    <w:name w:val="footer"/>
    <w:basedOn w:val="a"/>
    <w:link w:val="af3"/>
    <w:uiPriority w:val="99"/>
    <w:unhideWhenUsed/>
    <w:pPr>
      <w:tabs>
        <w:tab w:val="center" w:pos="4153"/>
        <w:tab w:val="right" w:pos="8306"/>
      </w:tabs>
      <w:snapToGrid w:val="0"/>
      <w:jc w:val="left"/>
    </w:pPr>
    <w:rPr>
      <w:sz w:val="18"/>
      <w:szCs w:val="18"/>
    </w:rPr>
  </w:style>
  <w:style w:type="paragraph" w:styleId="af4">
    <w:name w:val="header"/>
    <w:basedOn w:val="a"/>
    <w:link w:val="af5"/>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630"/>
      </w:tabs>
      <w:spacing w:line="360" w:lineRule="exact"/>
    </w:pPr>
    <w:rPr>
      <w:rFonts w:ascii="宋体" w:hAnsi="宋体"/>
      <w:spacing w:val="20"/>
      <w:szCs w:val="21"/>
    </w:rPr>
  </w:style>
  <w:style w:type="paragraph" w:styleId="af6">
    <w:name w:val="List"/>
    <w:basedOn w:val="a"/>
    <w:qFormat/>
    <w:pPr>
      <w:autoSpaceDE w:val="0"/>
      <w:autoSpaceDN w:val="0"/>
      <w:adjustRightInd w:val="0"/>
      <w:spacing w:line="312" w:lineRule="atLeast"/>
      <w:ind w:left="420" w:hanging="420"/>
      <w:textAlignment w:val="baseline"/>
    </w:pPr>
    <w:rPr>
      <w:kern w:val="0"/>
      <w:szCs w:val="20"/>
    </w:rPr>
  </w:style>
  <w:style w:type="paragraph" w:styleId="31">
    <w:name w:val="Body Text Indent 3"/>
    <w:basedOn w:val="a"/>
    <w:link w:val="32"/>
    <w:unhideWhenUsed/>
    <w:qFormat/>
    <w:pPr>
      <w:spacing w:after="120"/>
      <w:ind w:leftChars="200" w:left="420"/>
    </w:pPr>
    <w:rPr>
      <w:sz w:val="16"/>
      <w:szCs w:val="16"/>
    </w:rPr>
  </w:style>
  <w:style w:type="paragraph" w:styleId="TOC2">
    <w:name w:val="toc 2"/>
    <w:basedOn w:val="a"/>
    <w:next w:val="a"/>
    <w:uiPriority w:val="39"/>
    <w:unhideWhenUsed/>
    <w:qFormat/>
    <w:pPr>
      <w:tabs>
        <w:tab w:val="left" w:pos="1260"/>
        <w:tab w:val="right" w:leader="dot" w:pos="8630"/>
      </w:tabs>
      <w:spacing w:line="400" w:lineRule="exact"/>
      <w:ind w:leftChars="200" w:left="420"/>
    </w:pPr>
  </w:style>
  <w:style w:type="paragraph" w:styleId="HTML">
    <w:name w:val="HTML Preformatted"/>
    <w:basedOn w:val="a"/>
    <w:link w:val="HTML0"/>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7">
    <w:name w:val="Normal (Web)"/>
    <w:basedOn w:val="a"/>
    <w:uiPriority w:val="99"/>
    <w:qFormat/>
    <w:pPr>
      <w:widowControl/>
      <w:spacing w:before="100" w:beforeAutospacing="1" w:after="100" w:afterAutospacing="1"/>
      <w:jc w:val="left"/>
    </w:pPr>
    <w:rPr>
      <w:rFonts w:ascii="宋体" w:hAnsi="宋体"/>
      <w:kern w:val="0"/>
      <w:sz w:val="24"/>
    </w:rPr>
  </w:style>
  <w:style w:type="paragraph" w:styleId="af8">
    <w:name w:val="annotation subject"/>
    <w:basedOn w:val="a6"/>
    <w:next w:val="a6"/>
    <w:link w:val="af9"/>
    <w:unhideWhenUsed/>
    <w:qFormat/>
    <w:rPr>
      <w:b/>
      <w:bCs/>
    </w:rPr>
  </w:style>
  <w:style w:type="character" w:styleId="afa">
    <w:name w:val="Strong"/>
    <w:uiPriority w:val="22"/>
    <w:qFormat/>
    <w:rPr>
      <w:b/>
      <w:bCs/>
    </w:rPr>
  </w:style>
  <w:style w:type="character" w:styleId="afb">
    <w:name w:val="Emphasis"/>
    <w:uiPriority w:val="20"/>
    <w:qFormat/>
    <w:rPr>
      <w:color w:val="CC0000"/>
    </w:rPr>
  </w:style>
  <w:style w:type="character" w:styleId="HTML1">
    <w:name w:val="HTML Typewriter"/>
    <w:qFormat/>
    <w:rPr>
      <w:rFonts w:ascii="黑体" w:eastAsia="黑体" w:hAnsi="Courier New" w:cs="Courier New" w:hint="eastAsia"/>
      <w:sz w:val="24"/>
      <w:szCs w:val="24"/>
    </w:rPr>
  </w:style>
  <w:style w:type="character" w:styleId="afc">
    <w:name w:val="Hyperlink"/>
    <w:uiPriority w:val="99"/>
    <w:unhideWhenUsed/>
    <w:qFormat/>
    <w:rPr>
      <w:color w:val="0000FF"/>
      <w:u w:val="single"/>
    </w:rPr>
  </w:style>
  <w:style w:type="character" w:styleId="afd">
    <w:name w:val="annotation reference"/>
    <w:qFormat/>
    <w:rPr>
      <w:sz w:val="21"/>
      <w:szCs w:val="21"/>
    </w:rPr>
  </w:style>
  <w:style w:type="character" w:customStyle="1" w:styleId="10">
    <w:name w:val="标题 1 字符"/>
    <w:link w:val="1"/>
    <w:rPr>
      <w:rFonts w:eastAsia="宋体"/>
      <w:b/>
      <w:bCs/>
      <w:kern w:val="44"/>
      <w:sz w:val="44"/>
      <w:szCs w:val="44"/>
      <w:lang w:val="en-US" w:eastAsia="zh-CN" w:bidi="ar-SA"/>
    </w:rPr>
  </w:style>
  <w:style w:type="character" w:customStyle="1" w:styleId="20">
    <w:name w:val="标题 2 字符"/>
    <w:link w:val="2"/>
    <w:rPr>
      <w:rFonts w:ascii="Cambria" w:eastAsia="宋体" w:hAnsi="Cambria"/>
      <w:b/>
      <w:bCs/>
      <w:kern w:val="2"/>
      <w:sz w:val="32"/>
      <w:szCs w:val="32"/>
      <w:lang w:val="en-US" w:eastAsia="zh-CN" w:bidi="ar-SA"/>
    </w:rPr>
  </w:style>
  <w:style w:type="character" w:customStyle="1" w:styleId="30">
    <w:name w:val="标题 3 字符"/>
    <w:link w:val="3"/>
    <w:semiHidden/>
    <w:rPr>
      <w:b/>
      <w:bCs/>
      <w:kern w:val="2"/>
      <w:sz w:val="32"/>
      <w:szCs w:val="32"/>
    </w:rPr>
  </w:style>
  <w:style w:type="character" w:customStyle="1" w:styleId="a5">
    <w:name w:val="文档结构图 字符"/>
    <w:link w:val="a4"/>
    <w:semiHidden/>
    <w:rPr>
      <w:rFonts w:ascii="宋体" w:eastAsia="宋体"/>
      <w:kern w:val="2"/>
      <w:sz w:val="18"/>
      <w:szCs w:val="18"/>
      <w:lang w:val="en-US" w:eastAsia="zh-CN" w:bidi="ar-SA"/>
    </w:rPr>
  </w:style>
  <w:style w:type="character" w:customStyle="1" w:styleId="a7">
    <w:name w:val="批注文字 字符"/>
    <w:link w:val="a6"/>
    <w:rPr>
      <w:rFonts w:eastAsia="宋体"/>
      <w:kern w:val="2"/>
      <w:sz w:val="21"/>
      <w:szCs w:val="24"/>
      <w:lang w:val="en-US" w:eastAsia="zh-CN" w:bidi="ar-SA"/>
    </w:rPr>
  </w:style>
  <w:style w:type="character" w:customStyle="1" w:styleId="a9">
    <w:name w:val="正文文本 字符"/>
    <w:link w:val="a8"/>
    <w:uiPriority w:val="99"/>
    <w:rPr>
      <w:kern w:val="2"/>
      <w:sz w:val="21"/>
      <w:szCs w:val="24"/>
    </w:rPr>
  </w:style>
  <w:style w:type="character" w:customStyle="1" w:styleId="ab">
    <w:name w:val="正文文本缩进 字符"/>
    <w:link w:val="aa"/>
    <w:rPr>
      <w:rFonts w:eastAsia="宋体"/>
      <w:kern w:val="2"/>
      <w:sz w:val="18"/>
      <w:lang w:val="en-US" w:eastAsia="zh-CN" w:bidi="ar-SA"/>
    </w:rPr>
  </w:style>
  <w:style w:type="character" w:customStyle="1" w:styleId="ad">
    <w:name w:val="纯文本 字符"/>
    <w:link w:val="ac"/>
    <w:rPr>
      <w:rFonts w:ascii="宋体" w:eastAsia="宋体" w:hAnsi="Courier New"/>
      <w:kern w:val="2"/>
      <w:sz w:val="21"/>
      <w:lang w:val="en-US" w:eastAsia="zh-CN" w:bidi="ar-SA"/>
    </w:rPr>
  </w:style>
  <w:style w:type="character" w:customStyle="1" w:styleId="af">
    <w:name w:val="日期 字符"/>
    <w:link w:val="ae"/>
    <w:rPr>
      <w:rFonts w:eastAsia="楷体_GB2312"/>
      <w:kern w:val="2"/>
      <w:sz w:val="28"/>
      <w:lang w:val="en-US" w:eastAsia="zh-CN" w:bidi="ar-SA"/>
    </w:rPr>
  </w:style>
  <w:style w:type="character" w:customStyle="1" w:styleId="22">
    <w:name w:val="正文文本缩进 2 字符"/>
    <w:link w:val="21"/>
    <w:semiHidden/>
    <w:rPr>
      <w:rFonts w:eastAsia="宋体"/>
      <w:kern w:val="2"/>
      <w:sz w:val="21"/>
      <w:szCs w:val="24"/>
      <w:lang w:val="en-US" w:eastAsia="zh-CN" w:bidi="ar-SA"/>
    </w:rPr>
  </w:style>
  <w:style w:type="character" w:customStyle="1" w:styleId="af1">
    <w:name w:val="批注框文本 字符"/>
    <w:link w:val="af0"/>
    <w:semiHidden/>
    <w:rPr>
      <w:rFonts w:eastAsia="宋体"/>
      <w:kern w:val="2"/>
      <w:sz w:val="18"/>
      <w:szCs w:val="18"/>
      <w:lang w:val="en-US" w:eastAsia="zh-CN" w:bidi="ar-SA"/>
    </w:rPr>
  </w:style>
  <w:style w:type="character" w:customStyle="1" w:styleId="af3">
    <w:name w:val="页脚 字符"/>
    <w:link w:val="af2"/>
    <w:uiPriority w:val="99"/>
    <w:rPr>
      <w:rFonts w:eastAsia="宋体"/>
      <w:kern w:val="2"/>
      <w:sz w:val="18"/>
      <w:szCs w:val="18"/>
      <w:lang w:val="en-US" w:eastAsia="zh-CN" w:bidi="ar-SA"/>
    </w:rPr>
  </w:style>
  <w:style w:type="character" w:customStyle="1" w:styleId="af5">
    <w:name w:val="页眉 字符"/>
    <w:link w:val="af4"/>
    <w:qFormat/>
    <w:rPr>
      <w:rFonts w:eastAsia="宋体"/>
      <w:kern w:val="2"/>
      <w:sz w:val="18"/>
      <w:szCs w:val="18"/>
      <w:lang w:val="en-US" w:eastAsia="zh-CN" w:bidi="ar-SA"/>
    </w:rPr>
  </w:style>
  <w:style w:type="character" w:customStyle="1" w:styleId="32">
    <w:name w:val="正文文本缩进 3 字符"/>
    <w:link w:val="31"/>
    <w:semiHidden/>
    <w:qFormat/>
    <w:rPr>
      <w:rFonts w:eastAsia="宋体"/>
      <w:kern w:val="2"/>
      <w:sz w:val="16"/>
      <w:szCs w:val="16"/>
      <w:lang w:val="en-US" w:eastAsia="zh-CN" w:bidi="ar-SA"/>
    </w:rPr>
  </w:style>
  <w:style w:type="character" w:customStyle="1" w:styleId="HTML0">
    <w:name w:val="HTML 预设格式 字符"/>
    <w:link w:val="HTML"/>
    <w:qFormat/>
    <w:rPr>
      <w:rFonts w:ascii="Arial" w:eastAsia="宋体" w:hAnsi="Arial" w:cs="Arial"/>
      <w:sz w:val="19"/>
      <w:szCs w:val="19"/>
      <w:lang w:val="en-US" w:eastAsia="zh-CN" w:bidi="ar-SA"/>
    </w:rPr>
  </w:style>
  <w:style w:type="character" w:customStyle="1" w:styleId="af9">
    <w:name w:val="批注主题 字符"/>
    <w:link w:val="af8"/>
    <w:semiHidden/>
    <w:qFormat/>
    <w:rPr>
      <w:rFonts w:eastAsia="宋体"/>
      <w:b/>
      <w:bCs/>
      <w:kern w:val="2"/>
      <w:sz w:val="21"/>
      <w:szCs w:val="24"/>
      <w:lang w:val="en-US" w:eastAsia="zh-CN" w:bidi="ar-SA"/>
    </w:rPr>
  </w:style>
  <w:style w:type="character" w:customStyle="1" w:styleId="z-">
    <w:name w:val="z-窗体顶端 字符"/>
    <w:link w:val="z-1"/>
    <w:uiPriority w:val="99"/>
    <w:semiHidden/>
    <w:qFormat/>
    <w:rPr>
      <w:rFonts w:ascii="Arial" w:hAnsi="Arial" w:cs="Arial"/>
      <w:vanish/>
      <w:sz w:val="16"/>
      <w:szCs w:val="16"/>
    </w:rPr>
  </w:style>
  <w:style w:type="paragraph" w:customStyle="1" w:styleId="z-1">
    <w:name w:val="z-窗体顶端1"/>
    <w:basedOn w:val="a"/>
    <w:next w:val="a"/>
    <w:link w:val="z-"/>
    <w:uiPriority w:val="99"/>
    <w:unhideWhenUsed/>
    <w:qFormat/>
    <w:pPr>
      <w:widowControl/>
      <w:pBdr>
        <w:bottom w:val="single" w:sz="6" w:space="1" w:color="auto"/>
      </w:pBdr>
      <w:jc w:val="center"/>
    </w:pPr>
    <w:rPr>
      <w:rFonts w:ascii="Arial" w:hAnsi="Arial"/>
      <w:vanish/>
      <w:kern w:val="0"/>
      <w:sz w:val="16"/>
      <w:szCs w:val="16"/>
    </w:rPr>
  </w:style>
  <w:style w:type="character" w:customStyle="1" w:styleId="left">
    <w:name w:val="left"/>
    <w:qFormat/>
  </w:style>
  <w:style w:type="character" w:customStyle="1" w:styleId="z-0">
    <w:name w:val="z-窗体底端 字符"/>
    <w:link w:val="z-10"/>
    <w:uiPriority w:val="99"/>
    <w:semiHidden/>
    <w:qFormat/>
    <w:rPr>
      <w:rFonts w:ascii="Arial" w:hAnsi="Arial" w:cs="Arial"/>
      <w:vanish/>
      <w:sz w:val="16"/>
      <w:szCs w:val="16"/>
    </w:rPr>
  </w:style>
  <w:style w:type="paragraph" w:customStyle="1" w:styleId="z-10">
    <w:name w:val="z-窗体底端1"/>
    <w:basedOn w:val="a"/>
    <w:next w:val="a"/>
    <w:link w:val="z-0"/>
    <w:uiPriority w:val="99"/>
    <w:unhideWhenUsed/>
    <w:qFormat/>
    <w:pPr>
      <w:widowControl/>
      <w:pBdr>
        <w:top w:val="single" w:sz="6" w:space="1" w:color="auto"/>
      </w:pBdr>
      <w:jc w:val="center"/>
    </w:pPr>
    <w:rPr>
      <w:rFonts w:ascii="Arial" w:hAnsi="Arial"/>
      <w:vanish/>
      <w:kern w:val="0"/>
      <w:sz w:val="16"/>
      <w:szCs w:val="16"/>
    </w:rPr>
  </w:style>
  <w:style w:type="character" w:customStyle="1" w:styleId="font11">
    <w:name w:val="font11"/>
    <w:qFormat/>
    <w:rPr>
      <w:rFonts w:ascii="宋体" w:eastAsia="宋体" w:hAnsi="宋体" w:cs="宋体" w:hint="eastAsia"/>
      <w:color w:val="000000"/>
      <w:sz w:val="21"/>
      <w:szCs w:val="21"/>
      <w:u w:val="none"/>
    </w:rPr>
  </w:style>
  <w:style w:type="character" w:customStyle="1" w:styleId="font21">
    <w:name w:val="font21"/>
    <w:qFormat/>
    <w:rPr>
      <w:rFonts w:ascii="宋体" w:eastAsia="宋体" w:hAnsi="宋体" w:cs="宋体" w:hint="eastAsia"/>
      <w:color w:val="000000"/>
      <w:sz w:val="18"/>
      <w:szCs w:val="18"/>
      <w:u w:val="none"/>
    </w:rPr>
  </w:style>
  <w:style w:type="character" w:customStyle="1" w:styleId="CharChar">
    <w:name w:val="正文文本缩进 Char Char"/>
    <w:qFormat/>
    <w:rPr>
      <w:rFonts w:ascii="Times New Roman" w:eastAsia="宋体" w:hAnsi="Times New Roman" w:cs="Times New Roman"/>
      <w:sz w:val="18"/>
      <w:szCs w:val="20"/>
    </w:rPr>
  </w:style>
  <w:style w:type="character" w:customStyle="1" w:styleId="font51">
    <w:name w:val="font51"/>
    <w:qFormat/>
    <w:rPr>
      <w:rFonts w:ascii="宋体" w:eastAsia="宋体" w:hAnsi="宋体" w:cs="宋体" w:hint="eastAsia"/>
      <w:color w:val="auto"/>
      <w:sz w:val="18"/>
      <w:szCs w:val="18"/>
      <w:u w:val="none"/>
    </w:rPr>
  </w:style>
  <w:style w:type="paragraph" w:customStyle="1" w:styleId="TOC10">
    <w:name w:val="TOC 标题1"/>
    <w:basedOn w:val="1"/>
    <w:next w:val="a"/>
    <w:qFormat/>
    <w:pPr>
      <w:widowControl/>
      <w:spacing w:before="480" w:after="0" w:line="276" w:lineRule="auto"/>
      <w:jc w:val="left"/>
      <w:outlineLvl w:val="9"/>
    </w:pPr>
    <w:rPr>
      <w:rFonts w:ascii="Cambria" w:hAnsi="Cambria"/>
      <w:color w:val="365F91"/>
      <w:kern w:val="0"/>
      <w:sz w:val="28"/>
      <w:szCs w:val="28"/>
    </w:rPr>
  </w:style>
  <w:style w:type="paragraph" w:styleId="afe">
    <w:name w:val="List Paragraph"/>
    <w:basedOn w:val="a"/>
    <w:qFormat/>
    <w:pPr>
      <w:ind w:firstLineChars="200" w:firstLine="420"/>
    </w:pPr>
    <w:rPr>
      <w:rFonts w:ascii="Calibri" w:hAnsi="Calibri"/>
      <w:szCs w:val="22"/>
    </w:rPr>
  </w:style>
  <w:style w:type="character" w:customStyle="1" w:styleId="font41">
    <w:name w:val="font41"/>
    <w:qFormat/>
    <w:rPr>
      <w:rFonts w:ascii="宋体" w:eastAsia="宋体" w:hAnsi="宋体" w:cs="宋体" w:hint="eastAsia"/>
      <w:color w:val="000000"/>
      <w:sz w:val="18"/>
      <w:szCs w:val="18"/>
      <w:u w:val="none"/>
    </w:rPr>
  </w:style>
  <w:style w:type="character" w:customStyle="1" w:styleId="font71">
    <w:name w:val="font71"/>
    <w:qFormat/>
    <w:rPr>
      <w:rFonts w:ascii="仿宋_GB2312" w:eastAsia="仿宋_GB2312" w:cs="仿宋_GB2312" w:hint="default"/>
      <w:color w:val="FF0000"/>
      <w:sz w:val="20"/>
      <w:szCs w:val="20"/>
      <w:u w:val="none"/>
    </w:rPr>
  </w:style>
  <w:style w:type="character" w:customStyle="1" w:styleId="font31">
    <w:name w:val="font31"/>
    <w:rPr>
      <w:rFonts w:ascii="仿宋_GB2312" w:eastAsia="仿宋_GB2312" w:cs="仿宋_GB2312" w:hint="default"/>
      <w:color w:val="000000"/>
      <w:sz w:val="20"/>
      <w:szCs w:val="20"/>
      <w:u w:val="none"/>
    </w:rPr>
  </w:style>
  <w:style w:type="character" w:customStyle="1" w:styleId="font81">
    <w:name w:val="font81"/>
    <w:qFormat/>
    <w:rPr>
      <w:rFonts w:ascii="仿宋_GB2312" w:eastAsia="仿宋_GB2312" w:cs="仿宋_GB2312" w:hint="default"/>
      <w:color w:val="000000"/>
      <w:sz w:val="20"/>
      <w:szCs w:val="20"/>
      <w:u w:val="none"/>
      <w:vertAlign w:val="superscript"/>
    </w:rPr>
  </w:style>
  <w:style w:type="character" w:customStyle="1" w:styleId="font61">
    <w:name w:val="font61"/>
    <w:rPr>
      <w:rFonts w:ascii="仿宋_GB2312" w:eastAsia="仿宋_GB2312" w:cs="仿宋_GB2312" w:hint="default"/>
      <w:color w:val="000000"/>
      <w:sz w:val="20"/>
      <w:szCs w:val="20"/>
      <w:u w:val="none"/>
      <w:vertAlign w:val="subscript"/>
    </w:rPr>
  </w:style>
  <w:style w:type="character" w:customStyle="1" w:styleId="font91">
    <w:name w:val="font91"/>
    <w:rPr>
      <w:rFonts w:ascii="仿宋_GB2312" w:eastAsia="仿宋_GB2312" w:hint="eastAsia"/>
      <w:color w:val="000000"/>
      <w:sz w:val="20"/>
      <w:szCs w:val="20"/>
      <w:u w:val="none"/>
      <w:vertAlign w:val="superscript"/>
    </w:rPr>
  </w:style>
  <w:style w:type="paragraph" w:customStyle="1" w:styleId="aff">
    <w:name w:val="报告正文"/>
    <w:basedOn w:val="a"/>
    <w:qFormat/>
    <w:pPr>
      <w:spacing w:beforeLines="50" w:before="50" w:afterLines="50" w:after="50" w:line="360" w:lineRule="auto"/>
      <w:ind w:firstLineChars="200" w:firstLine="20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6.wmf"/><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35</Pages>
  <Words>12619</Words>
  <Characters>12746</Characters>
  <Application>Microsoft Office Word</Application>
  <DocSecurity>0</DocSecurity>
  <Lines>3186</Lines>
  <Paragraphs>2818</Paragraphs>
  <ScaleCrop>false</ScaleCrop>
  <Company>china</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子博 闻</cp:lastModifiedBy>
  <cp:revision>9</cp:revision>
  <cp:lastPrinted>2021-10-08T09:17:00Z</cp:lastPrinted>
  <dcterms:created xsi:type="dcterms:W3CDTF">2024-11-29T09:51:00Z</dcterms:created>
  <dcterms:modified xsi:type="dcterms:W3CDTF">2025-11-11T12:22:00Z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941F96655243434E968228E9E6EF131B_13</vt:lpwstr>
  </property>
  <property fmtid="{D5CDD505-2E9C-101B-9397-08002B2CF9AE}" pid="4" name="commondata">
    <vt:lpwstr>eyJoZGlkIjoiNWJkYmNiMTBiNGZjNjFiZTI4Nzc5MDc3MTUwNDhjOTkifQ==</vt:lpwstr>
  </property>
  <property fmtid="{D5CDD505-2E9C-101B-9397-08002B2CF9AE}" pid="5" name="KSOTemplateDocerSaveRecord">
    <vt:lpwstr>eyJoZGlkIjoiMDk0MzNiMTU0NGYzOTRhM2ExNWQzNjk1OWExMDM5MzIiLCJ1c2VySWQiOiI1MzUxMDY5MzcifQ==</vt:lpwstr>
  </property>
</Properties>
</file>