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55DDBFB3" w:rsidR="00D71F21" w:rsidRPr="00F55E88" w:rsidRDefault="005F74D2" w:rsidP="00F55E88">
      <w:pPr>
        <w:jc w:val="center"/>
        <w:rPr>
          <w:b/>
          <w:bCs/>
          <w:color w:val="FF0000"/>
        </w:rPr>
      </w:pPr>
      <w:r w:rsidRPr="00F55E88">
        <w:rPr>
          <w:b/>
          <w:bCs/>
          <w:color w:val="FF0000"/>
        </w:rPr>
        <w:t>RIMIFON 50 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F55E88" w:rsidRPr="00F55E88" w14:paraId="6823F5B4" w14:textId="77777777" w:rsidTr="00F55E88">
        <w:tc>
          <w:tcPr>
            <w:tcW w:w="0" w:type="auto"/>
            <w:shd w:val="clear" w:color="auto" w:fill="auto"/>
            <w:tcMar>
              <w:top w:w="0" w:type="dxa"/>
              <w:left w:w="0" w:type="dxa"/>
              <w:bottom w:w="0" w:type="dxa"/>
              <w:right w:w="0" w:type="dxa"/>
            </w:tcMar>
            <w:vAlign w:val="center"/>
            <w:hideMark/>
          </w:tcPr>
          <w:p w14:paraId="0F206088"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FORMES et PRÉSENTATIONS</w:t>
            </w:r>
            <w:r w:rsidRPr="00F55E88">
              <w:rPr>
                <w:rFonts w:ascii="Roboto" w:eastAsia="Times New Roman" w:hAnsi="Roboto" w:cs="Times New Roman"/>
                <w:kern w:val="0"/>
                <w:sz w:val="18"/>
                <w:szCs w:val="18"/>
                <w:lang w:eastAsia="fr-FR"/>
                <w14:ligatures w14:val="none"/>
              </w:rPr>
              <w:t> </w:t>
            </w:r>
          </w:p>
        </w:tc>
      </w:tr>
    </w:tbl>
    <w:p w14:paraId="4695F25A" w14:textId="77777777" w:rsidR="00F55E88" w:rsidRPr="00F55E88" w:rsidRDefault="00F55E88" w:rsidP="00F55E88">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F55E88">
        <w:rPr>
          <w:rFonts w:ascii="Roboto" w:eastAsia="Times New Roman" w:hAnsi="Roboto" w:cs="Times New Roman"/>
          <w:i/>
          <w:iCs/>
          <w:color w:val="333333"/>
          <w:kern w:val="0"/>
          <w:sz w:val="19"/>
          <w:szCs w:val="19"/>
          <w:lang w:eastAsia="fr-FR"/>
          <w14:ligatures w14:val="none"/>
        </w:rPr>
        <w:t>Comprimé.</w:t>
      </w:r>
    </w:p>
    <w:p w14:paraId="017F391F" w14:textId="77777777" w:rsidR="00F55E88" w:rsidRPr="00F55E88" w:rsidRDefault="00F55E88" w:rsidP="00F55E88">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F55E88">
        <w:rPr>
          <w:rFonts w:ascii="Roboto" w:eastAsia="Times New Roman" w:hAnsi="Roboto" w:cs="Times New Roman"/>
          <w:i/>
          <w:iCs/>
          <w:color w:val="333333"/>
          <w:kern w:val="0"/>
          <w:sz w:val="19"/>
          <w:szCs w:val="19"/>
          <w:lang w:eastAsia="fr-FR"/>
          <w14:ligatures w14:val="none"/>
        </w:rPr>
        <w:t>Comprimé rond, plat, sensiblement blanc, de 6 mm de diamètre, gravé « R » sur une face.</w:t>
      </w:r>
    </w:p>
    <w:p w14:paraId="08BF0640"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F55E88" w:rsidRPr="00F55E88" w14:paraId="1E7C8DB5" w14:textId="77777777" w:rsidTr="00F55E88">
        <w:tc>
          <w:tcPr>
            <w:tcW w:w="0" w:type="auto"/>
            <w:shd w:val="clear" w:color="auto" w:fill="auto"/>
            <w:tcMar>
              <w:top w:w="0" w:type="dxa"/>
              <w:left w:w="0" w:type="dxa"/>
              <w:bottom w:w="0" w:type="dxa"/>
              <w:right w:w="0" w:type="dxa"/>
            </w:tcMar>
            <w:vAlign w:val="center"/>
            <w:hideMark/>
          </w:tcPr>
          <w:p w14:paraId="235F6A45"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COMPOSITION</w:t>
            </w:r>
            <w:r w:rsidRPr="00F55E88">
              <w:rPr>
                <w:rFonts w:ascii="Roboto" w:eastAsia="Times New Roman" w:hAnsi="Roboto" w:cs="Times New Roman"/>
                <w:kern w:val="0"/>
                <w:sz w:val="18"/>
                <w:szCs w:val="18"/>
                <w:lang w:eastAsia="fr-FR"/>
                <w14:ligatures w14:val="none"/>
              </w:rPr>
              <w:t> </w:t>
            </w:r>
          </w:p>
        </w:tc>
      </w:tr>
    </w:tbl>
    <w:p w14:paraId="2B55102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Isoniazide.................................................................................................................................................................. 50,0 mg</w:t>
      </w:r>
    </w:p>
    <w:p w14:paraId="7959EE50"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Pour un comprimé.</w:t>
      </w:r>
    </w:p>
    <w:p w14:paraId="0A186D76"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62C036F"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u w:val="single"/>
          <w:lang w:eastAsia="fr-FR"/>
          <w14:ligatures w14:val="none"/>
        </w:rPr>
        <w:t>Excipients :</w:t>
      </w:r>
    </w:p>
    <w:p w14:paraId="418CA2A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Lactose monohydraté, amidon de maïs, stéarate de magnésium.</w:t>
      </w:r>
    </w:p>
    <w:p w14:paraId="4B498929"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F1FBA37"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F55E88" w:rsidRPr="00F55E88" w14:paraId="03CF2486" w14:textId="77777777" w:rsidTr="00F55E88">
        <w:tc>
          <w:tcPr>
            <w:tcW w:w="0" w:type="auto"/>
            <w:shd w:val="clear" w:color="auto" w:fill="CC3300"/>
            <w:tcMar>
              <w:top w:w="0" w:type="dxa"/>
              <w:left w:w="75" w:type="dxa"/>
              <w:bottom w:w="0" w:type="dxa"/>
              <w:right w:w="75" w:type="dxa"/>
            </w:tcMar>
            <w:vAlign w:val="center"/>
            <w:hideMark/>
          </w:tcPr>
          <w:p w14:paraId="5F37C564"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99C7F5E"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INDICATIONS</w:t>
            </w:r>
            <w:r w:rsidRPr="00F55E88">
              <w:rPr>
                <w:rFonts w:ascii="Roboto" w:eastAsia="Times New Roman" w:hAnsi="Roboto" w:cs="Times New Roman"/>
                <w:kern w:val="0"/>
                <w:sz w:val="18"/>
                <w:szCs w:val="18"/>
                <w:lang w:eastAsia="fr-FR"/>
                <w14:ligatures w14:val="none"/>
              </w:rPr>
              <w:t> </w:t>
            </w:r>
          </w:p>
        </w:tc>
      </w:tr>
    </w:tbl>
    <w:p w14:paraId="3CB8E765"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RIMIFON 50 mg, comprimé est indiqué chez les adultes et chez les enfants dans les situations suivantes (voir rubriques </w:t>
      </w:r>
      <w:hyperlink r:id="rId5" w:anchor="posologie_et_mode_d_administration" w:history="1">
        <w:r w:rsidRPr="00F55E88">
          <w:rPr>
            <w:rFonts w:ascii="Roboto" w:eastAsia="Times New Roman" w:hAnsi="Roboto" w:cs="Times New Roman"/>
            <w:color w:val="843D93"/>
            <w:kern w:val="0"/>
            <w:sz w:val="18"/>
            <w:szCs w:val="18"/>
            <w:u w:val="single"/>
            <w:lang w:eastAsia="fr-FR"/>
            <w14:ligatures w14:val="none"/>
          </w:rPr>
          <w:t>Posologie et mode d'administration</w:t>
        </w:r>
      </w:hyperlink>
      <w:r w:rsidRPr="00F55E88">
        <w:rPr>
          <w:rFonts w:ascii="Roboto" w:eastAsia="Times New Roman" w:hAnsi="Roboto" w:cs="Times New Roman"/>
          <w:color w:val="333333"/>
          <w:kern w:val="0"/>
          <w:sz w:val="19"/>
          <w:szCs w:val="19"/>
          <w:lang w:eastAsia="fr-FR"/>
          <w14:ligatures w14:val="none"/>
        </w:rPr>
        <w:t>, </w:t>
      </w:r>
      <w:hyperlink r:id="rId6"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color w:val="333333"/>
          <w:kern w:val="0"/>
          <w:sz w:val="19"/>
          <w:szCs w:val="19"/>
          <w:lang w:eastAsia="fr-FR"/>
          <w14:ligatures w14:val="none"/>
        </w:rPr>
        <w:t> et </w:t>
      </w:r>
      <w:hyperlink r:id="rId7" w:anchor="pharmacodynamie" w:history="1">
        <w:r w:rsidRPr="00F55E88">
          <w:rPr>
            <w:rFonts w:ascii="Roboto" w:eastAsia="Times New Roman" w:hAnsi="Roboto" w:cs="Times New Roman"/>
            <w:color w:val="843D93"/>
            <w:kern w:val="0"/>
            <w:sz w:val="18"/>
            <w:szCs w:val="18"/>
            <w:u w:val="single"/>
            <w:lang w:eastAsia="fr-FR"/>
            <w14:ligatures w14:val="none"/>
          </w:rPr>
          <w:t>Pharmacodynamie</w:t>
        </w:r>
      </w:hyperlink>
      <w:r w:rsidRPr="00F55E88">
        <w:rPr>
          <w:rFonts w:ascii="Roboto" w:eastAsia="Times New Roman" w:hAnsi="Roboto" w:cs="Times New Roman"/>
          <w:color w:val="333333"/>
          <w:kern w:val="0"/>
          <w:sz w:val="19"/>
          <w:szCs w:val="19"/>
          <w:lang w:eastAsia="fr-FR"/>
          <w14:ligatures w14:val="none"/>
        </w:rPr>
        <w:t>) :</w:t>
      </w:r>
    </w:p>
    <w:p w14:paraId="1C91E8CF" w14:textId="77777777" w:rsidR="00F55E88" w:rsidRPr="00F55E88" w:rsidRDefault="00F55E88" w:rsidP="00F55E88">
      <w:pPr>
        <w:numPr>
          <w:ilvl w:val="0"/>
          <w:numId w:val="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Traitement curatif de la tuberculose active pulmonaire et extra-pulmonaire.</w:t>
      </w:r>
    </w:p>
    <w:p w14:paraId="249CFBE2" w14:textId="77777777" w:rsidR="00F55E88" w:rsidRPr="00F55E88" w:rsidRDefault="00F55E88" w:rsidP="00F55E88">
      <w:pPr>
        <w:numPr>
          <w:ilvl w:val="0"/>
          <w:numId w:val="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Traitement de la primo-infection tuberculeuse.</w:t>
      </w:r>
    </w:p>
    <w:p w14:paraId="3577C6CC" w14:textId="77777777" w:rsidR="00F55E88" w:rsidRPr="00F55E88" w:rsidRDefault="00F55E88" w:rsidP="00F55E88">
      <w:pPr>
        <w:numPr>
          <w:ilvl w:val="0"/>
          <w:numId w:val="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Chimioprophylaxie de la tuberculose selon les recommandations en vigueur.</w:t>
      </w:r>
    </w:p>
    <w:p w14:paraId="4F1254B4" w14:textId="77777777" w:rsidR="00F55E88" w:rsidRPr="00F55E88" w:rsidRDefault="00F55E88" w:rsidP="00F55E88">
      <w:pPr>
        <w:numPr>
          <w:ilvl w:val="0"/>
          <w:numId w:val="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Traitement des infections à mycobactéries atypiques, en particulier à </w:t>
      </w:r>
      <w:r w:rsidRPr="00F55E88">
        <w:rPr>
          <w:rFonts w:ascii="Roboto" w:eastAsia="Times New Roman" w:hAnsi="Roboto" w:cs="Times New Roman"/>
          <w:i/>
          <w:iCs/>
          <w:color w:val="333333"/>
          <w:kern w:val="0"/>
          <w:sz w:val="19"/>
          <w:szCs w:val="19"/>
          <w:lang w:eastAsia="fr-FR"/>
          <w14:ligatures w14:val="none"/>
        </w:rPr>
        <w:t xml:space="preserve">Mycobacterium </w:t>
      </w:r>
      <w:proofErr w:type="spellStart"/>
      <w:r w:rsidRPr="00F55E88">
        <w:rPr>
          <w:rFonts w:ascii="Roboto" w:eastAsia="Times New Roman" w:hAnsi="Roboto" w:cs="Times New Roman"/>
          <w:i/>
          <w:iCs/>
          <w:color w:val="333333"/>
          <w:kern w:val="0"/>
          <w:sz w:val="19"/>
          <w:szCs w:val="19"/>
          <w:lang w:eastAsia="fr-FR"/>
          <w14:ligatures w14:val="none"/>
        </w:rPr>
        <w:t>kansasii</w:t>
      </w:r>
      <w:proofErr w:type="spellEnd"/>
      <w:r w:rsidRPr="00F55E88">
        <w:rPr>
          <w:rFonts w:ascii="Roboto" w:eastAsia="Times New Roman" w:hAnsi="Roboto" w:cs="Times New Roman"/>
          <w:color w:val="333333"/>
          <w:kern w:val="0"/>
          <w:sz w:val="19"/>
          <w:szCs w:val="19"/>
          <w:lang w:eastAsia="fr-FR"/>
          <w14:ligatures w14:val="none"/>
        </w:rPr>
        <w:t> et autres infections à </w:t>
      </w:r>
      <w:r w:rsidRPr="00F55E88">
        <w:rPr>
          <w:rFonts w:ascii="Roboto" w:eastAsia="Times New Roman" w:hAnsi="Roboto" w:cs="Times New Roman"/>
          <w:i/>
          <w:iCs/>
          <w:color w:val="333333"/>
          <w:kern w:val="0"/>
          <w:sz w:val="19"/>
          <w:szCs w:val="19"/>
          <w:lang w:eastAsia="fr-FR"/>
          <w14:ligatures w14:val="none"/>
        </w:rPr>
        <w:t>Mycobacterium </w:t>
      </w:r>
      <w:r w:rsidRPr="00F55E88">
        <w:rPr>
          <w:rFonts w:ascii="Roboto" w:eastAsia="Times New Roman" w:hAnsi="Roboto" w:cs="Times New Roman"/>
          <w:color w:val="333333"/>
          <w:kern w:val="0"/>
          <w:sz w:val="19"/>
          <w:szCs w:val="19"/>
          <w:lang w:eastAsia="fr-FR"/>
          <w14:ligatures w14:val="none"/>
        </w:rPr>
        <w:t>en fonction de la sensibilité déterminée par la C.M.I.</w:t>
      </w:r>
    </w:p>
    <w:p w14:paraId="0D485A0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Il convient de tenir compte des recommandations officielles concernant l'utilisation appropriée des antibactériens.</w:t>
      </w:r>
    </w:p>
    <w:p w14:paraId="2BB19F52"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839E727"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F55E88" w:rsidRPr="00F55E88" w14:paraId="0545B62B" w14:textId="77777777" w:rsidTr="00F55E88">
        <w:tc>
          <w:tcPr>
            <w:tcW w:w="0" w:type="auto"/>
            <w:shd w:val="clear" w:color="auto" w:fill="CC3300"/>
            <w:tcMar>
              <w:top w:w="0" w:type="dxa"/>
              <w:left w:w="75" w:type="dxa"/>
              <w:bottom w:w="0" w:type="dxa"/>
              <w:right w:w="75" w:type="dxa"/>
            </w:tcMar>
            <w:vAlign w:val="center"/>
            <w:hideMark/>
          </w:tcPr>
          <w:p w14:paraId="40659F41"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59B6386"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POSOLOGIE ET MODE D'ADMINISTRATION</w:t>
            </w:r>
            <w:r w:rsidRPr="00F55E88">
              <w:rPr>
                <w:rFonts w:ascii="Roboto" w:eastAsia="Times New Roman" w:hAnsi="Roboto" w:cs="Times New Roman"/>
                <w:kern w:val="0"/>
                <w:sz w:val="18"/>
                <w:szCs w:val="18"/>
                <w:lang w:eastAsia="fr-FR"/>
                <w14:ligatures w14:val="none"/>
              </w:rPr>
              <w:t> </w:t>
            </w:r>
          </w:p>
        </w:tc>
      </w:tr>
    </w:tbl>
    <w:p w14:paraId="5E6A42B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Il convient de toujours se référer aux recommandations thérapeutiques concernant le choix des schémas posologiques chez les adultes et les enfants (compte tenu de l'âge et du poids corporel des patients), la durée de traitement et la stratégie des associations thérapeutiques.</w:t>
      </w:r>
    </w:p>
    <w:p w14:paraId="2D8E8867"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Posologie</w:t>
      </w:r>
    </w:p>
    <w:p w14:paraId="50139F0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Patients présentant une fonction rénale normale</w:t>
      </w:r>
    </w:p>
    <w:p w14:paraId="1BC9821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i/>
          <w:iCs/>
          <w:color w:val="333333"/>
          <w:kern w:val="0"/>
          <w:sz w:val="19"/>
          <w:szCs w:val="19"/>
          <w:u w:val="single"/>
          <w:lang w:eastAsia="fr-FR"/>
          <w14:ligatures w14:val="none"/>
        </w:rPr>
        <w:t>Adultes</w:t>
      </w:r>
    </w:p>
    <w:p w14:paraId="1C8FF04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4-5 mg/kg/jour</w:t>
      </w:r>
      <w:r w:rsidRPr="00F55E88">
        <w:rPr>
          <w:rFonts w:ascii="Roboto" w:eastAsia="Times New Roman" w:hAnsi="Roboto" w:cs="Times New Roman"/>
          <w:b/>
          <w:bCs/>
          <w:i/>
          <w:iCs/>
          <w:color w:val="333333"/>
          <w:kern w:val="0"/>
          <w:sz w:val="19"/>
          <w:szCs w:val="19"/>
          <w:lang w:eastAsia="fr-FR"/>
          <w14:ligatures w14:val="none"/>
        </w:rPr>
        <w:t>,</w:t>
      </w:r>
      <w:r w:rsidRPr="00F55E88">
        <w:rPr>
          <w:rFonts w:ascii="Roboto" w:eastAsia="Times New Roman" w:hAnsi="Roboto" w:cs="Times New Roman"/>
          <w:color w:val="333333"/>
          <w:kern w:val="0"/>
          <w:sz w:val="19"/>
          <w:szCs w:val="19"/>
          <w:lang w:eastAsia="fr-FR"/>
          <w14:ligatures w14:val="none"/>
        </w:rPr>
        <w:t xml:space="preserve"> en une </w:t>
      </w:r>
      <w:proofErr w:type="spellStart"/>
      <w:r w:rsidRPr="00F55E88">
        <w:rPr>
          <w:rFonts w:ascii="Roboto" w:eastAsia="Times New Roman" w:hAnsi="Roboto" w:cs="Times New Roman"/>
          <w:color w:val="333333"/>
          <w:kern w:val="0"/>
          <w:sz w:val="19"/>
          <w:szCs w:val="19"/>
          <w:lang w:eastAsia="fr-FR"/>
          <w14:ligatures w14:val="none"/>
        </w:rPr>
        <w:t>administrationquotidienne</w:t>
      </w:r>
      <w:proofErr w:type="spellEnd"/>
      <w:r w:rsidRPr="00F55E88">
        <w:rPr>
          <w:rFonts w:ascii="Roboto" w:eastAsia="Times New Roman" w:hAnsi="Roboto" w:cs="Times New Roman"/>
          <w:color w:val="333333"/>
          <w:kern w:val="0"/>
          <w:sz w:val="19"/>
          <w:szCs w:val="19"/>
          <w:lang w:eastAsia="fr-FR"/>
          <w14:ligatures w14:val="none"/>
        </w:rPr>
        <w:t>, sans dépasser la dose maximale de 300 mg par jour.</w:t>
      </w:r>
    </w:p>
    <w:p w14:paraId="5901209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i/>
          <w:iCs/>
          <w:color w:val="333333"/>
          <w:kern w:val="0"/>
          <w:sz w:val="19"/>
          <w:szCs w:val="19"/>
          <w:u w:val="single"/>
          <w:lang w:eastAsia="fr-FR"/>
          <w14:ligatures w14:val="none"/>
        </w:rPr>
        <w:t>Population pédiatrique</w:t>
      </w:r>
    </w:p>
    <w:p w14:paraId="1B4D24EB"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10 (10-15) mg/kg/jour, en une administration quotidienne, chez l'enfant à partir de l'âge de 6 ans, sans dépasser la dose maximale de 300 mg par jour.</w:t>
      </w:r>
    </w:p>
    <w:p w14:paraId="798E04D7"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Les doses les plus élevées sont recommandées pour le traitement des formes sévères de la maladie.</w:t>
      </w:r>
    </w:p>
    <w:p w14:paraId="585C922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Ces posologies peuvent nécessiter d'être ajustées au cas par cas en tenant compte des facteurs pouvant influencer la pharmacocinétique des médicaments (statut nutritionnel, maturité </w:t>
      </w:r>
      <w:proofErr w:type="gramStart"/>
      <w:r w:rsidRPr="00F55E88">
        <w:rPr>
          <w:rFonts w:ascii="Roboto" w:eastAsia="Times New Roman" w:hAnsi="Roboto" w:cs="Times New Roman"/>
          <w:color w:val="333333"/>
          <w:kern w:val="0"/>
          <w:sz w:val="19"/>
          <w:szCs w:val="19"/>
          <w:lang w:eastAsia="fr-FR"/>
          <w14:ligatures w14:val="none"/>
        </w:rPr>
        <w:t>enzymatique,…</w:t>
      </w:r>
      <w:proofErr w:type="gramEnd"/>
      <w:r w:rsidRPr="00F55E88">
        <w:rPr>
          <w:rFonts w:ascii="Roboto" w:eastAsia="Times New Roman" w:hAnsi="Roboto" w:cs="Times New Roman"/>
          <w:color w:val="333333"/>
          <w:kern w:val="0"/>
          <w:sz w:val="19"/>
          <w:szCs w:val="19"/>
          <w:lang w:eastAsia="fr-FR"/>
          <w14:ligatures w14:val="none"/>
        </w:rPr>
        <w:t>).</w:t>
      </w:r>
    </w:p>
    <w:p w14:paraId="725FF1A7"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lastRenderedPageBreak/>
        <w:t>RIMIFON 50 mg comprimé n'est pas une forme adaptée au traitement des enfants âgés de moins de 6 ans. La prise de comprimé est déconseillée chez l'enfant âgé de moins de 6 ans, car elle peut entraîner une fausse route.</w:t>
      </w:r>
    </w:p>
    <w:p w14:paraId="65C68DC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Insuffisance hépatique</w:t>
      </w:r>
    </w:p>
    <w:p w14:paraId="0D3ACE50"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L'isoniazide doit être administré avec précaution et sous étroite surveillance en cas d'insuffisance de la fonction hépatique (voir rubrique </w:t>
      </w:r>
      <w:hyperlink r:id="rId8"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color w:val="333333"/>
          <w:kern w:val="0"/>
          <w:sz w:val="19"/>
          <w:szCs w:val="19"/>
          <w:lang w:eastAsia="fr-FR"/>
          <w14:ligatures w14:val="none"/>
        </w:rPr>
        <w:t>).</w:t>
      </w:r>
    </w:p>
    <w:p w14:paraId="24098890"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En cas d'insuffisance hépatique sévère, le traitement par </w:t>
      </w:r>
      <w:proofErr w:type="spellStart"/>
      <w:r w:rsidRPr="00F55E88">
        <w:rPr>
          <w:rFonts w:ascii="Roboto" w:eastAsia="Times New Roman" w:hAnsi="Roboto" w:cs="Times New Roman"/>
          <w:color w:val="333333"/>
          <w:kern w:val="0"/>
          <w:sz w:val="19"/>
          <w:szCs w:val="19"/>
          <w:lang w:eastAsia="fr-FR"/>
          <w14:ligatures w14:val="none"/>
        </w:rPr>
        <w:t>isoniazideest</w:t>
      </w:r>
      <w:proofErr w:type="spellEnd"/>
      <w:r w:rsidRPr="00F55E88">
        <w:rPr>
          <w:rFonts w:ascii="Roboto" w:eastAsia="Times New Roman" w:hAnsi="Roboto" w:cs="Times New Roman"/>
          <w:color w:val="333333"/>
          <w:kern w:val="0"/>
          <w:sz w:val="19"/>
          <w:szCs w:val="19"/>
          <w:lang w:eastAsia="fr-FR"/>
          <w14:ligatures w14:val="none"/>
        </w:rPr>
        <w:t xml:space="preserve"> contre-indiqué (voir rubrique </w:t>
      </w:r>
      <w:hyperlink r:id="rId9" w:anchor="contre_indications" w:history="1">
        <w:r w:rsidRPr="00F55E88">
          <w:rPr>
            <w:rFonts w:ascii="Roboto" w:eastAsia="Times New Roman" w:hAnsi="Roboto" w:cs="Times New Roman"/>
            <w:color w:val="843D93"/>
            <w:kern w:val="0"/>
            <w:sz w:val="18"/>
            <w:szCs w:val="18"/>
            <w:u w:val="single"/>
            <w:lang w:eastAsia="fr-FR"/>
            <w14:ligatures w14:val="none"/>
          </w:rPr>
          <w:t>Contre-indications</w:t>
        </w:r>
      </w:hyperlink>
      <w:r w:rsidRPr="00F55E88">
        <w:rPr>
          <w:rFonts w:ascii="Roboto" w:eastAsia="Times New Roman" w:hAnsi="Roboto" w:cs="Times New Roman"/>
          <w:color w:val="333333"/>
          <w:kern w:val="0"/>
          <w:sz w:val="19"/>
          <w:szCs w:val="19"/>
          <w:lang w:eastAsia="fr-FR"/>
          <w14:ligatures w14:val="none"/>
        </w:rPr>
        <w:t>).</w:t>
      </w:r>
    </w:p>
    <w:p w14:paraId="1CC8CA5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Insuffisance rénale</w:t>
      </w:r>
    </w:p>
    <w:p w14:paraId="5E063C46"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En cas d'insuffisance rénale modérée (clairance de la créatinine entre 30 et 60 ml/min), l'isoniazide doit être administré avec précaution.</w:t>
      </w:r>
    </w:p>
    <w:p w14:paraId="304321C5"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Chez les patients dialysés, l'isoniazide doit être administré en fin de séance.</w:t>
      </w:r>
    </w:p>
    <w:p w14:paraId="1A73625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Mode d'administration</w:t>
      </w:r>
    </w:p>
    <w:p w14:paraId="578FE93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Voie orale.</w:t>
      </w:r>
    </w:p>
    <w:p w14:paraId="46F38FE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Avaler les comprimés avec un verre d'eau, en une prise quotidienne, le matin à jeun, en respectant une durée de 30 minutes avant la prise d'aliments.</w:t>
      </w:r>
    </w:p>
    <w:p w14:paraId="08E409A7"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F530DC2"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F55E88" w:rsidRPr="00F55E88" w14:paraId="24C136DD" w14:textId="77777777" w:rsidTr="00F55E88">
        <w:tc>
          <w:tcPr>
            <w:tcW w:w="0" w:type="auto"/>
            <w:shd w:val="clear" w:color="auto" w:fill="CC3300"/>
            <w:tcMar>
              <w:top w:w="0" w:type="dxa"/>
              <w:left w:w="75" w:type="dxa"/>
              <w:bottom w:w="0" w:type="dxa"/>
              <w:right w:w="75" w:type="dxa"/>
            </w:tcMar>
            <w:vAlign w:val="center"/>
            <w:hideMark/>
          </w:tcPr>
          <w:p w14:paraId="204386E6"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599ADA9A"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CONTRE-INDICATIONS</w:t>
            </w:r>
            <w:r w:rsidRPr="00F55E88">
              <w:rPr>
                <w:rFonts w:ascii="Roboto" w:eastAsia="Times New Roman" w:hAnsi="Roboto" w:cs="Times New Roman"/>
                <w:kern w:val="0"/>
                <w:sz w:val="18"/>
                <w:szCs w:val="18"/>
                <w:lang w:eastAsia="fr-FR"/>
                <w14:ligatures w14:val="none"/>
              </w:rPr>
              <w:t> </w:t>
            </w:r>
          </w:p>
        </w:tc>
      </w:tr>
    </w:tbl>
    <w:p w14:paraId="23628BDC" w14:textId="77777777" w:rsidR="00F55E88" w:rsidRPr="00F55E88" w:rsidRDefault="00F55E88" w:rsidP="00F55E88">
      <w:pPr>
        <w:numPr>
          <w:ilvl w:val="0"/>
          <w:numId w:val="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Hypersensibilité à l'isoniazide ou à l'un des excipients mentionnés à la rubrique </w:t>
      </w:r>
      <w:hyperlink r:id="rId10" w:anchor="composition" w:history="1">
        <w:r w:rsidRPr="00F55E88">
          <w:rPr>
            <w:rFonts w:ascii="Roboto" w:eastAsia="Times New Roman" w:hAnsi="Roboto" w:cs="Times New Roman"/>
            <w:color w:val="843D93"/>
            <w:kern w:val="0"/>
            <w:sz w:val="18"/>
            <w:szCs w:val="18"/>
            <w:u w:val="single"/>
            <w:lang w:eastAsia="fr-FR"/>
            <w14:ligatures w14:val="none"/>
          </w:rPr>
          <w:t>Composition</w:t>
        </w:r>
      </w:hyperlink>
      <w:r w:rsidRPr="00F55E88">
        <w:rPr>
          <w:rFonts w:ascii="Roboto" w:eastAsia="Times New Roman" w:hAnsi="Roboto" w:cs="Times New Roman"/>
          <w:color w:val="333333"/>
          <w:kern w:val="0"/>
          <w:sz w:val="19"/>
          <w:szCs w:val="19"/>
          <w:lang w:eastAsia="fr-FR"/>
          <w14:ligatures w14:val="none"/>
        </w:rPr>
        <w:t>,</w:t>
      </w:r>
    </w:p>
    <w:p w14:paraId="169C4D04" w14:textId="77777777" w:rsidR="00F55E88" w:rsidRPr="00F55E88" w:rsidRDefault="00F55E88" w:rsidP="00F55E88">
      <w:pPr>
        <w:numPr>
          <w:ilvl w:val="0"/>
          <w:numId w:val="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Insuffisance hépatique sévère.</w:t>
      </w:r>
    </w:p>
    <w:p w14:paraId="054360FB"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4EC3E73"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F55E88" w:rsidRPr="00F55E88" w14:paraId="5AF2DC49" w14:textId="77777777" w:rsidTr="00F55E88">
        <w:tc>
          <w:tcPr>
            <w:tcW w:w="0" w:type="auto"/>
            <w:shd w:val="clear" w:color="auto" w:fill="CC3300"/>
            <w:tcMar>
              <w:top w:w="0" w:type="dxa"/>
              <w:left w:w="75" w:type="dxa"/>
              <w:bottom w:w="0" w:type="dxa"/>
              <w:right w:w="75" w:type="dxa"/>
            </w:tcMar>
            <w:vAlign w:val="center"/>
            <w:hideMark/>
          </w:tcPr>
          <w:p w14:paraId="76247D44"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0E6A272"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MISES EN GARDE et PRÉCAUTIONS D'EMPLOI</w:t>
            </w:r>
            <w:r w:rsidRPr="00F55E88">
              <w:rPr>
                <w:rFonts w:ascii="Roboto" w:eastAsia="Times New Roman" w:hAnsi="Roboto" w:cs="Times New Roman"/>
                <w:kern w:val="0"/>
                <w:sz w:val="18"/>
                <w:szCs w:val="18"/>
                <w:lang w:eastAsia="fr-FR"/>
                <w14:ligatures w14:val="none"/>
              </w:rPr>
              <w:t> </w:t>
            </w:r>
          </w:p>
        </w:tc>
      </w:tr>
    </w:tbl>
    <w:p w14:paraId="31F9B38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Le patient doit être informé de l'importance de ne pas interrompre le traitement.</w:t>
      </w:r>
    </w:p>
    <w:p w14:paraId="53687E02"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Crises convulsives</w:t>
      </w:r>
    </w:p>
    <w:p w14:paraId="6AB6EF4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L'isoniazide seul peut provoquer des crises convulsives en cas de surdosage (</w:t>
      </w:r>
      <w:proofErr w:type="spellStart"/>
      <w:r w:rsidRPr="00F55E88">
        <w:rPr>
          <w:rFonts w:ascii="Roboto" w:eastAsia="Times New Roman" w:hAnsi="Roboto" w:cs="Times New Roman"/>
          <w:color w:val="333333"/>
          <w:kern w:val="0"/>
          <w:sz w:val="19"/>
          <w:szCs w:val="19"/>
          <w:lang w:eastAsia="fr-FR"/>
          <w14:ligatures w14:val="none"/>
        </w:rPr>
        <w:t>acétyleurs</w:t>
      </w:r>
      <w:proofErr w:type="spellEnd"/>
      <w:r w:rsidRPr="00F55E88">
        <w:rPr>
          <w:rFonts w:ascii="Roboto" w:eastAsia="Times New Roman" w:hAnsi="Roboto" w:cs="Times New Roman"/>
          <w:color w:val="333333"/>
          <w:kern w:val="0"/>
          <w:sz w:val="19"/>
          <w:szCs w:val="19"/>
          <w:lang w:eastAsia="fr-FR"/>
          <w14:ligatures w14:val="none"/>
        </w:rPr>
        <w:t xml:space="preserve"> lents) ou sur un terrain prédisposé. Une surveillance étroite et l'administration concomitante d'anticonvulsivants sont essentielles, en cas de risque.</w:t>
      </w:r>
    </w:p>
    <w:p w14:paraId="0705C3B2"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Hépatotoxicité</w:t>
      </w:r>
    </w:p>
    <w:p w14:paraId="03313BC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La toxicité hépatique de l'isoniazide peut être observée en particulier au cours des trois premiers mois de traitement, et surtout en cas d'association avec la rifampicine et le </w:t>
      </w:r>
      <w:proofErr w:type="spellStart"/>
      <w:r w:rsidRPr="00F55E88">
        <w:rPr>
          <w:rFonts w:ascii="Roboto" w:eastAsia="Times New Roman" w:hAnsi="Roboto" w:cs="Times New Roman"/>
          <w:color w:val="333333"/>
          <w:kern w:val="0"/>
          <w:sz w:val="19"/>
          <w:szCs w:val="19"/>
          <w:lang w:eastAsia="fr-FR"/>
          <w14:ligatures w14:val="none"/>
        </w:rPr>
        <w:t>pyrazinamide</w:t>
      </w:r>
      <w:proofErr w:type="spellEnd"/>
      <w:r w:rsidRPr="00F55E88">
        <w:rPr>
          <w:rFonts w:ascii="Roboto" w:eastAsia="Times New Roman" w:hAnsi="Roboto" w:cs="Times New Roman"/>
          <w:color w:val="333333"/>
          <w:kern w:val="0"/>
          <w:sz w:val="19"/>
          <w:szCs w:val="19"/>
          <w:lang w:eastAsia="fr-FR"/>
          <w14:ligatures w14:val="none"/>
        </w:rPr>
        <w:t>. L'hépatotoxicité peut être accrue en association avec d'autres médicaments (voir rubrique </w:t>
      </w:r>
      <w:hyperlink r:id="rId11" w:anchor="interactions" w:history="1">
        <w:r w:rsidRPr="00F55E88">
          <w:rPr>
            <w:rFonts w:ascii="Roboto" w:eastAsia="Times New Roman" w:hAnsi="Roboto" w:cs="Times New Roman"/>
            <w:color w:val="843D93"/>
            <w:kern w:val="0"/>
            <w:sz w:val="18"/>
            <w:szCs w:val="18"/>
            <w:u w:val="single"/>
            <w:lang w:eastAsia="fr-FR"/>
            <w14:ligatures w14:val="none"/>
          </w:rPr>
          <w:t>Interactions</w:t>
        </w:r>
      </w:hyperlink>
      <w:r w:rsidRPr="00F55E88">
        <w:rPr>
          <w:rFonts w:ascii="Roboto" w:eastAsia="Times New Roman" w:hAnsi="Roboto" w:cs="Times New Roman"/>
          <w:color w:val="333333"/>
          <w:kern w:val="0"/>
          <w:sz w:val="19"/>
          <w:szCs w:val="19"/>
          <w:lang w:eastAsia="fr-FR"/>
          <w14:ligatures w14:val="none"/>
        </w:rPr>
        <w:t>).</w:t>
      </w:r>
    </w:p>
    <w:p w14:paraId="12CF69B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L'hépatotoxicité doit entraîner une surveillance régulière de la fonction hépatique : bilan initial, dosage hebdomadaire le premier mois, puis mensuel les mois suivants des transaminases, ou d'autres tests de cytolyse.</w:t>
      </w:r>
    </w:p>
    <w:p w14:paraId="3A18115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L'utilisation de l'isoniazide doit être étroitement surveillée chez les patients présentant un dysfonctionnement hépatique, une maladie hépatique chronique dont l'alcoolisme.</w:t>
      </w:r>
    </w:p>
    <w:p w14:paraId="485EF2E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Une élévation modérée du taux des transaminases (&lt; 3 fois la limite supérieure de la normale) ne constitue pas en soi un motif d'interruption du traitement ; la décision doit plutôt être prise après avoir répété les tests de la fonction hépatique, après avoir pris en compte l'évolution des taux et les avoir interprétés par rapport à l'état clinique du patient.</w:t>
      </w:r>
    </w:p>
    <w:p w14:paraId="7D987042"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lastRenderedPageBreak/>
        <w:t>Si l'augmentation du taux des transaminases est plus importante (≥ 3 fois la limite supérieure de la normale), si des signes cliniques d'atteinte hépatique sont détectés (tels la fatigue, des malaises, une anorexie, des nausées ou des vomissements, un ictère), il est nécessaire d'arrêter immédiatement le traitement.</w:t>
      </w:r>
    </w:p>
    <w:p w14:paraId="5C17A1F7"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Il est important d'informer les patients de ces signes ou symptômes évocateurs.</w:t>
      </w:r>
    </w:p>
    <w:p w14:paraId="11AD62A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Neuropathies périphériques</w:t>
      </w:r>
    </w:p>
    <w:p w14:paraId="43AED6B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Il convient de pratiquer un examen clinique neurologique régulier.</w:t>
      </w:r>
    </w:p>
    <w:p w14:paraId="25711FB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Une attention particulière est requise chez les patients éthyliques.</w:t>
      </w:r>
    </w:p>
    <w:p w14:paraId="7FD9E659"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L'apport en pyridoxine (vitamine B6) est à considérer chez les patients à risque de neuropathie ou ayant un déficit en pyridoxine. La pyridoxine doit être administrée selon les recommandations thérapeutiques.</w:t>
      </w:r>
    </w:p>
    <w:p w14:paraId="6566D9B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Névrites optiques</w:t>
      </w:r>
    </w:p>
    <w:p w14:paraId="35BC402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Il a été rapporté des cas de névrites optiques chez les patients traités par isoniazide (voir rubrique </w:t>
      </w:r>
      <w:hyperlink r:id="rId12" w:anchor="effets_indesirables" w:history="1">
        <w:r w:rsidRPr="00F55E88">
          <w:rPr>
            <w:rFonts w:ascii="Roboto" w:eastAsia="Times New Roman" w:hAnsi="Roboto" w:cs="Times New Roman"/>
            <w:color w:val="843D93"/>
            <w:kern w:val="0"/>
            <w:sz w:val="18"/>
            <w:szCs w:val="18"/>
            <w:u w:val="single"/>
            <w:lang w:eastAsia="fr-FR"/>
            <w14:ligatures w14:val="none"/>
          </w:rPr>
          <w:t>Effets indésirables</w:t>
        </w:r>
      </w:hyperlink>
      <w:r w:rsidRPr="00F55E88">
        <w:rPr>
          <w:rFonts w:ascii="Roboto" w:eastAsia="Times New Roman" w:hAnsi="Roboto" w:cs="Times New Roman"/>
          <w:color w:val="333333"/>
          <w:kern w:val="0"/>
          <w:sz w:val="19"/>
          <w:szCs w:val="19"/>
          <w:lang w:eastAsia="fr-FR"/>
          <w14:ligatures w14:val="none"/>
        </w:rPr>
        <w:t>). Ce risque est d'autant plus à considérer en cas d'association avec l'</w:t>
      </w:r>
      <w:proofErr w:type="spellStart"/>
      <w:r w:rsidRPr="00F55E88">
        <w:rPr>
          <w:rFonts w:ascii="Roboto" w:eastAsia="Times New Roman" w:hAnsi="Roboto" w:cs="Times New Roman"/>
          <w:color w:val="333333"/>
          <w:kern w:val="0"/>
          <w:sz w:val="19"/>
          <w:szCs w:val="19"/>
          <w:lang w:eastAsia="fr-FR"/>
          <w14:ligatures w14:val="none"/>
        </w:rPr>
        <w:t>éthambutol</w:t>
      </w:r>
      <w:proofErr w:type="spellEnd"/>
      <w:r w:rsidRPr="00F55E88">
        <w:rPr>
          <w:rFonts w:ascii="Roboto" w:eastAsia="Times New Roman" w:hAnsi="Roboto" w:cs="Times New Roman"/>
          <w:color w:val="333333"/>
          <w:kern w:val="0"/>
          <w:sz w:val="19"/>
          <w:szCs w:val="19"/>
          <w:lang w:eastAsia="fr-FR"/>
          <w14:ligatures w14:val="none"/>
        </w:rPr>
        <w:t xml:space="preserve"> ou en cas d'association avec un anti-TNF alpha.</w:t>
      </w:r>
    </w:p>
    <w:p w14:paraId="11F5710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Hypersensibilité</w:t>
      </w:r>
    </w:p>
    <w:p w14:paraId="0FFF06F9"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Des cas de syndrome DRESS (syndrome d'hypersensibilité médicamenteuse avec éosinophilie et symptômes systémiques) ont été signalés lors de traitements en association avec la rifampicine (voir rubrique </w:t>
      </w:r>
      <w:hyperlink r:id="rId13" w:anchor="effets_indesirables" w:history="1">
        <w:r w:rsidRPr="00F55E88">
          <w:rPr>
            <w:rFonts w:ascii="Roboto" w:eastAsia="Times New Roman" w:hAnsi="Roboto" w:cs="Times New Roman"/>
            <w:color w:val="843D93"/>
            <w:kern w:val="0"/>
            <w:sz w:val="18"/>
            <w:szCs w:val="18"/>
            <w:u w:val="single"/>
            <w:lang w:eastAsia="fr-FR"/>
            <w14:ligatures w14:val="none"/>
          </w:rPr>
          <w:t>Effets indésirables</w:t>
        </w:r>
      </w:hyperlink>
      <w:r w:rsidRPr="00F55E88">
        <w:rPr>
          <w:rFonts w:ascii="Roboto" w:eastAsia="Times New Roman" w:hAnsi="Roboto" w:cs="Times New Roman"/>
          <w:color w:val="333333"/>
          <w:kern w:val="0"/>
          <w:sz w:val="19"/>
          <w:szCs w:val="19"/>
          <w:lang w:eastAsia="fr-FR"/>
          <w14:ligatures w14:val="none"/>
        </w:rPr>
        <w:t>).</w:t>
      </w:r>
    </w:p>
    <w:p w14:paraId="45BB2C9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Associations médicamenteuses</w:t>
      </w:r>
    </w:p>
    <w:p w14:paraId="38AB58A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L'isoniazide est déconseillé en association avec la carbamazépine et en association avec le disulfirame (voir rubrique </w:t>
      </w:r>
      <w:hyperlink r:id="rId14" w:anchor="interactions" w:history="1">
        <w:r w:rsidRPr="00F55E88">
          <w:rPr>
            <w:rFonts w:ascii="Roboto" w:eastAsia="Times New Roman" w:hAnsi="Roboto" w:cs="Times New Roman"/>
            <w:color w:val="843D93"/>
            <w:kern w:val="0"/>
            <w:sz w:val="18"/>
            <w:szCs w:val="18"/>
            <w:u w:val="single"/>
            <w:lang w:eastAsia="fr-FR"/>
            <w14:ligatures w14:val="none"/>
          </w:rPr>
          <w:t>Interactions</w:t>
        </w:r>
      </w:hyperlink>
      <w:r w:rsidRPr="00F55E88">
        <w:rPr>
          <w:rFonts w:ascii="Roboto" w:eastAsia="Times New Roman" w:hAnsi="Roboto" w:cs="Times New Roman"/>
          <w:color w:val="333333"/>
          <w:kern w:val="0"/>
          <w:sz w:val="19"/>
          <w:szCs w:val="19"/>
          <w:lang w:eastAsia="fr-FR"/>
          <w14:ligatures w14:val="none"/>
        </w:rPr>
        <w:t>).</w:t>
      </w:r>
    </w:p>
    <w:p w14:paraId="2075D64B"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Alcool</w:t>
      </w:r>
    </w:p>
    <w:p w14:paraId="63AAAED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Les patients traités par isoniazide doivent s'abstenir de consommer de l'alcool.</w:t>
      </w:r>
    </w:p>
    <w:p w14:paraId="2603809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i/>
          <w:iCs/>
          <w:color w:val="333333"/>
          <w:kern w:val="0"/>
          <w:sz w:val="19"/>
          <w:szCs w:val="19"/>
          <w:u w:val="single"/>
          <w:lang w:eastAsia="fr-FR"/>
          <w14:ligatures w14:val="none"/>
        </w:rPr>
        <w:t>Excipient</w:t>
      </w:r>
    </w:p>
    <w:p w14:paraId="6F6A24E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Ce médicament contient du lactose. Son utilisation est déconseillée chez les patients présentant une intolérance au galactose, un déficit en lactase de </w:t>
      </w:r>
      <w:proofErr w:type="spellStart"/>
      <w:r w:rsidRPr="00F55E88">
        <w:rPr>
          <w:rFonts w:ascii="Roboto" w:eastAsia="Times New Roman" w:hAnsi="Roboto" w:cs="Times New Roman"/>
          <w:color w:val="333333"/>
          <w:kern w:val="0"/>
          <w:sz w:val="19"/>
          <w:szCs w:val="19"/>
          <w:lang w:eastAsia="fr-FR"/>
          <w14:ligatures w14:val="none"/>
        </w:rPr>
        <w:t>lapp</w:t>
      </w:r>
      <w:proofErr w:type="spellEnd"/>
      <w:r w:rsidRPr="00F55E88">
        <w:rPr>
          <w:rFonts w:ascii="Roboto" w:eastAsia="Times New Roman" w:hAnsi="Roboto" w:cs="Times New Roman"/>
          <w:color w:val="333333"/>
          <w:kern w:val="0"/>
          <w:sz w:val="19"/>
          <w:szCs w:val="19"/>
          <w:lang w:eastAsia="fr-FR"/>
          <w14:ligatures w14:val="none"/>
        </w:rPr>
        <w:t xml:space="preserve"> ou un syndrome de malabsorption du glucose ou du galactose (maladies héréditaires rares).</w:t>
      </w:r>
    </w:p>
    <w:p w14:paraId="5616CD9E"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3DB119F"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F55E88" w:rsidRPr="00F55E88" w14:paraId="4D1393D5" w14:textId="77777777" w:rsidTr="00F55E88">
        <w:tc>
          <w:tcPr>
            <w:tcW w:w="0" w:type="auto"/>
            <w:shd w:val="clear" w:color="auto" w:fill="CC3300"/>
            <w:tcMar>
              <w:top w:w="0" w:type="dxa"/>
              <w:left w:w="75" w:type="dxa"/>
              <w:bottom w:w="0" w:type="dxa"/>
              <w:right w:w="75" w:type="dxa"/>
            </w:tcMar>
            <w:vAlign w:val="center"/>
            <w:hideMark/>
          </w:tcPr>
          <w:p w14:paraId="463FD7D4"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A47BC68"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INTERACTIONS</w:t>
            </w:r>
            <w:r w:rsidRPr="00F55E88">
              <w:rPr>
                <w:rFonts w:ascii="Roboto" w:eastAsia="Times New Roman" w:hAnsi="Roboto" w:cs="Times New Roman"/>
                <w:kern w:val="0"/>
                <w:sz w:val="18"/>
                <w:szCs w:val="18"/>
                <w:lang w:eastAsia="fr-FR"/>
                <w14:ligatures w14:val="none"/>
              </w:rPr>
              <w:t> </w:t>
            </w:r>
          </w:p>
        </w:tc>
      </w:tr>
    </w:tbl>
    <w:p w14:paraId="031B391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Associations déconseillées</w:t>
      </w:r>
    </w:p>
    <w:p w14:paraId="466A9BC5"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Carbamazépine</w:t>
      </w:r>
    </w:p>
    <w:p w14:paraId="02E6C20B"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Augmentation des concentrations plasmatiques de carbamazépine avec signes de surdosage par inhibition de </w:t>
      </w:r>
      <w:proofErr w:type="spellStart"/>
      <w:r w:rsidRPr="00F55E88">
        <w:rPr>
          <w:rFonts w:ascii="Roboto" w:eastAsia="Times New Roman" w:hAnsi="Roboto" w:cs="Times New Roman"/>
          <w:color w:val="333333"/>
          <w:kern w:val="0"/>
          <w:sz w:val="19"/>
          <w:szCs w:val="19"/>
          <w:lang w:eastAsia="fr-FR"/>
          <w14:ligatures w14:val="none"/>
        </w:rPr>
        <w:t>sonmétabolisme</w:t>
      </w:r>
      <w:proofErr w:type="spellEnd"/>
      <w:r w:rsidRPr="00F55E88">
        <w:rPr>
          <w:rFonts w:ascii="Roboto" w:eastAsia="Times New Roman" w:hAnsi="Roboto" w:cs="Times New Roman"/>
          <w:color w:val="333333"/>
          <w:kern w:val="0"/>
          <w:sz w:val="19"/>
          <w:szCs w:val="19"/>
          <w:lang w:eastAsia="fr-FR"/>
          <w14:ligatures w14:val="none"/>
        </w:rPr>
        <w:t xml:space="preserve"> hépatique.</w:t>
      </w:r>
    </w:p>
    <w:p w14:paraId="69AED292"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Disulfirame</w:t>
      </w:r>
    </w:p>
    <w:p w14:paraId="72D11C2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Troubles du comportement et de la coordination.</w:t>
      </w:r>
    </w:p>
    <w:p w14:paraId="5B330C3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50679AD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Topiques gastro-intestinaux, antiacides et adsorbants</w:t>
      </w:r>
    </w:p>
    <w:p w14:paraId="31AB877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Diminution de l'absorption digestive de l'isoniazide.</w:t>
      </w:r>
    </w:p>
    <w:p w14:paraId="1C79A366"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Prendre les topiques gastro-intestinaux ou les antiacides, adsorbants à distance de l'isoniazide (plus de 2 heures, si possible).</w:t>
      </w:r>
    </w:p>
    <w:p w14:paraId="017E437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Anesthésiques volatils halogénés</w:t>
      </w:r>
    </w:p>
    <w:p w14:paraId="63EFFE8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lastRenderedPageBreak/>
        <w:t>Potentialisation de l'effet hépatotoxique de l'isoniazide</w:t>
      </w:r>
      <w:r w:rsidRPr="00F55E88">
        <w:rPr>
          <w:rFonts w:ascii="Roboto" w:eastAsia="Times New Roman" w:hAnsi="Roboto" w:cs="Times New Roman"/>
          <w:b/>
          <w:bCs/>
          <w:i/>
          <w:iCs/>
          <w:color w:val="333333"/>
          <w:kern w:val="0"/>
          <w:sz w:val="19"/>
          <w:szCs w:val="19"/>
          <w:lang w:eastAsia="fr-FR"/>
          <w14:ligatures w14:val="none"/>
        </w:rPr>
        <w:t>,</w:t>
      </w:r>
      <w:r w:rsidRPr="00F55E88">
        <w:rPr>
          <w:rFonts w:ascii="Roboto" w:eastAsia="Times New Roman" w:hAnsi="Roboto" w:cs="Times New Roman"/>
          <w:color w:val="333333"/>
          <w:kern w:val="0"/>
          <w:sz w:val="19"/>
          <w:szCs w:val="19"/>
          <w:lang w:eastAsia="fr-FR"/>
          <w14:ligatures w14:val="none"/>
        </w:rPr>
        <w:t> avec formation accrue de métabolites toxiques de l'isoniazide.</w:t>
      </w:r>
    </w:p>
    <w:p w14:paraId="0904855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En cas d'intervention programmée, arrêter par prudence, le traitement par l'isoniazide une semaine avant l'intervention et ne le reprendre que 15 jours après.</w:t>
      </w:r>
    </w:p>
    <w:p w14:paraId="0D7D43E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Glucocorticoïdes (sauf hydrocortisone)</w:t>
      </w:r>
    </w:p>
    <w:p w14:paraId="19A3168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Décrit pour la prednisolone. Diminution des concentrations plasmatiques de l'isoniazide. Mécanisme invoqué : augmentation du métabolisme hépatique de l'isoniazide et diminution de celui de glucocorticoïdes.</w:t>
      </w:r>
    </w:p>
    <w:p w14:paraId="20A47E42"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Surveillance clinique et biologique.</w:t>
      </w:r>
    </w:p>
    <w:p w14:paraId="618C607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xml:space="preserve">+ </w:t>
      </w:r>
      <w:proofErr w:type="spellStart"/>
      <w:r w:rsidRPr="00F55E88">
        <w:rPr>
          <w:rFonts w:ascii="Roboto" w:eastAsia="Times New Roman" w:hAnsi="Roboto" w:cs="Times New Roman"/>
          <w:b/>
          <w:bCs/>
          <w:color w:val="333333"/>
          <w:kern w:val="0"/>
          <w:sz w:val="19"/>
          <w:szCs w:val="19"/>
          <w:lang w:eastAsia="fr-FR"/>
          <w14:ligatures w14:val="none"/>
        </w:rPr>
        <w:t>Kétoconazole</w:t>
      </w:r>
      <w:proofErr w:type="spellEnd"/>
    </w:p>
    <w:p w14:paraId="615CF7A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F55E88">
        <w:rPr>
          <w:rFonts w:ascii="Roboto" w:eastAsia="Times New Roman" w:hAnsi="Roboto" w:cs="Times New Roman"/>
          <w:color w:val="333333"/>
          <w:kern w:val="0"/>
          <w:sz w:val="19"/>
          <w:szCs w:val="19"/>
          <w:lang w:eastAsia="fr-FR"/>
          <w14:ligatures w14:val="none"/>
        </w:rPr>
        <w:t>kétoconazole</w:t>
      </w:r>
      <w:proofErr w:type="spellEnd"/>
      <w:r w:rsidRPr="00F55E88">
        <w:rPr>
          <w:rFonts w:ascii="Roboto" w:eastAsia="Times New Roman" w:hAnsi="Roboto" w:cs="Times New Roman"/>
          <w:color w:val="333333"/>
          <w:kern w:val="0"/>
          <w:sz w:val="19"/>
          <w:szCs w:val="19"/>
          <w:lang w:eastAsia="fr-FR"/>
          <w14:ligatures w14:val="none"/>
        </w:rPr>
        <w:t>.</w:t>
      </w:r>
    </w:p>
    <w:p w14:paraId="46951C9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Espacer les prises des deux anti-infectieux d'au moins 12 heures. Surveiller les concentrations plasmatiques du </w:t>
      </w:r>
      <w:proofErr w:type="spellStart"/>
      <w:r w:rsidRPr="00F55E88">
        <w:rPr>
          <w:rFonts w:ascii="Roboto" w:eastAsia="Times New Roman" w:hAnsi="Roboto" w:cs="Times New Roman"/>
          <w:color w:val="333333"/>
          <w:kern w:val="0"/>
          <w:sz w:val="19"/>
          <w:szCs w:val="19"/>
          <w:lang w:eastAsia="fr-FR"/>
          <w14:ligatures w14:val="none"/>
        </w:rPr>
        <w:t>kétoconazole</w:t>
      </w:r>
      <w:proofErr w:type="spellEnd"/>
      <w:r w:rsidRPr="00F55E88">
        <w:rPr>
          <w:rFonts w:ascii="Roboto" w:eastAsia="Times New Roman" w:hAnsi="Roboto" w:cs="Times New Roman"/>
          <w:color w:val="333333"/>
          <w:kern w:val="0"/>
          <w:sz w:val="19"/>
          <w:szCs w:val="19"/>
          <w:lang w:eastAsia="fr-FR"/>
          <w14:ligatures w14:val="none"/>
        </w:rPr>
        <w:t xml:space="preserve"> et adapter éventuellement la posologie.</w:t>
      </w:r>
    </w:p>
    <w:p w14:paraId="617636F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xml:space="preserve">+ </w:t>
      </w:r>
      <w:proofErr w:type="gramStart"/>
      <w:r w:rsidRPr="00F55E88">
        <w:rPr>
          <w:rFonts w:ascii="Roboto" w:eastAsia="Times New Roman" w:hAnsi="Roboto" w:cs="Times New Roman"/>
          <w:b/>
          <w:bCs/>
          <w:color w:val="333333"/>
          <w:kern w:val="0"/>
          <w:sz w:val="19"/>
          <w:szCs w:val="19"/>
          <w:lang w:eastAsia="fr-FR"/>
          <w14:ligatures w14:val="none"/>
        </w:rPr>
        <w:t>Phénytoïne(</w:t>
      </w:r>
      <w:proofErr w:type="gramEnd"/>
      <w:r w:rsidRPr="00F55E88">
        <w:rPr>
          <w:rFonts w:ascii="Roboto" w:eastAsia="Times New Roman" w:hAnsi="Roboto" w:cs="Times New Roman"/>
          <w:b/>
          <w:bCs/>
          <w:color w:val="333333"/>
          <w:kern w:val="0"/>
          <w:sz w:val="19"/>
          <w:szCs w:val="19"/>
          <w:lang w:eastAsia="fr-FR"/>
          <w14:ligatures w14:val="none"/>
        </w:rPr>
        <w:t xml:space="preserve">et, par extrapolation, </w:t>
      </w:r>
      <w:proofErr w:type="spellStart"/>
      <w:r w:rsidRPr="00F55E88">
        <w:rPr>
          <w:rFonts w:ascii="Roboto" w:eastAsia="Times New Roman" w:hAnsi="Roboto" w:cs="Times New Roman"/>
          <w:b/>
          <w:bCs/>
          <w:color w:val="333333"/>
          <w:kern w:val="0"/>
          <w:sz w:val="19"/>
          <w:szCs w:val="19"/>
          <w:lang w:eastAsia="fr-FR"/>
          <w14:ligatures w14:val="none"/>
        </w:rPr>
        <w:t>fosphénytoïne</w:t>
      </w:r>
      <w:proofErr w:type="spellEnd"/>
      <w:r w:rsidRPr="00F55E88">
        <w:rPr>
          <w:rFonts w:ascii="Roboto" w:eastAsia="Times New Roman" w:hAnsi="Roboto" w:cs="Times New Roman"/>
          <w:b/>
          <w:bCs/>
          <w:color w:val="333333"/>
          <w:kern w:val="0"/>
          <w:sz w:val="19"/>
          <w:szCs w:val="19"/>
          <w:lang w:eastAsia="fr-FR"/>
          <w14:ligatures w14:val="none"/>
        </w:rPr>
        <w:t>)</w:t>
      </w:r>
    </w:p>
    <w:p w14:paraId="0F27ED2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Surdosage en phénytoïne (diminution de son métabolisme).</w:t>
      </w:r>
    </w:p>
    <w:p w14:paraId="09C21DA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Surveillance clinique étroite, dosage des concentrations plasmatiques de phénytoïne et adaptation éventuelle de sa posologie pendant le traitement par l'isoniazide et après son arrêt.</w:t>
      </w:r>
    </w:p>
    <w:p w14:paraId="76F86EC0"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xml:space="preserve">+ </w:t>
      </w:r>
      <w:proofErr w:type="spellStart"/>
      <w:r w:rsidRPr="00F55E88">
        <w:rPr>
          <w:rFonts w:ascii="Roboto" w:eastAsia="Times New Roman" w:hAnsi="Roboto" w:cs="Times New Roman"/>
          <w:b/>
          <w:bCs/>
          <w:color w:val="333333"/>
          <w:kern w:val="0"/>
          <w:sz w:val="19"/>
          <w:szCs w:val="19"/>
          <w:lang w:eastAsia="fr-FR"/>
          <w14:ligatures w14:val="none"/>
        </w:rPr>
        <w:t>Pyrazinamide</w:t>
      </w:r>
      <w:proofErr w:type="spellEnd"/>
    </w:p>
    <w:p w14:paraId="33BDA8D9"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Addition des effets hépatotoxiques.</w:t>
      </w:r>
    </w:p>
    <w:p w14:paraId="0E03524B"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Surveillance clinique et biologique.</w:t>
      </w:r>
    </w:p>
    <w:p w14:paraId="3078C956"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Rifampicine</w:t>
      </w:r>
    </w:p>
    <w:p w14:paraId="24D0A3A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Augmentation de l'hépatotoxicité de l'isoniazide (</w:t>
      </w:r>
      <w:proofErr w:type="spellStart"/>
      <w:r w:rsidRPr="00F55E88">
        <w:rPr>
          <w:rFonts w:ascii="Roboto" w:eastAsia="Times New Roman" w:hAnsi="Roboto" w:cs="Times New Roman"/>
          <w:color w:val="333333"/>
          <w:kern w:val="0"/>
          <w:sz w:val="19"/>
          <w:szCs w:val="19"/>
          <w:lang w:eastAsia="fr-FR"/>
          <w14:ligatures w14:val="none"/>
        </w:rPr>
        <w:t>augmentationde</w:t>
      </w:r>
      <w:proofErr w:type="spellEnd"/>
      <w:r w:rsidRPr="00F55E88">
        <w:rPr>
          <w:rFonts w:ascii="Roboto" w:eastAsia="Times New Roman" w:hAnsi="Roboto" w:cs="Times New Roman"/>
          <w:color w:val="333333"/>
          <w:kern w:val="0"/>
          <w:sz w:val="19"/>
          <w:szCs w:val="19"/>
          <w:lang w:eastAsia="fr-FR"/>
          <w14:ligatures w14:val="none"/>
        </w:rPr>
        <w:t xml:space="preserve"> la formation de métabolites toxiques de l'isoniazide).</w:t>
      </w:r>
    </w:p>
    <w:p w14:paraId="732365C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Surveillance clinique et biologique de cette association classique. En cas d'hépatite, arrêter l'isoniazide.</w:t>
      </w:r>
    </w:p>
    <w:p w14:paraId="300580C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lang w:eastAsia="fr-FR"/>
          <w14:ligatures w14:val="none"/>
        </w:rPr>
        <w:t xml:space="preserve">+ </w:t>
      </w:r>
      <w:proofErr w:type="spellStart"/>
      <w:r w:rsidRPr="00F55E88">
        <w:rPr>
          <w:rFonts w:ascii="Roboto" w:eastAsia="Times New Roman" w:hAnsi="Roboto" w:cs="Times New Roman"/>
          <w:b/>
          <w:bCs/>
          <w:color w:val="333333"/>
          <w:kern w:val="0"/>
          <w:sz w:val="19"/>
          <w:szCs w:val="19"/>
          <w:lang w:eastAsia="fr-FR"/>
          <w14:ligatures w14:val="none"/>
        </w:rPr>
        <w:t>Stavudine</w:t>
      </w:r>
      <w:proofErr w:type="spellEnd"/>
    </w:p>
    <w:p w14:paraId="5E293BC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Risque majoré de survenue de neuropathies périphériques par addition d'effets indésirables.</w:t>
      </w:r>
    </w:p>
    <w:p w14:paraId="6EE684E6"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 xml:space="preserve">Surveillance clinique et </w:t>
      </w:r>
      <w:proofErr w:type="spellStart"/>
      <w:r w:rsidRPr="00F55E88">
        <w:rPr>
          <w:rFonts w:ascii="Roboto" w:eastAsia="Times New Roman" w:hAnsi="Roboto" w:cs="Times New Roman"/>
          <w:color w:val="333333"/>
          <w:kern w:val="0"/>
          <w:sz w:val="19"/>
          <w:szCs w:val="19"/>
          <w:lang w:eastAsia="fr-FR"/>
          <w14:ligatures w14:val="none"/>
        </w:rPr>
        <w:t>biologiquerégulière</w:t>
      </w:r>
      <w:proofErr w:type="spellEnd"/>
      <w:r w:rsidRPr="00F55E88">
        <w:rPr>
          <w:rFonts w:ascii="Roboto" w:eastAsia="Times New Roman" w:hAnsi="Roboto" w:cs="Times New Roman"/>
          <w:color w:val="333333"/>
          <w:kern w:val="0"/>
          <w:sz w:val="19"/>
          <w:szCs w:val="19"/>
          <w:lang w:eastAsia="fr-FR"/>
          <w14:ligatures w14:val="none"/>
        </w:rPr>
        <w:t>, notamment en début d'association.</w:t>
      </w:r>
    </w:p>
    <w:p w14:paraId="1C855C5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Problèmes particuliers du déséquilibre de l'INR</w:t>
      </w:r>
    </w:p>
    <w:p w14:paraId="43339DD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De nombreux cas d'augmentation de l'activité des anticoagulants oraux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 Cependant, certaines classes d'antibiotiques sont davantage impliquées : il s'agit notamment des fluoroquinolones, des macrolides, des cyclines, du cotrimoxazole et de certaines céphalosporines.</w:t>
      </w:r>
    </w:p>
    <w:p w14:paraId="2E3C0C97"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0BBC682"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F55E88" w:rsidRPr="00F55E88" w14:paraId="2DE5D148" w14:textId="77777777" w:rsidTr="00F55E88">
        <w:tc>
          <w:tcPr>
            <w:tcW w:w="0" w:type="auto"/>
            <w:shd w:val="clear" w:color="auto" w:fill="CC3300"/>
            <w:tcMar>
              <w:top w:w="0" w:type="dxa"/>
              <w:left w:w="75" w:type="dxa"/>
              <w:bottom w:w="0" w:type="dxa"/>
              <w:right w:w="75" w:type="dxa"/>
            </w:tcMar>
            <w:vAlign w:val="center"/>
            <w:hideMark/>
          </w:tcPr>
          <w:p w14:paraId="4EBB5845"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4363041"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FERTILITÉ/GROSSESSE/ALLAITEMENT</w:t>
            </w:r>
            <w:r w:rsidRPr="00F55E88">
              <w:rPr>
                <w:rFonts w:ascii="Roboto" w:eastAsia="Times New Roman" w:hAnsi="Roboto" w:cs="Times New Roman"/>
                <w:kern w:val="0"/>
                <w:sz w:val="18"/>
                <w:szCs w:val="18"/>
                <w:lang w:eastAsia="fr-FR"/>
                <w14:ligatures w14:val="none"/>
              </w:rPr>
              <w:t> </w:t>
            </w:r>
          </w:p>
        </w:tc>
      </w:tr>
    </w:tbl>
    <w:p w14:paraId="649A7C50"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Grossesse</w:t>
      </w:r>
    </w:p>
    <w:p w14:paraId="159FFC0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Lorsque le traitement d'une tuberculose active est efficace, il ne doit pas être modifié par la survenue d'une grossesse. L'utilisation de l'</w:t>
      </w:r>
      <w:proofErr w:type="spellStart"/>
      <w:r w:rsidRPr="00F55E88">
        <w:rPr>
          <w:rFonts w:ascii="Roboto" w:eastAsia="Times New Roman" w:hAnsi="Roboto" w:cs="Times New Roman"/>
          <w:color w:val="333333"/>
          <w:kern w:val="0"/>
          <w:sz w:val="19"/>
          <w:szCs w:val="19"/>
          <w:lang w:eastAsia="fr-FR"/>
          <w14:ligatures w14:val="none"/>
        </w:rPr>
        <w:t>isoniazidepeut</w:t>
      </w:r>
      <w:proofErr w:type="spellEnd"/>
      <w:r w:rsidRPr="00F55E88">
        <w:rPr>
          <w:rFonts w:ascii="Roboto" w:eastAsia="Times New Roman" w:hAnsi="Roboto" w:cs="Times New Roman"/>
          <w:color w:val="333333"/>
          <w:kern w:val="0"/>
          <w:sz w:val="19"/>
          <w:szCs w:val="19"/>
          <w:lang w:eastAsia="fr-FR"/>
          <w14:ligatures w14:val="none"/>
        </w:rPr>
        <w:t xml:space="preserve"> être envisagée au cours de la grossesse si besoin. En effet, en clinique, à ce jour, l'utilisation de l'isoniazide au cours d'un nombre limité de grossesses n'a révélé aucun effet malformatif ou </w:t>
      </w:r>
      <w:proofErr w:type="spellStart"/>
      <w:r w:rsidRPr="00F55E88">
        <w:rPr>
          <w:rFonts w:ascii="Roboto" w:eastAsia="Times New Roman" w:hAnsi="Roboto" w:cs="Times New Roman"/>
          <w:color w:val="333333"/>
          <w:kern w:val="0"/>
          <w:sz w:val="19"/>
          <w:szCs w:val="19"/>
          <w:lang w:eastAsia="fr-FR"/>
          <w14:ligatures w14:val="none"/>
        </w:rPr>
        <w:t>fœtotoxique</w:t>
      </w:r>
      <w:proofErr w:type="spellEnd"/>
      <w:r w:rsidRPr="00F55E88">
        <w:rPr>
          <w:rFonts w:ascii="Roboto" w:eastAsia="Times New Roman" w:hAnsi="Roboto" w:cs="Times New Roman"/>
          <w:color w:val="333333"/>
          <w:kern w:val="0"/>
          <w:sz w:val="19"/>
          <w:szCs w:val="19"/>
          <w:lang w:eastAsia="fr-FR"/>
          <w14:ligatures w14:val="none"/>
        </w:rPr>
        <w:t>, bien que les données animales aient mis en évidence un effet tératogène de l'isoniazide (voir rubrique </w:t>
      </w:r>
      <w:hyperlink r:id="rId15" w:anchor="securite_preclinique" w:history="1">
        <w:r w:rsidRPr="00F55E88">
          <w:rPr>
            <w:rFonts w:ascii="Roboto" w:eastAsia="Times New Roman" w:hAnsi="Roboto" w:cs="Times New Roman"/>
            <w:color w:val="843D93"/>
            <w:kern w:val="0"/>
            <w:sz w:val="18"/>
            <w:szCs w:val="18"/>
            <w:u w:val="single"/>
            <w:lang w:eastAsia="fr-FR"/>
            <w14:ligatures w14:val="none"/>
          </w:rPr>
          <w:t>Sécurité préclinique</w:t>
        </w:r>
      </w:hyperlink>
      <w:r w:rsidRPr="00F55E88">
        <w:rPr>
          <w:rFonts w:ascii="Roboto" w:eastAsia="Times New Roman" w:hAnsi="Roboto" w:cs="Times New Roman"/>
          <w:color w:val="333333"/>
          <w:kern w:val="0"/>
          <w:sz w:val="19"/>
          <w:szCs w:val="19"/>
          <w:lang w:eastAsia="fr-FR"/>
          <w14:ligatures w14:val="none"/>
        </w:rPr>
        <w:t>).</w:t>
      </w:r>
    </w:p>
    <w:p w14:paraId="35937E4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Une supplémentation maternelle en pyridoxine (vitamine B6) est recommandée au cours de la grossesse du fait de la survenue possible d'effets indésirables neurologiques chez le nouveau-né.</w:t>
      </w:r>
    </w:p>
    <w:p w14:paraId="765FD09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lastRenderedPageBreak/>
        <w:t>Allaitement</w:t>
      </w:r>
    </w:p>
    <w:p w14:paraId="54D3160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L'isoniazide passe dans le lait. L'allaitement est déconseillé du fait de la survenue possible d'effets indésirables neurologiques chez le nouveau-né allaité (voir rubrique </w:t>
      </w:r>
      <w:hyperlink r:id="rId16" w:anchor="pharmacocinetique" w:history="1">
        <w:r w:rsidRPr="00F55E88">
          <w:rPr>
            <w:rFonts w:ascii="Roboto" w:eastAsia="Times New Roman" w:hAnsi="Roboto" w:cs="Times New Roman"/>
            <w:color w:val="843D93"/>
            <w:kern w:val="0"/>
            <w:sz w:val="18"/>
            <w:szCs w:val="18"/>
            <w:u w:val="single"/>
            <w:lang w:eastAsia="fr-FR"/>
            <w14:ligatures w14:val="none"/>
          </w:rPr>
          <w:t>Pharmacocinétique</w:t>
        </w:r>
      </w:hyperlink>
      <w:r w:rsidRPr="00F55E88">
        <w:rPr>
          <w:rFonts w:ascii="Roboto" w:eastAsia="Times New Roman" w:hAnsi="Roboto" w:cs="Times New Roman"/>
          <w:color w:val="333333"/>
          <w:kern w:val="0"/>
          <w:sz w:val="19"/>
          <w:szCs w:val="19"/>
          <w:lang w:eastAsia="fr-FR"/>
          <w14:ligatures w14:val="none"/>
        </w:rPr>
        <w:t>).</w:t>
      </w:r>
    </w:p>
    <w:p w14:paraId="410152FA"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Fertilité</w:t>
      </w:r>
    </w:p>
    <w:p w14:paraId="6AD9166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Aucune donnée n'est disponible concernant les effets de l'isoniazide sur la fertilité chez l'Homme.</w:t>
      </w:r>
    </w:p>
    <w:p w14:paraId="253CBE71"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662ACE0"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20"/>
      </w:tblGrid>
      <w:tr w:rsidR="00F55E88" w:rsidRPr="00F55E88" w14:paraId="24532A00" w14:textId="77777777" w:rsidTr="00F55E88">
        <w:tc>
          <w:tcPr>
            <w:tcW w:w="0" w:type="auto"/>
            <w:shd w:val="clear" w:color="auto" w:fill="CC3300"/>
            <w:tcMar>
              <w:top w:w="0" w:type="dxa"/>
              <w:left w:w="75" w:type="dxa"/>
              <w:bottom w:w="0" w:type="dxa"/>
              <w:right w:w="75" w:type="dxa"/>
            </w:tcMar>
            <w:vAlign w:val="center"/>
            <w:hideMark/>
          </w:tcPr>
          <w:p w14:paraId="328ECD37"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2B638788"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CONDUITE et UTILISATION DE MACHINES</w:t>
            </w:r>
            <w:r w:rsidRPr="00F55E88">
              <w:rPr>
                <w:rFonts w:ascii="Roboto" w:eastAsia="Times New Roman" w:hAnsi="Roboto" w:cs="Times New Roman"/>
                <w:kern w:val="0"/>
                <w:sz w:val="18"/>
                <w:szCs w:val="18"/>
                <w:lang w:eastAsia="fr-FR"/>
                <w14:ligatures w14:val="none"/>
              </w:rPr>
              <w:t> </w:t>
            </w:r>
          </w:p>
        </w:tc>
      </w:tr>
    </w:tbl>
    <w:p w14:paraId="257F015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RIMIFON n'a pas d'effet ou un effet négligeable sur l'aptitude à conduire des véhicules ou à utiliser des machines.</w:t>
      </w:r>
    </w:p>
    <w:p w14:paraId="14624690"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939B664"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F55E88" w:rsidRPr="00F55E88" w14:paraId="52341A2B" w14:textId="77777777" w:rsidTr="00F55E88">
        <w:tc>
          <w:tcPr>
            <w:tcW w:w="0" w:type="auto"/>
            <w:shd w:val="clear" w:color="auto" w:fill="CC3300"/>
            <w:tcMar>
              <w:top w:w="0" w:type="dxa"/>
              <w:left w:w="75" w:type="dxa"/>
              <w:bottom w:w="0" w:type="dxa"/>
              <w:right w:w="75" w:type="dxa"/>
            </w:tcMar>
            <w:vAlign w:val="center"/>
            <w:hideMark/>
          </w:tcPr>
          <w:p w14:paraId="5616D705"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543B99A"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EFFETS INDÉSIRABLES</w:t>
            </w:r>
            <w:r w:rsidRPr="00F55E88">
              <w:rPr>
                <w:rFonts w:ascii="Roboto" w:eastAsia="Times New Roman" w:hAnsi="Roboto" w:cs="Times New Roman"/>
                <w:kern w:val="0"/>
                <w:sz w:val="18"/>
                <w:szCs w:val="18"/>
                <w:lang w:eastAsia="fr-FR"/>
                <w14:ligatures w14:val="none"/>
              </w:rPr>
              <w:t> </w:t>
            </w:r>
          </w:p>
        </w:tc>
      </w:tr>
    </w:tbl>
    <w:p w14:paraId="33DCB991"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De nombreux effets toxiques sont liés à une hypersensibilité et (ou) à des doses élevées (supérieures à 10 mg/kg).</w:t>
      </w:r>
    </w:p>
    <w:p w14:paraId="35C7B044"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Les effets indésirables listés ci-dessous sont classés par fréquence et par classe de systèmes d'organes (SOC). Les groupes de fréquence sont définis selon la convention suivante : très fréquent (≥ 1/10), fréquent (≥ 1/100, &lt; 1/10), peu fréquent (≥ 1/1000, &lt; 1/100), rare (≥ 1/10 000, &lt; 1/1 000), et très rare (&lt;1/10 000), fréquence indéterminée (ne peut pas être estimée à partir des données disponibles).</w:t>
      </w:r>
    </w:p>
    <w:tbl>
      <w:tblPr>
        <w:tblW w:w="0" w:type="dxa"/>
        <w:tblBorders>
          <w:top w:val="single" w:sz="6" w:space="0" w:color="999999"/>
          <w:left w:val="single" w:sz="6" w:space="0" w:color="999999"/>
          <w:bottom w:val="single" w:sz="6" w:space="0" w:color="999999"/>
          <w:right w:val="single" w:sz="6" w:space="0" w:color="999999"/>
        </w:tblBorders>
        <w:shd w:val="clear" w:color="auto" w:fill="EFEFEF"/>
        <w:tblCellMar>
          <w:top w:w="15" w:type="dxa"/>
          <w:left w:w="15" w:type="dxa"/>
          <w:bottom w:w="15" w:type="dxa"/>
          <w:right w:w="15" w:type="dxa"/>
        </w:tblCellMar>
        <w:tblLook w:val="04A0" w:firstRow="1" w:lastRow="0" w:firstColumn="1" w:lastColumn="0" w:noHBand="0" w:noVBand="1"/>
      </w:tblPr>
      <w:tblGrid>
        <w:gridCol w:w="1726"/>
        <w:gridCol w:w="1917"/>
        <w:gridCol w:w="2551"/>
        <w:gridCol w:w="2862"/>
      </w:tblGrid>
      <w:tr w:rsidR="00F55E88" w:rsidRPr="00F55E88" w14:paraId="00E0E525" w14:textId="77777777" w:rsidTr="00F55E8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48C1EA35"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Classe de systèmes d'organes</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5242D45C"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Fréquent</w:t>
            </w:r>
          </w:p>
          <w:p w14:paraId="68D9B6D8"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1/100, &lt; 1/10)</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3486C1E"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Rare</w:t>
            </w:r>
          </w:p>
          <w:p w14:paraId="0C6860BE"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1/10 000, &lt; 1/1 000)</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1B540217"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Fréquence Indéterminée</w:t>
            </w:r>
          </w:p>
        </w:tc>
      </w:tr>
      <w:tr w:rsidR="00F55E88" w:rsidRPr="00F55E88" w14:paraId="79C2DFE8"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4EC37AE5"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hématologiques et du système lymphatique</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3C4E7919"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29888FDF"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7704250A"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xml:space="preserve">Dyscrasie sanguine, Anémie (aplasique, hémolytique, </w:t>
            </w:r>
            <w:proofErr w:type="spellStart"/>
            <w:r w:rsidRPr="00F55E88">
              <w:rPr>
                <w:rFonts w:ascii="Roboto" w:eastAsia="Times New Roman" w:hAnsi="Roboto" w:cs="Times New Roman"/>
                <w:b/>
                <w:bCs/>
                <w:kern w:val="0"/>
                <w:sz w:val="18"/>
                <w:szCs w:val="18"/>
                <w:lang w:eastAsia="fr-FR"/>
                <w14:ligatures w14:val="none"/>
              </w:rPr>
              <w:t>sidéroblastique</w:t>
            </w:r>
            <w:proofErr w:type="spellEnd"/>
            <w:r w:rsidRPr="00F55E88">
              <w:rPr>
                <w:rFonts w:ascii="Roboto" w:eastAsia="Times New Roman" w:hAnsi="Roboto" w:cs="Times New Roman"/>
                <w:b/>
                <w:bCs/>
                <w:kern w:val="0"/>
                <w:sz w:val="18"/>
                <w:szCs w:val="18"/>
                <w:lang w:eastAsia="fr-FR"/>
                <w14:ligatures w14:val="none"/>
              </w:rPr>
              <w:t>), Thrombopénie,</w:t>
            </w:r>
          </w:p>
          <w:p w14:paraId="750DF853"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Agranulocytose, Eosinophilie</w:t>
            </w:r>
          </w:p>
          <w:p w14:paraId="33FC868F" w14:textId="77777777" w:rsidR="00F55E88" w:rsidRPr="00F55E88" w:rsidRDefault="00F55E88" w:rsidP="00F55E88">
            <w:pPr>
              <w:spacing w:before="150" w:after="150" w:line="240" w:lineRule="auto"/>
              <w:rPr>
                <w:rFonts w:ascii="Roboto" w:eastAsia="Times New Roman" w:hAnsi="Roboto" w:cs="Times New Roman"/>
                <w:b/>
                <w:bCs/>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Lymphadénite</w:t>
            </w:r>
          </w:p>
        </w:tc>
      </w:tr>
      <w:tr w:rsidR="00F55E88" w:rsidRPr="00F55E88" w14:paraId="4B19AA9C"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414BDD1"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du système immunitaire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AC2E28D"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17A1D14"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Syndrome DRESS (syndrome d'hypersensibilité médicamenteuse avec éosinophilie et symptômes systémiques) (voir rubrique </w:t>
            </w:r>
            <w:hyperlink r:id="rId17"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4BA6AA5"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Réactions d'hypersensibilité</w:t>
            </w:r>
          </w:p>
          <w:p w14:paraId="0E9A28BE"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r>
      <w:tr w:rsidR="00F55E88" w:rsidRPr="00F55E88" w14:paraId="1EFB8FEF"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2B2F53E"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Troubles du métabolisme et de la nutrition</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6772BC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4D86755"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D011E7E"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Anorexie</w:t>
            </w:r>
          </w:p>
        </w:tc>
      </w:tr>
      <w:tr w:rsidR="00F55E88" w:rsidRPr="00F55E88" w14:paraId="41253C20"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3CD743B"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Troubles psychiatriques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BF0BBF2"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D671BD1"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7A2DFCA"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Troubles psychiques à type d'excitation neuropsychique : hyperactivité, euphorie, insomnie, agitation</w:t>
            </w:r>
          </w:p>
          <w:p w14:paraId="4E70316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xml:space="preserve">Accès maniaque, délires aigus ou dépressions (qui surviennent </w:t>
            </w:r>
            <w:r w:rsidRPr="00F55E88">
              <w:rPr>
                <w:rFonts w:ascii="Roboto" w:eastAsia="Times New Roman" w:hAnsi="Roboto" w:cs="Times New Roman"/>
                <w:kern w:val="0"/>
                <w:sz w:val="18"/>
                <w:szCs w:val="18"/>
                <w:lang w:eastAsia="fr-FR"/>
                <w14:ligatures w14:val="none"/>
              </w:rPr>
              <w:lastRenderedPageBreak/>
              <w:t>principalement sur un terrain prédisposé, et en particulier lors d'association avec l'éthionamide)</w:t>
            </w:r>
          </w:p>
        </w:tc>
      </w:tr>
      <w:tr w:rsidR="00F55E88" w:rsidRPr="00F55E88" w14:paraId="371240AD"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C80786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lastRenderedPageBreak/>
              <w:t>Affections du système nerveux central et périphérique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79907D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4CFF624"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9228DEE"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proofErr w:type="spellStart"/>
            <w:r w:rsidRPr="00F55E88">
              <w:rPr>
                <w:rFonts w:ascii="Roboto" w:eastAsia="Times New Roman" w:hAnsi="Roboto" w:cs="Times New Roman"/>
                <w:kern w:val="0"/>
                <w:sz w:val="18"/>
                <w:szCs w:val="18"/>
                <w:lang w:eastAsia="fr-FR"/>
                <w14:ligatures w14:val="none"/>
              </w:rPr>
              <w:t>Neurotoxicitéavec</w:t>
            </w:r>
            <w:proofErr w:type="spellEnd"/>
            <w:r w:rsidRPr="00F55E88">
              <w:rPr>
                <w:rFonts w:ascii="Roboto" w:eastAsia="Times New Roman" w:hAnsi="Roboto" w:cs="Times New Roman"/>
                <w:kern w:val="0"/>
                <w:sz w:val="18"/>
                <w:szCs w:val="18"/>
                <w:lang w:eastAsia="fr-FR"/>
                <w14:ligatures w14:val="none"/>
              </w:rPr>
              <w:t> :</w:t>
            </w:r>
          </w:p>
          <w:p w14:paraId="3DABCEE9"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xml:space="preserve">- Neuropathie périphérique, précédée par des paresthésies distales qui surviennent surtout chez les </w:t>
            </w:r>
            <w:proofErr w:type="spellStart"/>
            <w:r w:rsidRPr="00F55E88">
              <w:rPr>
                <w:rFonts w:ascii="Roboto" w:eastAsia="Times New Roman" w:hAnsi="Roboto" w:cs="Times New Roman"/>
                <w:kern w:val="0"/>
                <w:sz w:val="18"/>
                <w:szCs w:val="18"/>
                <w:lang w:eastAsia="fr-FR"/>
                <w14:ligatures w14:val="none"/>
              </w:rPr>
              <w:t>acétyleurs</w:t>
            </w:r>
            <w:proofErr w:type="spellEnd"/>
            <w:r w:rsidRPr="00F55E88">
              <w:rPr>
                <w:rFonts w:ascii="Roboto" w:eastAsia="Times New Roman" w:hAnsi="Roboto" w:cs="Times New Roman"/>
                <w:kern w:val="0"/>
                <w:sz w:val="18"/>
                <w:szCs w:val="18"/>
                <w:lang w:eastAsia="fr-FR"/>
                <w14:ligatures w14:val="none"/>
              </w:rPr>
              <w:t xml:space="preserve"> lents, le dénutri et l'éthylique. (</w:t>
            </w:r>
            <w:proofErr w:type="gramStart"/>
            <w:r w:rsidRPr="00F55E88">
              <w:rPr>
                <w:rFonts w:ascii="Roboto" w:eastAsia="Times New Roman" w:hAnsi="Roboto" w:cs="Times New Roman"/>
                <w:kern w:val="0"/>
                <w:sz w:val="18"/>
                <w:szCs w:val="18"/>
                <w:lang w:eastAsia="fr-FR"/>
                <w14:ligatures w14:val="none"/>
              </w:rPr>
              <w:t>voir</w:t>
            </w:r>
            <w:proofErr w:type="gramEnd"/>
            <w:r w:rsidRPr="00F55E88">
              <w:rPr>
                <w:rFonts w:ascii="Roboto" w:eastAsia="Times New Roman" w:hAnsi="Roboto" w:cs="Times New Roman"/>
                <w:kern w:val="0"/>
                <w:sz w:val="18"/>
                <w:szCs w:val="18"/>
                <w:lang w:eastAsia="fr-FR"/>
                <w14:ligatures w14:val="none"/>
              </w:rPr>
              <w:t xml:space="preserve"> rubrique </w:t>
            </w:r>
            <w:hyperlink r:id="rId18"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p w14:paraId="032D8668"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Neuropathie oculaire : cas isolés de névrite et atrophie optiques (voir rubrique </w:t>
            </w:r>
            <w:hyperlink r:id="rId19"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p w14:paraId="0489FB62"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Convulsions</w:t>
            </w:r>
          </w:p>
          <w:p w14:paraId="3C7D898A"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Algodystrophie (syndrome épaule-main)</w:t>
            </w:r>
          </w:p>
        </w:tc>
      </w:tr>
      <w:tr w:rsidR="00F55E88" w:rsidRPr="00F55E88" w14:paraId="27061DBE"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247F753"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vasculaires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DE81A1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C3EF17A"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5C2A378"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Vascularite</w:t>
            </w:r>
          </w:p>
        </w:tc>
      </w:tr>
      <w:tr w:rsidR="00F55E88" w:rsidRPr="00F55E88" w14:paraId="5EE8D2C3"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0AFD21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gastro-intestinales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41CCFC4"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05B909C"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3C7748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Nausées, vomissements, douleurs épigastriques</w:t>
            </w:r>
          </w:p>
          <w:p w14:paraId="65CF5B27"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Pancréatite</w:t>
            </w:r>
          </w:p>
        </w:tc>
      </w:tr>
      <w:tr w:rsidR="00F55E88" w:rsidRPr="00F55E88" w14:paraId="609C0CAE"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4EA7CC0"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hépatobiliaires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2C09988"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1CED0B2"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Hépatite (voir rubrique </w:t>
            </w:r>
            <w:hyperlink r:id="rId20"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62911C9"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Ictère (voir rubrique </w:t>
            </w:r>
            <w:hyperlink r:id="rId21"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tc>
      </w:tr>
      <w:tr w:rsidR="00F55E88" w:rsidRPr="00F55E88" w14:paraId="0B08C11E"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D9F660C"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Affections de la peau et du tissu sous-cutané</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71AB758"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6F894C4"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Nécrolyse épidermique toxique (NET)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9700F53"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Eruptions cutanées, rash, prurit, urticaire, érythème, acné </w:t>
            </w:r>
          </w:p>
        </w:tc>
      </w:tr>
      <w:tr w:rsidR="00F55E88" w:rsidRPr="00F55E88" w14:paraId="7FD9D401"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9E546D5"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xml:space="preserve">Affections </w:t>
            </w:r>
            <w:proofErr w:type="spellStart"/>
            <w:r w:rsidRPr="00F55E88">
              <w:rPr>
                <w:rFonts w:ascii="Roboto" w:eastAsia="Times New Roman" w:hAnsi="Roboto" w:cs="Times New Roman"/>
                <w:b/>
                <w:bCs/>
                <w:kern w:val="0"/>
                <w:sz w:val="18"/>
                <w:szCs w:val="18"/>
                <w:lang w:eastAsia="fr-FR"/>
                <w14:ligatures w14:val="none"/>
              </w:rPr>
              <w:t>musculo-squelettiques</w:t>
            </w:r>
            <w:proofErr w:type="spellEnd"/>
            <w:r w:rsidRPr="00F55E88">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BDB364B"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3BE97B7"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1CF115D"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Myalgies, arthralgies, syndrome rhumatoïde</w:t>
            </w:r>
          </w:p>
        </w:tc>
      </w:tr>
      <w:tr w:rsidR="00F55E88" w:rsidRPr="00F55E88" w14:paraId="5B4686E1"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2A7258C"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xml:space="preserve">Troubles de l'appareil reproducteur </w:t>
            </w:r>
            <w:proofErr w:type="gramStart"/>
            <w:r w:rsidRPr="00F55E88">
              <w:rPr>
                <w:rFonts w:ascii="Roboto" w:eastAsia="Times New Roman" w:hAnsi="Roboto" w:cs="Times New Roman"/>
                <w:b/>
                <w:bCs/>
                <w:kern w:val="0"/>
                <w:sz w:val="18"/>
                <w:szCs w:val="18"/>
                <w:lang w:eastAsia="fr-FR"/>
                <w14:ligatures w14:val="none"/>
              </w:rPr>
              <w:t>et  sein</w:t>
            </w:r>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1584E17"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3B8A736"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DF3C12D"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Gynécomastie</w:t>
            </w:r>
          </w:p>
        </w:tc>
      </w:tr>
      <w:tr w:rsidR="00F55E88" w:rsidRPr="00F55E88" w14:paraId="5AA36E56"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BB15409"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 xml:space="preserve">Troubles généraux et anomalies au </w:t>
            </w:r>
            <w:r w:rsidRPr="00F55E88">
              <w:rPr>
                <w:rFonts w:ascii="Roboto" w:eastAsia="Times New Roman" w:hAnsi="Roboto" w:cs="Times New Roman"/>
                <w:b/>
                <w:bCs/>
                <w:kern w:val="0"/>
                <w:sz w:val="18"/>
                <w:szCs w:val="18"/>
                <w:lang w:eastAsia="fr-FR"/>
                <w14:ligatures w14:val="none"/>
              </w:rPr>
              <w:lastRenderedPageBreak/>
              <w:t>site d'administration</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CF19F22"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C72A83A"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5ACA0D8"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Fièvre</w:t>
            </w:r>
          </w:p>
        </w:tc>
      </w:tr>
      <w:tr w:rsidR="00F55E88" w:rsidRPr="00F55E88" w14:paraId="759190B5" w14:textId="77777777" w:rsidTr="00F55E88">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ACCBA59"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kern w:val="0"/>
                <w:sz w:val="18"/>
                <w:szCs w:val="18"/>
                <w:lang w:eastAsia="fr-FR"/>
                <w14:ligatures w14:val="none"/>
              </w:rPr>
              <w:t>Investigations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B15D1C2"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Elévation des transaminases et de la bilirubine (voir rubrique </w:t>
            </w:r>
            <w:hyperlink r:id="rId22" w:anchor="mises_en_garde_et_precautions_d_emploi" w:history="1">
              <w:r w:rsidRPr="00F55E88">
                <w:rPr>
                  <w:rFonts w:ascii="Roboto" w:eastAsia="Times New Roman" w:hAnsi="Roboto" w:cs="Times New Roman"/>
                  <w:color w:val="843D93"/>
                  <w:kern w:val="0"/>
                  <w:sz w:val="18"/>
                  <w:szCs w:val="18"/>
                  <w:u w:val="single"/>
                  <w:lang w:eastAsia="fr-FR"/>
                  <w14:ligatures w14:val="none"/>
                </w:rPr>
                <w:t>Mises en garde et précautions d'emploi</w:t>
              </w:r>
            </w:hyperlink>
            <w:r w:rsidRPr="00F55E88">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F1CC8C1"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E4E86AF" w14:textId="77777777" w:rsidR="00F55E88" w:rsidRPr="00F55E88" w:rsidRDefault="00F55E88" w:rsidP="00F55E88">
            <w:pPr>
              <w:spacing w:before="150" w:after="150"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kern w:val="0"/>
                <w:sz w:val="18"/>
                <w:szCs w:val="18"/>
                <w:lang w:eastAsia="fr-FR"/>
                <w14:ligatures w14:val="none"/>
              </w:rPr>
              <w:t> </w:t>
            </w:r>
          </w:p>
        </w:tc>
      </w:tr>
    </w:tbl>
    <w:p w14:paraId="6C69653D"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b/>
          <w:bCs/>
          <w:color w:val="333333"/>
          <w:kern w:val="0"/>
          <w:sz w:val="19"/>
          <w:szCs w:val="19"/>
          <w:u w:val="single"/>
          <w:lang w:eastAsia="fr-FR"/>
          <w14:ligatures w14:val="none"/>
        </w:rPr>
        <w:t>Déclaration des effets indésirables suspectés</w:t>
      </w:r>
    </w:p>
    <w:p w14:paraId="225DCE2C"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w:t>
      </w:r>
      <w:hyperlink r:id="rId23" w:history="1">
        <w:r w:rsidRPr="00F55E88">
          <w:rPr>
            <w:rFonts w:ascii="Roboto" w:eastAsia="Times New Roman" w:hAnsi="Roboto" w:cs="Times New Roman"/>
            <w:color w:val="843D93"/>
            <w:kern w:val="0"/>
            <w:sz w:val="18"/>
            <w:szCs w:val="18"/>
            <w:u w:val="single"/>
            <w:lang w:eastAsia="fr-FR"/>
            <w14:ligatures w14:val="none"/>
          </w:rPr>
          <w:t>www.signalement-sante.gouv.fr</w:t>
        </w:r>
      </w:hyperlink>
      <w:r w:rsidRPr="00F55E88">
        <w:rPr>
          <w:rFonts w:ascii="Roboto" w:eastAsia="Times New Roman" w:hAnsi="Roboto" w:cs="Times New Roman"/>
          <w:color w:val="333333"/>
          <w:kern w:val="0"/>
          <w:sz w:val="19"/>
          <w:szCs w:val="19"/>
          <w:lang w:eastAsia="fr-FR"/>
          <w14:ligatures w14:val="none"/>
        </w:rPr>
        <w:t>.</w:t>
      </w:r>
    </w:p>
    <w:p w14:paraId="03BB2EF4"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3F04E643" w14:textId="77777777" w:rsidR="00F55E88" w:rsidRPr="00F55E88" w:rsidRDefault="00F55E88" w:rsidP="00F55E88">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F55E88" w:rsidRPr="00F55E88" w14:paraId="19688875" w14:textId="77777777" w:rsidTr="00F55E88">
        <w:tc>
          <w:tcPr>
            <w:tcW w:w="0" w:type="auto"/>
            <w:shd w:val="clear" w:color="auto" w:fill="CC3300"/>
            <w:tcMar>
              <w:top w:w="0" w:type="dxa"/>
              <w:left w:w="75" w:type="dxa"/>
              <w:bottom w:w="0" w:type="dxa"/>
              <w:right w:w="75" w:type="dxa"/>
            </w:tcMar>
            <w:vAlign w:val="center"/>
            <w:hideMark/>
          </w:tcPr>
          <w:p w14:paraId="3A0264D8" w14:textId="77777777" w:rsidR="00F55E88" w:rsidRPr="00F55E88" w:rsidRDefault="00F55E88" w:rsidP="00F55E88">
            <w:pPr>
              <w:spacing w:after="105" w:line="240" w:lineRule="auto"/>
              <w:rPr>
                <w:rFonts w:ascii="Roboto" w:eastAsia="Times New Roman" w:hAnsi="Roboto" w:cs="Times New Roman"/>
                <w:b/>
                <w:bCs/>
                <w:color w:val="FFFFFF"/>
                <w:kern w:val="0"/>
                <w:sz w:val="21"/>
                <w:szCs w:val="21"/>
                <w:lang w:eastAsia="fr-FR"/>
                <w14:ligatures w14:val="none"/>
              </w:rPr>
            </w:pPr>
            <w:r w:rsidRPr="00F55E88">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8E37768" w14:textId="77777777" w:rsidR="00F55E88" w:rsidRPr="00F55E88" w:rsidRDefault="00F55E88" w:rsidP="00F55E88">
            <w:pPr>
              <w:spacing w:after="105" w:line="240" w:lineRule="auto"/>
              <w:rPr>
                <w:rFonts w:ascii="Roboto" w:eastAsia="Times New Roman" w:hAnsi="Roboto" w:cs="Times New Roman"/>
                <w:kern w:val="0"/>
                <w:sz w:val="18"/>
                <w:szCs w:val="18"/>
                <w:lang w:eastAsia="fr-FR"/>
                <w14:ligatures w14:val="none"/>
              </w:rPr>
            </w:pPr>
            <w:r w:rsidRPr="00F55E88">
              <w:rPr>
                <w:rFonts w:ascii="Roboto" w:eastAsia="Times New Roman" w:hAnsi="Roboto" w:cs="Times New Roman"/>
                <w:b/>
                <w:bCs/>
                <w:caps/>
                <w:color w:val="C70036"/>
                <w:kern w:val="0"/>
                <w:lang w:eastAsia="fr-FR"/>
                <w14:ligatures w14:val="none"/>
              </w:rPr>
              <w:t>SURDOSAGE</w:t>
            </w:r>
            <w:r w:rsidRPr="00F55E88">
              <w:rPr>
                <w:rFonts w:ascii="Roboto" w:eastAsia="Times New Roman" w:hAnsi="Roboto" w:cs="Times New Roman"/>
                <w:kern w:val="0"/>
                <w:sz w:val="18"/>
                <w:szCs w:val="18"/>
                <w:lang w:eastAsia="fr-FR"/>
                <w14:ligatures w14:val="none"/>
              </w:rPr>
              <w:t> </w:t>
            </w:r>
          </w:p>
        </w:tc>
      </w:tr>
    </w:tbl>
    <w:p w14:paraId="5A47A268"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Dose létale supérieure à 200 mg/kg.</w:t>
      </w:r>
    </w:p>
    <w:p w14:paraId="092E4893"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L'absorption de dose massive entraîne des signes dont l'apparition se situe entre 1/2 et 3 h : nausées, vomissements, vertiges, troubles visuels, hallucinations. Possibilité d'installation d'un coma convulsif, responsable d'anoxie pouvant entraîner la mort.</w:t>
      </w:r>
    </w:p>
    <w:p w14:paraId="4FA2EC3E"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Sur le plan biologique, il existe une acidose métabolique, une cétonurie et une hyperglycémie.</w:t>
      </w:r>
    </w:p>
    <w:p w14:paraId="384DF33F" w14:textId="77777777" w:rsidR="00F55E88" w:rsidRPr="00F55E88" w:rsidRDefault="00F55E88" w:rsidP="00F55E88">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F55E88">
        <w:rPr>
          <w:rFonts w:ascii="Roboto" w:eastAsia="Times New Roman" w:hAnsi="Roboto" w:cs="Times New Roman"/>
          <w:color w:val="333333"/>
          <w:kern w:val="0"/>
          <w:sz w:val="19"/>
          <w:szCs w:val="19"/>
          <w:lang w:eastAsia="fr-FR"/>
          <w14:ligatures w14:val="none"/>
        </w:rPr>
        <w:t>Le traitement se fait en centre spécialisé. Il comprend : lutte contre l'acidose, réanimation cardiorespiratoire, administration d'anticonvulsivants et de fortes doses de pyridoxine. Dans les cas sévères, on peut réaliser une épuration par hémodialyse.</w:t>
      </w:r>
    </w:p>
    <w:p w14:paraId="38ABBD00" w14:textId="77777777" w:rsidR="005F74D2" w:rsidRDefault="005F74D2"/>
    <w:sectPr w:rsidR="005F7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624E4"/>
    <w:multiLevelType w:val="multilevel"/>
    <w:tmpl w:val="F32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63EE9"/>
    <w:multiLevelType w:val="multilevel"/>
    <w:tmpl w:val="806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0"/>
  </w:num>
  <w:num w:numId="2" w16cid:durableId="560403149">
    <w:abstractNumId w:val="2"/>
  </w:num>
  <w:num w:numId="3" w16cid:durableId="1714815012">
    <w:abstractNumId w:val="3"/>
  </w:num>
  <w:num w:numId="4" w16cid:durableId="992875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5F74D2"/>
    <w:rsid w:val="00D71F21"/>
    <w:rsid w:val="00E93289"/>
    <w:rsid w:val="00F5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09536">
      <w:bodyDiv w:val="1"/>
      <w:marLeft w:val="0"/>
      <w:marRight w:val="0"/>
      <w:marTop w:val="0"/>
      <w:marBottom w:val="0"/>
      <w:divBdr>
        <w:top w:val="none" w:sz="0" w:space="0" w:color="auto"/>
        <w:left w:val="none" w:sz="0" w:space="0" w:color="auto"/>
        <w:bottom w:val="none" w:sz="0" w:space="0" w:color="auto"/>
        <w:right w:val="none" w:sz="0" w:space="0" w:color="auto"/>
      </w:divBdr>
      <w:divsChild>
        <w:div w:id="1690528416">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
            <w:div w:id="431128064">
              <w:marLeft w:val="0"/>
              <w:marRight w:val="0"/>
              <w:marTop w:val="0"/>
              <w:marBottom w:val="0"/>
              <w:divBdr>
                <w:top w:val="none" w:sz="0" w:space="0" w:color="auto"/>
                <w:left w:val="none" w:sz="0" w:space="0" w:color="auto"/>
                <w:bottom w:val="none" w:sz="0" w:space="0" w:color="auto"/>
                <w:right w:val="none" w:sz="0" w:space="0" w:color="auto"/>
              </w:divBdr>
            </w:div>
          </w:divsChild>
        </w:div>
        <w:div w:id="244655544">
          <w:marLeft w:val="0"/>
          <w:marRight w:val="0"/>
          <w:marTop w:val="0"/>
          <w:marBottom w:val="0"/>
          <w:divBdr>
            <w:top w:val="none" w:sz="0" w:space="0" w:color="auto"/>
            <w:left w:val="none" w:sz="0" w:space="0" w:color="auto"/>
            <w:bottom w:val="none" w:sz="0" w:space="0" w:color="auto"/>
            <w:right w:val="none" w:sz="0" w:space="0" w:color="auto"/>
          </w:divBdr>
          <w:divsChild>
            <w:div w:id="1260524927">
              <w:marLeft w:val="0"/>
              <w:marRight w:val="0"/>
              <w:marTop w:val="0"/>
              <w:marBottom w:val="0"/>
              <w:divBdr>
                <w:top w:val="none" w:sz="0" w:space="0" w:color="auto"/>
                <w:left w:val="none" w:sz="0" w:space="0" w:color="auto"/>
                <w:bottom w:val="none" w:sz="0" w:space="0" w:color="auto"/>
                <w:right w:val="none" w:sz="0" w:space="0" w:color="auto"/>
              </w:divBdr>
            </w:div>
            <w:div w:id="1249078568">
              <w:marLeft w:val="0"/>
              <w:marRight w:val="0"/>
              <w:marTop w:val="0"/>
              <w:marBottom w:val="0"/>
              <w:divBdr>
                <w:top w:val="none" w:sz="0" w:space="0" w:color="auto"/>
                <w:left w:val="none" w:sz="0" w:space="0" w:color="auto"/>
                <w:bottom w:val="none" w:sz="0" w:space="0" w:color="auto"/>
                <w:right w:val="none" w:sz="0" w:space="0" w:color="auto"/>
              </w:divBdr>
            </w:div>
            <w:div w:id="1597052433">
              <w:marLeft w:val="0"/>
              <w:marRight w:val="0"/>
              <w:marTop w:val="0"/>
              <w:marBottom w:val="0"/>
              <w:divBdr>
                <w:top w:val="none" w:sz="0" w:space="0" w:color="auto"/>
                <w:left w:val="none" w:sz="0" w:space="0" w:color="auto"/>
                <w:bottom w:val="none" w:sz="0" w:space="0" w:color="auto"/>
                <w:right w:val="none" w:sz="0" w:space="0" w:color="auto"/>
              </w:divBdr>
              <w:divsChild>
                <w:div w:id="840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71">
          <w:marLeft w:val="0"/>
          <w:marRight w:val="0"/>
          <w:marTop w:val="0"/>
          <w:marBottom w:val="0"/>
          <w:divBdr>
            <w:top w:val="none" w:sz="0" w:space="0" w:color="auto"/>
            <w:left w:val="none" w:sz="0" w:space="0" w:color="auto"/>
            <w:bottom w:val="none" w:sz="0" w:space="0" w:color="auto"/>
            <w:right w:val="none" w:sz="0" w:space="0" w:color="auto"/>
          </w:divBdr>
          <w:divsChild>
            <w:div w:id="1023483439">
              <w:marLeft w:val="0"/>
              <w:marRight w:val="0"/>
              <w:marTop w:val="0"/>
              <w:marBottom w:val="0"/>
              <w:divBdr>
                <w:top w:val="none" w:sz="0" w:space="0" w:color="auto"/>
                <w:left w:val="none" w:sz="0" w:space="0" w:color="auto"/>
                <w:bottom w:val="none" w:sz="0" w:space="0" w:color="auto"/>
                <w:right w:val="none" w:sz="0" w:space="0" w:color="auto"/>
              </w:divBdr>
            </w:div>
            <w:div w:id="190841607">
              <w:marLeft w:val="0"/>
              <w:marRight w:val="0"/>
              <w:marTop w:val="0"/>
              <w:marBottom w:val="0"/>
              <w:divBdr>
                <w:top w:val="none" w:sz="0" w:space="0" w:color="auto"/>
                <w:left w:val="none" w:sz="0" w:space="0" w:color="auto"/>
                <w:bottom w:val="none" w:sz="0" w:space="0" w:color="auto"/>
                <w:right w:val="none" w:sz="0" w:space="0" w:color="auto"/>
              </w:divBdr>
            </w:div>
          </w:divsChild>
        </w:div>
        <w:div w:id="2043245498">
          <w:marLeft w:val="0"/>
          <w:marRight w:val="0"/>
          <w:marTop w:val="0"/>
          <w:marBottom w:val="0"/>
          <w:divBdr>
            <w:top w:val="none" w:sz="0" w:space="0" w:color="auto"/>
            <w:left w:val="none" w:sz="0" w:space="0" w:color="auto"/>
            <w:bottom w:val="none" w:sz="0" w:space="0" w:color="auto"/>
            <w:right w:val="none" w:sz="0" w:space="0" w:color="auto"/>
          </w:divBdr>
          <w:divsChild>
            <w:div w:id="156073464">
              <w:marLeft w:val="0"/>
              <w:marRight w:val="0"/>
              <w:marTop w:val="0"/>
              <w:marBottom w:val="0"/>
              <w:divBdr>
                <w:top w:val="none" w:sz="0" w:space="0" w:color="auto"/>
                <w:left w:val="none" w:sz="0" w:space="0" w:color="auto"/>
                <w:bottom w:val="none" w:sz="0" w:space="0" w:color="auto"/>
                <w:right w:val="none" w:sz="0" w:space="0" w:color="auto"/>
              </w:divBdr>
            </w:div>
            <w:div w:id="1002926274">
              <w:marLeft w:val="0"/>
              <w:marRight w:val="0"/>
              <w:marTop w:val="0"/>
              <w:marBottom w:val="0"/>
              <w:divBdr>
                <w:top w:val="none" w:sz="0" w:space="0" w:color="auto"/>
                <w:left w:val="none" w:sz="0" w:space="0" w:color="auto"/>
                <w:bottom w:val="none" w:sz="0" w:space="0" w:color="auto"/>
                <w:right w:val="none" w:sz="0" w:space="0" w:color="auto"/>
              </w:divBdr>
            </w:div>
          </w:divsChild>
        </w:div>
        <w:div w:id="1735158096">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 w:id="1153258181">
              <w:marLeft w:val="0"/>
              <w:marRight w:val="0"/>
              <w:marTop w:val="0"/>
              <w:marBottom w:val="0"/>
              <w:divBdr>
                <w:top w:val="none" w:sz="0" w:space="0" w:color="auto"/>
                <w:left w:val="none" w:sz="0" w:space="0" w:color="auto"/>
                <w:bottom w:val="none" w:sz="0" w:space="0" w:color="auto"/>
                <w:right w:val="none" w:sz="0" w:space="0" w:color="auto"/>
              </w:divBdr>
            </w:div>
          </w:divsChild>
        </w:div>
        <w:div w:id="737095250">
          <w:marLeft w:val="0"/>
          <w:marRight w:val="0"/>
          <w:marTop w:val="0"/>
          <w:marBottom w:val="0"/>
          <w:divBdr>
            <w:top w:val="none" w:sz="0" w:space="0" w:color="auto"/>
            <w:left w:val="none" w:sz="0" w:space="0" w:color="auto"/>
            <w:bottom w:val="none" w:sz="0" w:space="0" w:color="auto"/>
            <w:right w:val="none" w:sz="0" w:space="0" w:color="auto"/>
          </w:divBdr>
          <w:divsChild>
            <w:div w:id="1854108217">
              <w:marLeft w:val="0"/>
              <w:marRight w:val="0"/>
              <w:marTop w:val="0"/>
              <w:marBottom w:val="0"/>
              <w:divBdr>
                <w:top w:val="none" w:sz="0" w:space="0" w:color="auto"/>
                <w:left w:val="none" w:sz="0" w:space="0" w:color="auto"/>
                <w:bottom w:val="none" w:sz="0" w:space="0" w:color="auto"/>
                <w:right w:val="none" w:sz="0" w:space="0" w:color="auto"/>
              </w:divBdr>
            </w:div>
            <w:div w:id="487138124">
              <w:marLeft w:val="0"/>
              <w:marRight w:val="0"/>
              <w:marTop w:val="0"/>
              <w:marBottom w:val="0"/>
              <w:divBdr>
                <w:top w:val="none" w:sz="0" w:space="0" w:color="auto"/>
                <w:left w:val="none" w:sz="0" w:space="0" w:color="auto"/>
                <w:bottom w:val="none" w:sz="0" w:space="0" w:color="auto"/>
                <w:right w:val="none" w:sz="0" w:space="0" w:color="auto"/>
              </w:divBdr>
            </w:div>
          </w:divsChild>
        </w:div>
        <w:div w:id="547187193">
          <w:marLeft w:val="0"/>
          <w:marRight w:val="0"/>
          <w:marTop w:val="0"/>
          <w:marBottom w:val="0"/>
          <w:divBdr>
            <w:top w:val="none" w:sz="0" w:space="0" w:color="auto"/>
            <w:left w:val="none" w:sz="0" w:space="0" w:color="auto"/>
            <w:bottom w:val="none" w:sz="0" w:space="0" w:color="auto"/>
            <w:right w:val="none" w:sz="0" w:space="0" w:color="auto"/>
          </w:divBdr>
          <w:divsChild>
            <w:div w:id="2019384505">
              <w:marLeft w:val="0"/>
              <w:marRight w:val="0"/>
              <w:marTop w:val="0"/>
              <w:marBottom w:val="0"/>
              <w:divBdr>
                <w:top w:val="none" w:sz="0" w:space="0" w:color="auto"/>
                <w:left w:val="none" w:sz="0" w:space="0" w:color="auto"/>
                <w:bottom w:val="none" w:sz="0" w:space="0" w:color="auto"/>
                <w:right w:val="none" w:sz="0" w:space="0" w:color="auto"/>
              </w:divBdr>
            </w:div>
            <w:div w:id="1269654833">
              <w:marLeft w:val="0"/>
              <w:marRight w:val="0"/>
              <w:marTop w:val="0"/>
              <w:marBottom w:val="0"/>
              <w:divBdr>
                <w:top w:val="none" w:sz="0" w:space="0" w:color="auto"/>
                <w:left w:val="none" w:sz="0" w:space="0" w:color="auto"/>
                <w:bottom w:val="none" w:sz="0" w:space="0" w:color="auto"/>
                <w:right w:val="none" w:sz="0" w:space="0" w:color="auto"/>
              </w:divBdr>
            </w:div>
          </w:divsChild>
        </w:div>
        <w:div w:id="1544899848">
          <w:marLeft w:val="0"/>
          <w:marRight w:val="0"/>
          <w:marTop w:val="0"/>
          <w:marBottom w:val="0"/>
          <w:divBdr>
            <w:top w:val="none" w:sz="0" w:space="0" w:color="auto"/>
            <w:left w:val="none" w:sz="0" w:space="0" w:color="auto"/>
            <w:bottom w:val="none" w:sz="0" w:space="0" w:color="auto"/>
            <w:right w:val="none" w:sz="0" w:space="0" w:color="auto"/>
          </w:divBdr>
          <w:divsChild>
            <w:div w:id="1325284390">
              <w:marLeft w:val="0"/>
              <w:marRight w:val="0"/>
              <w:marTop w:val="0"/>
              <w:marBottom w:val="0"/>
              <w:divBdr>
                <w:top w:val="none" w:sz="0" w:space="0" w:color="auto"/>
                <w:left w:val="none" w:sz="0" w:space="0" w:color="auto"/>
                <w:bottom w:val="none" w:sz="0" w:space="0" w:color="auto"/>
                <w:right w:val="none" w:sz="0" w:space="0" w:color="auto"/>
              </w:divBdr>
            </w:div>
            <w:div w:id="351036455">
              <w:marLeft w:val="0"/>
              <w:marRight w:val="0"/>
              <w:marTop w:val="0"/>
              <w:marBottom w:val="0"/>
              <w:divBdr>
                <w:top w:val="none" w:sz="0" w:space="0" w:color="auto"/>
                <w:left w:val="none" w:sz="0" w:space="0" w:color="auto"/>
                <w:bottom w:val="none" w:sz="0" w:space="0" w:color="auto"/>
                <w:right w:val="none" w:sz="0" w:space="0" w:color="auto"/>
              </w:divBdr>
            </w:div>
          </w:divsChild>
        </w:div>
        <w:div w:id="848252026">
          <w:marLeft w:val="0"/>
          <w:marRight w:val="0"/>
          <w:marTop w:val="0"/>
          <w:marBottom w:val="0"/>
          <w:divBdr>
            <w:top w:val="none" w:sz="0" w:space="0" w:color="auto"/>
            <w:left w:val="none" w:sz="0" w:space="0" w:color="auto"/>
            <w:bottom w:val="none" w:sz="0" w:space="0" w:color="auto"/>
            <w:right w:val="none" w:sz="0" w:space="0" w:color="auto"/>
          </w:divBdr>
          <w:divsChild>
            <w:div w:id="332954438">
              <w:marLeft w:val="0"/>
              <w:marRight w:val="0"/>
              <w:marTop w:val="0"/>
              <w:marBottom w:val="0"/>
              <w:divBdr>
                <w:top w:val="none" w:sz="0" w:space="0" w:color="auto"/>
                <w:left w:val="none" w:sz="0" w:space="0" w:color="auto"/>
                <w:bottom w:val="none" w:sz="0" w:space="0" w:color="auto"/>
                <w:right w:val="none" w:sz="0" w:space="0" w:color="auto"/>
              </w:divBdr>
            </w:div>
            <w:div w:id="1737900495">
              <w:marLeft w:val="0"/>
              <w:marRight w:val="0"/>
              <w:marTop w:val="0"/>
              <w:marBottom w:val="0"/>
              <w:divBdr>
                <w:top w:val="none" w:sz="0" w:space="0" w:color="auto"/>
                <w:left w:val="none" w:sz="0" w:space="0" w:color="auto"/>
                <w:bottom w:val="none" w:sz="0" w:space="0" w:color="auto"/>
                <w:right w:val="none" w:sz="0" w:space="0" w:color="auto"/>
              </w:divBdr>
            </w:div>
          </w:divsChild>
        </w:div>
        <w:div w:id="197359197">
          <w:marLeft w:val="0"/>
          <w:marRight w:val="0"/>
          <w:marTop w:val="0"/>
          <w:marBottom w:val="0"/>
          <w:divBdr>
            <w:top w:val="none" w:sz="0" w:space="0" w:color="auto"/>
            <w:left w:val="none" w:sz="0" w:space="0" w:color="auto"/>
            <w:bottom w:val="none" w:sz="0" w:space="0" w:color="auto"/>
            <w:right w:val="none" w:sz="0" w:space="0" w:color="auto"/>
          </w:divBdr>
          <w:divsChild>
            <w:div w:id="67651405">
              <w:marLeft w:val="0"/>
              <w:marRight w:val="0"/>
              <w:marTop w:val="0"/>
              <w:marBottom w:val="0"/>
              <w:divBdr>
                <w:top w:val="none" w:sz="0" w:space="0" w:color="auto"/>
                <w:left w:val="none" w:sz="0" w:space="0" w:color="auto"/>
                <w:bottom w:val="none" w:sz="0" w:space="0" w:color="auto"/>
                <w:right w:val="none" w:sz="0" w:space="0" w:color="auto"/>
              </w:divBdr>
            </w:div>
            <w:div w:id="1126197512">
              <w:marLeft w:val="0"/>
              <w:marRight w:val="0"/>
              <w:marTop w:val="0"/>
              <w:marBottom w:val="0"/>
              <w:divBdr>
                <w:top w:val="none" w:sz="0" w:space="0" w:color="auto"/>
                <w:left w:val="none" w:sz="0" w:space="0" w:color="auto"/>
                <w:bottom w:val="none" w:sz="0" w:space="0" w:color="auto"/>
                <w:right w:val="none" w:sz="0" w:space="0" w:color="auto"/>
              </w:divBdr>
              <w:divsChild>
                <w:div w:id="969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729">
          <w:marLeft w:val="0"/>
          <w:marRight w:val="0"/>
          <w:marTop w:val="0"/>
          <w:marBottom w:val="0"/>
          <w:divBdr>
            <w:top w:val="none" w:sz="0" w:space="0" w:color="auto"/>
            <w:left w:val="none" w:sz="0" w:space="0" w:color="auto"/>
            <w:bottom w:val="none" w:sz="0" w:space="0" w:color="auto"/>
            <w:right w:val="none" w:sz="0" w:space="0" w:color="auto"/>
          </w:divBdr>
          <w:divsChild>
            <w:div w:id="273437936">
              <w:marLeft w:val="0"/>
              <w:marRight w:val="0"/>
              <w:marTop w:val="0"/>
              <w:marBottom w:val="0"/>
              <w:divBdr>
                <w:top w:val="none" w:sz="0" w:space="0" w:color="auto"/>
                <w:left w:val="none" w:sz="0" w:space="0" w:color="auto"/>
                <w:bottom w:val="none" w:sz="0" w:space="0" w:color="auto"/>
                <w:right w:val="none" w:sz="0" w:space="0" w:color="auto"/>
              </w:divBdr>
            </w:div>
            <w:div w:id="236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dal.vidal.fr/medicament/rimifon_50_mg_cp-177353.html" TargetMode="External"/><Relationship Id="rId13" Type="http://schemas.openxmlformats.org/officeDocument/2006/relationships/hyperlink" Target="https://evidal.vidal.fr/medicament/rimifon_50_mg_cp-177353.html" TargetMode="External"/><Relationship Id="rId18" Type="http://schemas.openxmlformats.org/officeDocument/2006/relationships/hyperlink" Target="https://evidal.vidal.fr/medicament/rimifon_50_mg_cp-177353.html" TargetMode="External"/><Relationship Id="rId3" Type="http://schemas.openxmlformats.org/officeDocument/2006/relationships/settings" Target="settings.xml"/><Relationship Id="rId21" Type="http://schemas.openxmlformats.org/officeDocument/2006/relationships/hyperlink" Target="https://evidal.vidal.fr/medicament/rimifon_50_mg_cp-177353.html" TargetMode="External"/><Relationship Id="rId7" Type="http://schemas.openxmlformats.org/officeDocument/2006/relationships/hyperlink" Target="https://evidal.vidal.fr/medicament/rimifon_50_mg_cp-177353.html" TargetMode="External"/><Relationship Id="rId12" Type="http://schemas.openxmlformats.org/officeDocument/2006/relationships/hyperlink" Target="https://evidal.vidal.fr/medicament/rimifon_50_mg_cp-177353.html" TargetMode="External"/><Relationship Id="rId17" Type="http://schemas.openxmlformats.org/officeDocument/2006/relationships/hyperlink" Target="https://evidal.vidal.fr/medicament/rimifon_50_mg_cp-177353.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vidal.vidal.fr/medicament/rimifon_50_mg_cp-177353.html" TargetMode="External"/><Relationship Id="rId20" Type="http://schemas.openxmlformats.org/officeDocument/2006/relationships/hyperlink" Target="https://evidal.vidal.fr/medicament/rimifon_50_mg_cp-177353.html" TargetMode="External"/><Relationship Id="rId1" Type="http://schemas.openxmlformats.org/officeDocument/2006/relationships/numbering" Target="numbering.xml"/><Relationship Id="rId6" Type="http://schemas.openxmlformats.org/officeDocument/2006/relationships/hyperlink" Target="https://evidal.vidal.fr/medicament/rimifon_50_mg_cp-177353.html" TargetMode="External"/><Relationship Id="rId11" Type="http://schemas.openxmlformats.org/officeDocument/2006/relationships/hyperlink" Target="https://evidal.vidal.fr/medicament/rimifon_50_mg_cp-177353.html" TargetMode="External"/><Relationship Id="rId24" Type="http://schemas.openxmlformats.org/officeDocument/2006/relationships/fontTable" Target="fontTable.xml"/><Relationship Id="rId5" Type="http://schemas.openxmlformats.org/officeDocument/2006/relationships/hyperlink" Target="https://evidal.vidal.fr/medicament/rimifon_50_mg_cp-177353.html" TargetMode="External"/><Relationship Id="rId15" Type="http://schemas.openxmlformats.org/officeDocument/2006/relationships/hyperlink" Target="https://evidal.vidal.fr/medicament/rimifon_50_mg_cp-177353.html" TargetMode="External"/><Relationship Id="rId23" Type="http://schemas.openxmlformats.org/officeDocument/2006/relationships/hyperlink" Target="http://www.signalement-sante.gouv.fr/" TargetMode="External"/><Relationship Id="rId10" Type="http://schemas.openxmlformats.org/officeDocument/2006/relationships/hyperlink" Target="https://evidal.vidal.fr/medicament/rimifon_50_mg_cp-177353.html" TargetMode="External"/><Relationship Id="rId19" Type="http://schemas.openxmlformats.org/officeDocument/2006/relationships/hyperlink" Target="https://evidal.vidal.fr/medicament/rimifon_50_mg_cp-177353.html" TargetMode="External"/><Relationship Id="rId4" Type="http://schemas.openxmlformats.org/officeDocument/2006/relationships/webSettings" Target="webSettings.xml"/><Relationship Id="rId9" Type="http://schemas.openxmlformats.org/officeDocument/2006/relationships/hyperlink" Target="https://evidal.vidal.fr/medicament/rimifon_50_mg_cp-177353.html" TargetMode="External"/><Relationship Id="rId14" Type="http://schemas.openxmlformats.org/officeDocument/2006/relationships/hyperlink" Target="https://evidal.vidal.fr/medicament/rimifon_50_mg_cp-177353.html" TargetMode="External"/><Relationship Id="rId22" Type="http://schemas.openxmlformats.org/officeDocument/2006/relationships/hyperlink" Target="https://evidal.vidal.fr/medicament/rimifon_50_mg_cp-177353.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2525</Words>
  <Characters>13891</Characters>
  <Application>Microsoft Office Word</Application>
  <DocSecurity>0</DocSecurity>
  <Lines>115</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2025-03-27T09:03:00Z</dcterms:created>
  <dcterms:modified xsi:type="dcterms:W3CDTF">2025-03-27T09:03:00Z</dcterms:modified>
</cp:coreProperties>
</file>