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ascii="Arial" w:hAnsi="Arial" w:cs="Arial"/>
          <w:b w:val="0"/>
          <w:i w:val="0"/>
          <w:caps w:val="0"/>
          <w:color w:val="666666"/>
          <w:spacing w:val="0"/>
          <w:sz w:val="32"/>
          <w:szCs w:val="32"/>
          <w:u w:val="none"/>
        </w:rPr>
      </w:pPr>
      <w:r>
        <w:rPr>
          <w:rStyle w:val="4"/>
          <w:rFonts w:hint="default" w:ascii="Arial" w:hAnsi="Arial" w:cs="Arial"/>
          <w:i w:val="0"/>
          <w:caps w:val="0"/>
          <w:color w:val="666666"/>
          <w:spacing w:val="0"/>
          <w:sz w:val="32"/>
          <w:szCs w:val="32"/>
          <w:u w:val="none"/>
          <w:bdr w:val="none" w:color="auto" w:sz="0" w:space="0"/>
          <w:shd w:val="clear" w:fill="FFFFFF"/>
        </w:rPr>
        <w:t>　“破格复试”政策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根据教育部发布的《2015年全国</w:t>
      </w:r>
      <w:r>
        <w:rPr>
          <w:rFonts w:hint="default" w:ascii="Arial" w:hAnsi="Arial" w:cs="Arial"/>
          <w:b w:val="0"/>
          <w:i w:val="0"/>
          <w:caps w:val="0"/>
          <w:color w:val="1FC5B7"/>
          <w:spacing w:val="0"/>
          <w:sz w:val="32"/>
          <w:szCs w:val="32"/>
          <w:u w:val="none"/>
          <w:bdr w:val="none" w:color="auto" w:sz="0" w:space="0"/>
          <w:shd w:val="clear" w:fill="FFFFFF"/>
        </w:rPr>
        <w:fldChar w:fldCharType="begin"/>
      </w:r>
      <w:r>
        <w:rPr>
          <w:rFonts w:hint="default" w:ascii="Arial" w:hAnsi="Arial" w:cs="Arial"/>
          <w:b w:val="0"/>
          <w:i w:val="0"/>
          <w:caps w:val="0"/>
          <w:color w:val="1FC5B7"/>
          <w:spacing w:val="0"/>
          <w:sz w:val="32"/>
          <w:szCs w:val="32"/>
          <w:u w:val="none"/>
          <w:bdr w:val="none" w:color="auto" w:sz="0" w:space="0"/>
          <w:shd w:val="clear" w:fill="FFFFFF"/>
        </w:rPr>
        <w:instrText xml:space="preserve"> HYPERLINK "http://kaoyan.koolearn.com/" \t "/Users/kangahemushi/Documents\\x/_blank" </w:instrText>
      </w:r>
      <w:r>
        <w:rPr>
          <w:rFonts w:hint="default" w:ascii="Arial" w:hAnsi="Arial" w:cs="Arial"/>
          <w:b w:val="0"/>
          <w:i w:val="0"/>
          <w:caps w:val="0"/>
          <w:color w:val="1FC5B7"/>
          <w:spacing w:val="0"/>
          <w:sz w:val="32"/>
          <w:szCs w:val="32"/>
          <w:u w:val="none"/>
          <w:bdr w:val="none" w:color="auto" w:sz="0" w:space="0"/>
          <w:shd w:val="clear" w:fill="FFFFFF"/>
        </w:rPr>
        <w:fldChar w:fldCharType="separate"/>
      </w:r>
      <w:r>
        <w:rPr>
          <w:rStyle w:val="5"/>
          <w:rFonts w:hint="default" w:ascii="Arial" w:hAnsi="Arial" w:cs="Arial"/>
          <w:b w:val="0"/>
          <w:i w:val="0"/>
          <w:caps w:val="0"/>
          <w:color w:val="1FC5B7"/>
          <w:spacing w:val="0"/>
          <w:sz w:val="32"/>
          <w:szCs w:val="32"/>
          <w:u w:val="none"/>
          <w:bdr w:val="none" w:color="auto" w:sz="0" w:space="0"/>
          <w:shd w:val="clear" w:fill="FFFFFF"/>
        </w:rPr>
        <w:t>硕士研究生</w:t>
      </w:r>
      <w:r>
        <w:rPr>
          <w:rFonts w:hint="default" w:ascii="Arial" w:hAnsi="Arial" w:cs="Arial"/>
          <w:b w:val="0"/>
          <w:i w:val="0"/>
          <w:caps w:val="0"/>
          <w:color w:val="1FC5B7"/>
          <w:spacing w:val="0"/>
          <w:sz w:val="32"/>
          <w:szCs w:val="32"/>
          <w:u w:val="none"/>
          <w:bdr w:val="none" w:color="auto" w:sz="0" w:space="0"/>
          <w:shd w:val="clear" w:fill="FFFFFF"/>
        </w:rPr>
        <w:fldChar w:fldCharType="end"/>
      </w:r>
      <w:r>
        <w:rPr>
          <w:rFonts w:hint="default" w:ascii="Arial" w:hAnsi="Arial" w:cs="Arial"/>
          <w:b w:val="0"/>
          <w:i w:val="0"/>
          <w:caps w:val="0"/>
          <w:color w:val="666666"/>
          <w:spacing w:val="0"/>
          <w:sz w:val="32"/>
          <w:szCs w:val="32"/>
          <w:u w:val="none"/>
          <w:bdr w:val="none" w:color="auto" w:sz="0" w:space="0"/>
          <w:shd w:val="clear" w:fill="FFFFFF"/>
        </w:rPr>
        <w:t>招生工作管理规定》，考研有一项重大变革：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对初试公共科目(政治、外语等)成绩略低于全国初试成绩基本要求的，但专业科目成绩特别优异，或在科研创新方面具有突出表现的考生，可允许其破格参加第一志愿报考单位第一志愿专业的复试(简称破格复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这就意味着，对于那些志在科研且能力突出，但是英语或政治成绩略逊，或只是在初试中没发挥好的童鞋，也有了被录取的机会。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教育部强调，破格复试应优先考虑基础学科、艰苦专业以及国家急需但生源相对不足的学科、专业。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对一志愿合格生源不足的专业，招生单位要积极做好调剂工作，不得单纯为完成招生计划或保护一志愿生源而降低标准进行破格复试。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Style w:val="4"/>
          <w:rFonts w:hint="default" w:ascii="Arial" w:hAnsi="Arial" w:cs="Arial"/>
          <w:i w:val="0"/>
          <w:caps w:val="0"/>
          <w:color w:val="666666"/>
          <w:spacing w:val="0"/>
          <w:sz w:val="32"/>
          <w:szCs w:val="32"/>
          <w:u w:val="none"/>
          <w:bdr w:val="none" w:color="auto" w:sz="0" w:space="0"/>
          <w:shd w:val="clear" w:fill="FFFFFF"/>
        </w:rPr>
        <w:t>　　申请破录条件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一般条件：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政治或外国语分数不足且分差较小，但业务课(对大数人来说指的是数学和专业课)或总分成绩很高，且在相关领域有突出表现者。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解读：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①百分制的科目缺分往往不多于3分，基本全部学校均不超过5分。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②业务课和总分很高，一般指的是业务课140分以上，或单科排名前10或5，总分排名前10或5;有的学校仅要求总分很高即可。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③相关领域突出表现指的是本科期间有发表论文，授权专利(一般公开专利是不行的)，高等级竞赛获奖。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也有些学校采用招生所在院系评审的方法，即系负责人或相关人士进行评估，这种方式使得项目经验丰富的考生得以符合。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w:t>
      </w:r>
      <w:r>
        <w:rPr>
          <w:rStyle w:val="4"/>
          <w:rFonts w:hint="default" w:ascii="Arial" w:hAnsi="Arial" w:cs="Arial"/>
          <w:i w:val="0"/>
          <w:caps w:val="0"/>
          <w:color w:val="666666"/>
          <w:spacing w:val="0"/>
          <w:sz w:val="32"/>
          <w:szCs w:val="32"/>
          <w:u w:val="none"/>
          <w:bdr w:val="none" w:color="auto" w:sz="0" w:space="0"/>
          <w:shd w:val="clear" w:fill="FFFFFF"/>
        </w:rPr>
        <w:t>　破录考查方式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w:t>
      </w:r>
      <w:r>
        <w:rPr>
          <w:rFonts w:hint="default" w:ascii="Arial" w:hAnsi="Arial" w:cs="Arial"/>
          <w:b w:val="0"/>
          <w:i w:val="0"/>
          <w:caps w:val="0"/>
          <w:color w:val="1FC5B7"/>
          <w:spacing w:val="0"/>
          <w:sz w:val="32"/>
          <w:szCs w:val="32"/>
          <w:u w:val="none"/>
          <w:bdr w:val="none" w:color="auto" w:sz="0" w:space="0"/>
          <w:shd w:val="clear" w:fill="FFFFFF"/>
        </w:rPr>
        <w:fldChar w:fldCharType="begin"/>
      </w:r>
      <w:r>
        <w:rPr>
          <w:rFonts w:hint="default" w:ascii="Arial" w:hAnsi="Arial" w:cs="Arial"/>
          <w:b w:val="0"/>
          <w:i w:val="0"/>
          <w:caps w:val="0"/>
          <w:color w:val="1FC5B7"/>
          <w:spacing w:val="0"/>
          <w:sz w:val="32"/>
          <w:szCs w:val="32"/>
          <w:u w:val="none"/>
          <w:bdr w:val="none" w:color="auto" w:sz="0" w:space="0"/>
          <w:shd w:val="clear" w:fill="FFFFFF"/>
        </w:rPr>
        <w:instrText xml:space="preserve"> HYPERLINK "http://kaoyan.koolearn.com/" \t "/Users/kangahemushi/Documents\\x/_blank" </w:instrText>
      </w:r>
      <w:r>
        <w:rPr>
          <w:rFonts w:hint="default" w:ascii="Arial" w:hAnsi="Arial" w:cs="Arial"/>
          <w:b w:val="0"/>
          <w:i w:val="0"/>
          <w:caps w:val="0"/>
          <w:color w:val="1FC5B7"/>
          <w:spacing w:val="0"/>
          <w:sz w:val="32"/>
          <w:szCs w:val="32"/>
          <w:u w:val="none"/>
          <w:bdr w:val="none" w:color="auto" w:sz="0" w:space="0"/>
          <w:shd w:val="clear" w:fill="FFFFFF"/>
        </w:rPr>
        <w:fldChar w:fldCharType="separate"/>
      </w:r>
      <w:r>
        <w:rPr>
          <w:rStyle w:val="5"/>
          <w:rFonts w:hint="default" w:ascii="Arial" w:hAnsi="Arial" w:cs="Arial"/>
          <w:b w:val="0"/>
          <w:i w:val="0"/>
          <w:caps w:val="0"/>
          <w:color w:val="1FC5B7"/>
          <w:spacing w:val="0"/>
          <w:sz w:val="32"/>
          <w:szCs w:val="32"/>
          <w:u w:val="none"/>
          <w:bdr w:val="none" w:color="auto" w:sz="0" w:space="0"/>
          <w:shd w:val="clear" w:fill="FFFFFF"/>
        </w:rPr>
        <w:t>研究生</w:t>
      </w:r>
      <w:r>
        <w:rPr>
          <w:rFonts w:hint="default" w:ascii="Arial" w:hAnsi="Arial" w:cs="Arial"/>
          <w:b w:val="0"/>
          <w:i w:val="0"/>
          <w:caps w:val="0"/>
          <w:color w:val="1FC5B7"/>
          <w:spacing w:val="0"/>
          <w:sz w:val="32"/>
          <w:szCs w:val="32"/>
          <w:u w:val="none"/>
          <w:bdr w:val="none" w:color="auto" w:sz="0" w:space="0"/>
          <w:shd w:val="clear" w:fill="FFFFFF"/>
        </w:rPr>
        <w:fldChar w:fldCharType="end"/>
      </w:r>
      <w:r>
        <w:rPr>
          <w:rFonts w:hint="default" w:ascii="Arial" w:hAnsi="Arial" w:cs="Arial"/>
          <w:b w:val="0"/>
          <w:i w:val="0"/>
          <w:caps w:val="0"/>
          <w:color w:val="666666"/>
          <w:spacing w:val="0"/>
          <w:sz w:val="32"/>
          <w:szCs w:val="32"/>
          <w:u w:val="none"/>
          <w:bdr w:val="none" w:color="auto" w:sz="0" w:space="0"/>
          <w:shd w:val="clear" w:fill="FFFFFF"/>
        </w:rPr>
        <w:t>录取普遍采用的方式是差额排名录取，一般破录有两种考查方式：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①破录进入复试，则以原总成绩进行加权排名;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②破录进入复试需要总成绩以5：1或3：1等比例进行补偿，即所谓的补分。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很明显，方式一更有利于破录考生最终录取，但另一方面，从人情世故来看，如果导师愿意配合考生完成破录手续那么应该也会想尽办法录取该生的。所以补分与否实际上并不很重要。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w:t>
      </w:r>
      <w:r>
        <w:rPr>
          <w:rStyle w:val="4"/>
          <w:rFonts w:hint="default" w:ascii="Arial" w:hAnsi="Arial" w:cs="Arial"/>
          <w:i w:val="0"/>
          <w:caps w:val="0"/>
          <w:color w:val="666666"/>
          <w:spacing w:val="0"/>
          <w:sz w:val="32"/>
          <w:szCs w:val="32"/>
          <w:u w:val="none"/>
          <w:bdr w:val="none" w:color="auto" w:sz="0" w:space="0"/>
          <w:shd w:val="clear" w:fill="FFFFFF"/>
        </w:rPr>
        <w:t>　破录相关流程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一般流程：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需要考生申请，2-3名正高职称(教授，研究员)同意推荐，拟报考导师签字同意接受，系主任签字。上报所属教育部门批准方可生效。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解读：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步骤繁琐，但如果考生素质够硬，也是会不遗余力的去做，往往是可以走通的。另一方面也看出，目标导师影响力越大，破录机会越多。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读研成本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破录生是属于计划外招生，所以不享受国家助学金待遇。也就是说是没有每月补贴且自付学费的。导师是否会给予补贴就看情况了。此外双证都是一样的。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PS：14年研究生奖助学金调整以后，具体的相关政策最好咨询报考的院校。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w:t>
      </w:r>
      <w:r>
        <w:rPr>
          <w:rStyle w:val="4"/>
          <w:rFonts w:hint="default" w:ascii="Arial" w:hAnsi="Arial" w:cs="Arial"/>
          <w:i w:val="0"/>
          <w:caps w:val="0"/>
          <w:color w:val="666666"/>
          <w:spacing w:val="0"/>
          <w:sz w:val="32"/>
          <w:szCs w:val="32"/>
          <w:u w:val="none"/>
          <w:bdr w:val="none" w:color="auto" w:sz="0" w:space="0"/>
          <w:shd w:val="clear" w:fill="FFFFFF"/>
        </w:rPr>
        <w:t>　注意事项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①合格生源(含调剂生源)充足的招生专业一般不再进行破格复试。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②破格复试考生不得调剂。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③各招生单位破格复试的录取人数，原则上不得超过本单位硕士招生计划的3%。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④破录时招生单位特别要明确并公开破格复试的条件和程序。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w:t>
      </w:r>
      <w:r>
        <w:rPr>
          <w:rStyle w:val="4"/>
          <w:rFonts w:hint="default" w:ascii="Arial" w:hAnsi="Arial" w:cs="Arial"/>
          <w:i w:val="0"/>
          <w:caps w:val="0"/>
          <w:color w:val="666666"/>
          <w:spacing w:val="0"/>
          <w:sz w:val="32"/>
          <w:szCs w:val="32"/>
          <w:u w:val="none"/>
          <w:bdr w:val="none" w:color="auto" w:sz="0" w:space="0"/>
          <w:shd w:val="clear" w:fill="FFFFFF"/>
        </w:rPr>
        <w:t>　小总结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①目前有些高校还未实行“破格复试”这一政策，一方面是由于政策出台时间较短，另一方面是高校破格复试的制度有待完善。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②小伙伴们要理智看待这一政策，符合条件的尽力争取，不符合的也不要浪费精力。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最后，如果有条件符合的同学，一定要跟目标院校研招办获取准确的破录政策文件以及联系方式。</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7A26A0"/>
    <w:rsid w:val="DD7A2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Office_1.7.0.2619_F1E327BC-269C-435d-A152-05C5408002CA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2019-12-18T23:23:00Z</dcterms:created>
  <dc:creator>kangahemushi</dc:creator>
  <cp:lastModifiedBy>kangahemushi</cp:lastModifiedBy>
  <dcterms:modified xsi:type="dcterms:W3CDTF">2019-12-18T23:24:53Z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2052-1.7.0.2619</vt:lpwstr>
  </property>
</Properties>
</file>