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rPr>
          <w:color w:val="2F5496"/>
          <w:sz w:val="24"/>
        </w:rPr>
        <w:t>Document</w:t>
      </w:r>
    </w:p>
    <w:p>
      <w:r>
        <w:rPr>
          <w:sz w:val="16"/>
        </w:rPr>
        <w:t>Continuous Monitoring Policy-MON-2026</w:t>
      </w:r>
    </w:p>
    <w:p>
      <w:pPr>
        <w:pStyle w:val="Heading1"/>
      </w:pPr>
      <w:r>
        <w:rPr>
          <w:color w:val="2F5496"/>
          <w:sz w:val="24"/>
        </w:rPr>
        <w:t>URL</w:t>
      </w:r>
    </w:p>
    <w:p>
      <w:r>
        <w:rPr>
          <w:sz w:val="16"/>
        </w:rPr>
        <w:t>https://contoso.sharepoint.com/sites/Policies/Shared Documents/Continuous_Monitoring_Policy_POL-MON-2026-005.docx</w:t>
      </w:r>
    </w:p>
    <w:p>
      <w:pPr>
        <w:pStyle w:val="Heading1"/>
      </w:pPr>
      <w:r>
        <w:rPr>
          <w:color w:val="2F5496"/>
          <w:sz w:val="24"/>
        </w:rPr>
        <w:t>Scope</w:t>
      </w:r>
    </w:p>
    <w:p>
      <w:r>
        <w:rPr>
          <w:sz w:val="16"/>
        </w:rPr>
        <w:t>(Not detected)</w:t>
      </w:r>
    </w:p>
    <w:p>
      <w:pPr>
        <w:pStyle w:val="Heading1"/>
      </w:pPr>
      <w:r>
        <w:rPr>
          <w:color w:val="2F5496"/>
          <w:sz w:val="24"/>
        </w:rPr>
        <w:t>Intent</w:t>
      </w:r>
    </w:p>
    <w:p>
      <w:r>
        <w:rPr>
          <w:sz w:val="16"/>
        </w:rPr>
        <w:t>(Not detected)</w:t>
      </w:r>
    </w:p>
    <w:p>
      <w:pPr>
        <w:pStyle w:val="Heading1"/>
      </w:pPr>
      <w:r>
        <w:rPr>
          <w:color w:val="2F5496"/>
          <w:sz w:val="24"/>
        </w:rPr>
        <w:t>Tags</w:t>
      </w:r>
    </w:p>
    <w:p>
      <w:r>
        <w:rPr>
          <w:sz w:val="16"/>
        </w:rPr>
        <w:t>(No tags generated)</w:t>
      </w:r>
    </w:p>
    <w:p>
      <w:pPr>
        <w:pStyle w:val="Heading1"/>
      </w:pPr>
      <w:r>
        <w:rPr>
          <w:color w:val="2F5496"/>
          <w:sz w:val="24"/>
        </w:rPr>
        <w:t>Acronyms</w:t>
      </w:r>
    </w:p>
    <w:p>
      <w:r>
        <w:rPr>
          <w:sz w:val="16"/>
        </w:rPr>
        <w:t>(No acronym definitions)</w:t>
      </w:r>
    </w:p>
    <w:p>
      <w:pPr>
        <w:pBdr>
          <w:bottom w:val="single" w:sz="6" w:space="1" w:color="999999"/>
        </w:pBdr>
      </w:pPr>
    </w:p>
    <w:sectPr w:rsidR="00F775DE">
      <w:pgSz w:w="12240" w:h="15840"/>
      <w:pgMar w:top="1440" w:right="1440" w:bottom="1440" w:left="1440" w:header="708" w:footer="708" w:gutter="0"/>
      <w:cols w:space="720"/>
      <w:docGrid w:linePitch="360"/>
    </w:sectPr>
    <w:p w14:paraId="3F734D5A" w14:textId="77777777" w:rsidR="0062623D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Continuous Monitoring Policy</w:t>
      </w:r>
    </w:p>
    <w:p w14:paraId="456B4472" w14:textId="060AF51B" w:rsidR="0062623D" w:rsidRDefault="00000000">
      <w:pPr>
        <w:spacing w:before="80" w:after="160"/>
      </w:pPr>
      <w:r>
        <w:rPr>
          <w:color w:val="555555"/>
          <w:sz w:val="18"/>
          <w:szCs w:val="18"/>
        </w:rPr>
        <w:t>Document ID: POL-MON-2026-</w:t>
      </w:r>
      <w:proofErr w:type="gramStart"/>
      <w:r>
        <w:rPr>
          <w:color w:val="555555"/>
          <w:sz w:val="18"/>
          <w:szCs w:val="18"/>
        </w:rPr>
        <w:t>005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1.4  |</w:t>
      </w:r>
      <w:proofErr w:type="gramEnd"/>
      <w:r>
        <w:rPr>
          <w:color w:val="555555"/>
          <w:sz w:val="18"/>
          <w:szCs w:val="18"/>
        </w:rPr>
        <w:t xml:space="preserve">  Effective Date: February 1, </w:t>
      </w:r>
      <w:proofErr w:type="gramStart"/>
      <w:r>
        <w:rPr>
          <w:color w:val="555555"/>
          <w:sz w:val="18"/>
          <w:szCs w:val="18"/>
        </w:rPr>
        <w:t>20</w:t>
      </w:r>
      <w:r w:rsidR="00446090">
        <w:rPr>
          <w:color w:val="555555"/>
          <w:sz w:val="18"/>
          <w:szCs w:val="18"/>
        </w:rPr>
        <w:t>99</w:t>
      </w:r>
      <w:r>
        <w:rPr>
          <w:color w:val="555555"/>
          <w:sz w:val="18"/>
          <w:szCs w:val="18"/>
        </w:rPr>
        <w:t xml:space="preserve">  |</w:t>
      </w:r>
      <w:proofErr w:type="gramEnd"/>
      <w:r>
        <w:rPr>
          <w:color w:val="555555"/>
          <w:sz w:val="18"/>
          <w:szCs w:val="18"/>
        </w:rPr>
        <w:t xml:space="preserve">  Classification: </w:t>
      </w:r>
      <w:r w:rsidR="00446090">
        <w:rPr>
          <w:color w:val="555555"/>
          <w:sz w:val="18"/>
          <w:szCs w:val="18"/>
        </w:rPr>
        <w:t>Public</w:t>
      </w:r>
    </w:p>
    <w:p w14:paraId="3F2D9F95" w14:textId="77777777" w:rsidR="0062623D" w:rsidRDefault="0062623D">
      <w:pPr>
        <w:pBdr>
          <w:bottom w:val="single" w:sz="6" w:space="1" w:color="2E4A7A"/>
        </w:pBdr>
        <w:spacing w:before="160" w:after="160"/>
      </w:pPr>
    </w:p>
    <w:p w14:paraId="066826BD" w14:textId="77777777" w:rsidR="0062623D" w:rsidRDefault="00000000">
      <w:pPr>
        <w:pStyle w:val="Heading1"/>
      </w:pPr>
      <w:r>
        <w:lastRenderedPageBreak/>
        <w:t>Appendix A - Vulnerability Severity Matrix and Remediation Guidance</w:t>
      </w:r>
    </w:p>
    <w:p w14:paraId="64A2DC27" w14:textId="77777777" w:rsidR="0062623D" w:rsidRDefault="00000000">
      <w:pPr>
        <w:spacing w:before="100" w:after="100"/>
      </w:pPr>
      <w:r>
        <w:t>This appendix supplements MON01.002 with detailed remediation guidance and two additional controls that apply to internet-facing systems with elevated risk profiles.</w:t>
      </w:r>
    </w:p>
    <w:p w14:paraId="56E4A68C" w14:textId="77777777" w:rsidR="0062623D" w:rsidRDefault="00000000">
      <w:pPr>
        <w:pStyle w:val="Heading2"/>
      </w:pPr>
      <w:r>
        <w:t>Appendix A Controls - Internet-Facing System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4"/>
        <w:gridCol w:w="1617"/>
        <w:gridCol w:w="2729"/>
        <w:gridCol w:w="910"/>
        <w:gridCol w:w="1314"/>
        <w:gridCol w:w="1476"/>
      </w:tblGrid>
      <w:tr w:rsidR="0062623D" w14:paraId="35B80C91" w14:textId="77777777">
        <w:tc>
          <w:tcPr>
            <w:tcW w:w="13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35A8" w14:textId="77777777" w:rsidR="0062623D" w:rsidRDefault="00000000">
            <w:r>
              <w:rPr>
                <w:b/>
                <w:bCs/>
                <w:color w:val="FFFFFF"/>
              </w:rPr>
              <w:t>Control ID</w:t>
            </w:r>
          </w:p>
        </w:tc>
        <w:tc>
          <w:tcPr>
            <w:tcW w:w="16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3DFA" w14:textId="77777777" w:rsidR="0062623D" w:rsidRDefault="00000000">
            <w:r>
              <w:rPr>
                <w:b/>
                <w:bCs/>
                <w:color w:val="FFFFFF"/>
              </w:rPr>
              <w:t>Title</w:t>
            </w:r>
          </w:p>
        </w:tc>
        <w:tc>
          <w:tcPr>
            <w:tcW w:w="27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98C1" w14:textId="77777777" w:rsidR="0062623D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9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C0465" w14:textId="77777777" w:rsidR="0062623D" w:rsidRDefault="00000000">
            <w:r>
              <w:rPr>
                <w:b/>
                <w:bCs/>
                <w:color w:val="FFFFFF"/>
              </w:rPr>
              <w:t>NIST</w:t>
            </w:r>
          </w:p>
        </w:tc>
        <w:tc>
          <w:tcPr>
            <w:tcW w:w="13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8044" w14:textId="77777777" w:rsidR="0062623D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14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287FE" w14:textId="77777777" w:rsidR="0062623D" w:rsidRDefault="00000000">
            <w:r>
              <w:rPr>
                <w:b/>
                <w:bCs/>
                <w:color w:val="FFFFFF"/>
              </w:rPr>
              <w:t>Owner</w:t>
            </w:r>
          </w:p>
        </w:tc>
      </w:tr>
      <w:tr w:rsidR="0062623D" w14:paraId="0055A8B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E2BA" w14:textId="1236AA33" w:rsidR="0062623D" w:rsidRDefault="00000000">
            <w:r>
              <w:rPr>
                <w:b/>
                <w:bCs/>
                <w:sz w:val="18"/>
                <w:szCs w:val="18"/>
              </w:rPr>
              <w:t>MON05.001</w:t>
            </w:r>
            <w:r w:rsidR="00461AA2">
              <w:rPr>
                <w:b/>
                <w:bCs/>
                <w:sz w:val="18"/>
                <w:szCs w:val="18"/>
              </w:rPr>
              <w:t xml:space="preserve"> (L, M, 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4E16C" w14:textId="77777777" w:rsidR="0062623D" w:rsidRDefault="00000000">
            <w:r>
              <w:rPr>
                <w:sz w:val="18"/>
                <w:szCs w:val="18"/>
              </w:rPr>
              <w:t>Continuous External Attack Surface Monitoring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8BCA3" w14:textId="77777777" w:rsidR="0062623D" w:rsidRDefault="00000000">
            <w:r>
              <w:rPr>
                <w:sz w:val="18"/>
                <w:szCs w:val="18"/>
              </w:rPr>
              <w:t>Internet-facing systems shall be enrolled in an automated attack surface monitoring service that performs daily external enumeration. Newly discovered assets or open ports not in the approved inventory shall generate a P2 alert. Tool and integration requirements are maintained by the Security Engineering team.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68E0" w14:textId="77777777" w:rsidR="0062623D" w:rsidRDefault="00000000">
            <w:r>
              <w:rPr>
                <w:sz w:val="18"/>
                <w:szCs w:val="18"/>
              </w:rPr>
              <w:t>RA-5(11)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FA92" w14:textId="77777777" w:rsidR="0062623D" w:rsidRDefault="00000000">
            <w:r>
              <w:rPr>
                <w:sz w:val="18"/>
                <w:szCs w:val="18"/>
              </w:rPr>
              <w:t>Partially Implemented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786C" w14:textId="77777777" w:rsidR="0062623D" w:rsidRDefault="00000000">
            <w:r>
              <w:rPr>
                <w:sz w:val="18"/>
                <w:szCs w:val="18"/>
              </w:rPr>
              <w:t>Security Engineering</w:t>
            </w:r>
          </w:p>
        </w:tc>
      </w:tr>
      <w:tr w:rsidR="0062623D" w14:paraId="3C6DB68C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5A61" w14:textId="77777777" w:rsidR="0062623D" w:rsidRDefault="00000000">
            <w:r>
              <w:rPr>
                <w:b/>
                <w:bCs/>
                <w:sz w:val="18"/>
                <w:szCs w:val="18"/>
              </w:rPr>
              <w:t>MON05.002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63CA4" w14:textId="77777777" w:rsidR="0062623D" w:rsidRDefault="00000000">
            <w:r>
              <w:rPr>
                <w:sz w:val="18"/>
                <w:szCs w:val="18"/>
              </w:rPr>
              <w:t>Penetration Testing Frequency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3BF7" w14:textId="77777777" w:rsidR="0062623D" w:rsidRDefault="00000000">
            <w:r>
              <w:rPr>
                <w:sz w:val="18"/>
                <w:szCs w:val="18"/>
              </w:rPr>
              <w:t>Internet-facing systems shall undergo penetration testing annually at minimum by a qualified independent tester. Web application penetration testing shall use OWASP methodology. Findings shall be entered as POA&amp;M items within 5 business days per RMP03.001. Pentest reports shall be retained for 3 years.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64B25" w14:textId="77777777" w:rsidR="0062623D" w:rsidRDefault="00000000">
            <w:r>
              <w:rPr>
                <w:sz w:val="18"/>
                <w:szCs w:val="18"/>
              </w:rPr>
              <w:t>CA-8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DB12A" w14:textId="77777777" w:rsidR="0062623D" w:rsidRDefault="00000000">
            <w:r>
              <w:rPr>
                <w:sz w:val="18"/>
                <w:szCs w:val="18"/>
              </w:rPr>
              <w:t>Implemented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99A9" w14:textId="77777777" w:rsidR="0062623D" w:rsidRDefault="00000000">
            <w:r>
              <w:rPr>
                <w:sz w:val="18"/>
                <w:szCs w:val="18"/>
              </w:rPr>
              <w:t>ISSO</w:t>
            </w:r>
          </w:p>
        </w:tc>
      </w:tr>
    </w:tbl>
    <w:p w14:paraId="5800DDA4" w14:textId="77777777" w:rsidR="0062623D" w:rsidRDefault="00000000">
      <w:pPr>
        <w:pStyle w:val="Heading2"/>
      </w:pPr>
      <w:r>
        <w:t>Appendix B - Approved Vulnerability Scanning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2400"/>
        <w:gridCol w:w="2260"/>
      </w:tblGrid>
      <w:tr w:rsidR="0062623D" w14:paraId="78E2A802" w14:textId="77777777">
        <w:tc>
          <w:tcPr>
            <w:tcW w:w="2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D30A" w14:textId="77777777" w:rsidR="0062623D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25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40724" w14:textId="77777777" w:rsidR="0062623D" w:rsidRDefault="00000000">
            <w:r>
              <w:rPr>
                <w:b/>
                <w:bCs/>
                <w:color w:val="FFFFFF"/>
              </w:rPr>
              <w:t>Coverage</w:t>
            </w:r>
          </w:p>
        </w:tc>
        <w:tc>
          <w:tcPr>
            <w:tcW w:w="2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C81F" w14:textId="77777777" w:rsidR="0062623D" w:rsidRDefault="00000000">
            <w:r>
              <w:rPr>
                <w:b/>
                <w:bCs/>
                <w:color w:val="FFFFFF"/>
              </w:rPr>
              <w:t>Scan Type</w:t>
            </w:r>
          </w:p>
        </w:tc>
        <w:tc>
          <w:tcPr>
            <w:tcW w:w="22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1126" w14:textId="77777777" w:rsidR="0062623D" w:rsidRDefault="00000000">
            <w:r>
              <w:rPr>
                <w:b/>
                <w:bCs/>
                <w:color w:val="FFFFFF"/>
              </w:rPr>
              <w:t>Owner</w:t>
            </w:r>
          </w:p>
        </w:tc>
      </w:tr>
      <w:tr w:rsidR="0062623D" w14:paraId="63520C8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4053" w14:textId="77777777" w:rsidR="0062623D" w:rsidRDefault="00000000">
            <w:r>
              <w:rPr>
                <w:sz w:val="18"/>
                <w:szCs w:val="18"/>
              </w:rPr>
              <w:t>Tenable Nessus / Security Center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83B2" w14:textId="77777777" w:rsidR="0062623D" w:rsidRDefault="00000000">
            <w:r>
              <w:rPr>
                <w:sz w:val="18"/>
                <w:szCs w:val="18"/>
              </w:rPr>
              <w:t>Endpoints, servers, network devices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31CF" w14:textId="77777777" w:rsidR="0062623D" w:rsidRDefault="00000000">
            <w:r>
              <w:rPr>
                <w:sz w:val="18"/>
                <w:szCs w:val="18"/>
              </w:rPr>
              <w:t>Authenticated, credentialed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CAC7D" w14:textId="77777777" w:rsidR="0062623D" w:rsidRDefault="00000000">
            <w:r>
              <w:rPr>
                <w:sz w:val="18"/>
                <w:szCs w:val="18"/>
              </w:rPr>
              <w:t>Security Ops</w:t>
            </w:r>
          </w:p>
        </w:tc>
      </w:tr>
      <w:tr w:rsidR="0062623D" w14:paraId="3D56762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7E11" w14:textId="77777777" w:rsidR="0062623D" w:rsidRDefault="00000000">
            <w:r>
              <w:rPr>
                <w:sz w:val="18"/>
                <w:szCs w:val="18"/>
              </w:rPr>
              <w:t xml:space="preserve">Microsoft Defender Vulnerability </w:t>
            </w:r>
            <w:proofErr w:type="spellStart"/>
            <w:r>
              <w:rPr>
                <w:sz w:val="18"/>
                <w:szCs w:val="18"/>
              </w:rPr>
              <w:t>Mgmt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C4903" w14:textId="77777777" w:rsidR="0062623D" w:rsidRDefault="00000000">
            <w:r>
              <w:rPr>
                <w:sz w:val="18"/>
                <w:szCs w:val="18"/>
              </w:rPr>
              <w:t>Windows endpoints, M365 services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D513" w14:textId="77777777" w:rsidR="0062623D" w:rsidRDefault="00000000">
            <w:r>
              <w:rPr>
                <w:sz w:val="18"/>
                <w:szCs w:val="18"/>
              </w:rPr>
              <w:t>Agent-based continuous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23B3" w14:textId="77777777" w:rsidR="0062623D" w:rsidRDefault="00000000">
            <w:r>
              <w:rPr>
                <w:sz w:val="18"/>
                <w:szCs w:val="18"/>
              </w:rPr>
              <w:t>Endpoint Management</w:t>
            </w:r>
          </w:p>
        </w:tc>
      </w:tr>
      <w:tr w:rsidR="0062623D" w14:paraId="580936B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F6DC4" w14:textId="77777777" w:rsidR="0062623D" w:rsidRDefault="00000000">
            <w:r>
              <w:rPr>
                <w:sz w:val="18"/>
                <w:szCs w:val="18"/>
              </w:rPr>
              <w:t>Qualys VMDR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2C980" w14:textId="77777777" w:rsidR="0062623D" w:rsidRDefault="00000000">
            <w:r>
              <w:rPr>
                <w:sz w:val="18"/>
                <w:szCs w:val="18"/>
              </w:rPr>
              <w:t>Cloud workloads, web apps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91069" w14:textId="77777777" w:rsidR="0062623D" w:rsidRDefault="00000000">
            <w:r>
              <w:rPr>
                <w:sz w:val="18"/>
                <w:szCs w:val="18"/>
              </w:rPr>
              <w:t>Authenticated + external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76EFB" w14:textId="77777777" w:rsidR="0062623D" w:rsidRDefault="00000000">
            <w:r>
              <w:rPr>
                <w:sz w:val="18"/>
                <w:szCs w:val="18"/>
              </w:rPr>
              <w:t>Security Engineering</w:t>
            </w:r>
          </w:p>
        </w:tc>
      </w:tr>
      <w:tr w:rsidR="0062623D" w14:paraId="4369688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4E9D" w14:textId="77777777" w:rsidR="0062623D" w:rsidRDefault="00000000">
            <w:r>
              <w:rPr>
                <w:sz w:val="18"/>
                <w:szCs w:val="18"/>
              </w:rPr>
              <w:t>OWASP ZAP / Burp Suite Enterprise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8C8DC" w14:textId="77777777" w:rsidR="0062623D" w:rsidRDefault="00000000">
            <w:r>
              <w:rPr>
                <w:sz w:val="18"/>
                <w:szCs w:val="18"/>
              </w:rPr>
              <w:t>Web applications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E6216" w14:textId="77777777" w:rsidR="0062623D" w:rsidRDefault="00000000">
            <w:r>
              <w:rPr>
                <w:sz w:val="18"/>
                <w:szCs w:val="18"/>
              </w:rPr>
              <w:t>Active DAST scanning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5A860" w14:textId="77777777" w:rsidR="0062623D" w:rsidRDefault="00000000">
            <w:r>
              <w:rPr>
                <w:sz w:val="18"/>
                <w:szCs w:val="18"/>
              </w:rPr>
              <w:t>Security Engineering</w:t>
            </w:r>
          </w:p>
        </w:tc>
      </w:tr>
    </w:tbl>
    <w:p w14:paraId="3DDBF469" w14:textId="77777777" w:rsidR="0062623D" w:rsidRDefault="00000000">
      <w:pPr>
        <w:pStyle w:val="Heading2"/>
      </w:pPr>
      <w:r>
        <w:t>Appendix C - Required Log Sources</w:t>
      </w:r>
    </w:p>
    <w:p w14:paraId="3A3C332A" w14:textId="77777777" w:rsidR="0062623D" w:rsidRDefault="00000000">
      <w:pPr>
        <w:spacing w:before="100" w:after="100"/>
      </w:pPr>
      <w:r>
        <w:t>All sources below shall forward logs to the SIEM. The Security Engineering team maintains the SIEM integration runbook. For onboarding new log sources, submit a change request per CFG02.001.</w:t>
      </w:r>
    </w:p>
    <w:p w14:paraId="3283B5FD" w14:textId="77777777" w:rsidR="0062623D" w:rsidRDefault="00000000">
      <w:pPr>
        <w:spacing w:before="100" w:after="100"/>
      </w:pPr>
      <w:r>
        <w:t>• Active Directory / Entra ID - Authentication events, privilege changes, account lifecycle</w:t>
      </w:r>
    </w:p>
    <w:p w14:paraId="01E97BB0" w14:textId="77777777" w:rsidR="0062623D" w:rsidRDefault="00000000">
      <w:pPr>
        <w:spacing w:before="100" w:after="100"/>
      </w:pPr>
      <w:r>
        <w:t>• Windows Security Event Log - Logon/logoff, process creation, policy changes</w:t>
      </w:r>
    </w:p>
    <w:p w14:paraId="753ABB11" w14:textId="77777777" w:rsidR="0062623D" w:rsidRDefault="00000000">
      <w:pPr>
        <w:spacing w:before="100" w:after="100"/>
      </w:pPr>
      <w:r>
        <w:t>• Network Firewall and IDS/IPS - Allow/deny decisions, intrusion signatures triggered</w:t>
      </w:r>
    </w:p>
    <w:p w14:paraId="69277ADB" w14:textId="77777777" w:rsidR="0062623D" w:rsidRDefault="00000000">
      <w:pPr>
        <w:spacing w:before="100" w:after="100"/>
      </w:pPr>
      <w:r>
        <w:t>• VPN Gateway - Session establishment, authentication failures, data volume anomalies</w:t>
      </w:r>
    </w:p>
    <w:p w14:paraId="2AA101BF" w14:textId="77777777" w:rsidR="0062623D" w:rsidRDefault="00000000">
      <w:pPr>
        <w:spacing w:before="100" w:after="100"/>
      </w:pPr>
      <w:r>
        <w:t>• Email Gateway - Inbound/outbound filtering decisions, DLP policy matches</w:t>
      </w:r>
    </w:p>
    <w:p w14:paraId="7DCCBC39" w14:textId="77777777" w:rsidR="0062623D" w:rsidRDefault="00000000">
      <w:pPr>
        <w:spacing w:before="100" w:after="100"/>
      </w:pPr>
      <w:r>
        <w:lastRenderedPageBreak/>
        <w:t>• Cloud Platform Audit Logs - Admin activity, data access, resource configuration changes</w:t>
      </w:r>
    </w:p>
    <w:p w14:paraId="325DCD9F" w14:textId="77777777" w:rsidR="0062623D" w:rsidRDefault="00000000">
      <w:pPr>
        <w:spacing w:before="100" w:after="100"/>
      </w:pPr>
      <w:r>
        <w:t>• Endpoint Detection and Response (EDR) - Process telemetry, alert events</w:t>
      </w:r>
    </w:p>
    <w:p w14:paraId="53A60A6D" w14:textId="77777777" w:rsidR="0062623D" w:rsidRDefault="00000000">
      <w:pPr>
        <w:pStyle w:val="Heading2"/>
      </w:pPr>
      <w:r>
        <w:t>Appendix D - Metrics and Reporting Templates</w:t>
      </w:r>
    </w:p>
    <w:p w14:paraId="23EAE43F" w14:textId="77777777" w:rsidR="0062623D" w:rsidRDefault="00000000">
      <w:pPr>
        <w:spacing w:before="100" w:after="100"/>
      </w:pPr>
      <w:r>
        <w:t xml:space="preserve">The FISMA metrics template, ATO status brief template, and retention schedule are maintained in SharePoint under the ISSO Operations folder. For current versions, see </w:t>
      </w:r>
      <w:hyperlink r:id="rId10" w:history="1">
        <w:r w:rsidR="0062623D">
          <w:rPr>
            <w:color w:val="1155CC"/>
            <w:u w:val="single"/>
          </w:rPr>
          <w:t>Monitoring Records Library (internal)</w:t>
        </w:r>
      </w:hyperlink>
      <w:r>
        <w:t>.</w:t>
      </w:r>
    </w:p>
    <w:p w14:paraId="054306E7" w14:textId="77777777" w:rsidR="0062623D" w:rsidRDefault="00000000">
      <w:pPr>
        <w:pStyle w:val="Heading2"/>
      </w:pPr>
      <w:r>
        <w:t>Appendix E - 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400"/>
        <w:gridCol w:w="3960"/>
      </w:tblGrid>
      <w:tr w:rsidR="0062623D" w14:paraId="22BB4CD8" w14:textId="77777777">
        <w:tc>
          <w:tcPr>
            <w:tcW w:w="12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805D" w14:textId="77777777" w:rsidR="0062623D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8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575AF" w14:textId="77777777" w:rsidR="0062623D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40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84D4" w14:textId="77777777" w:rsidR="0062623D" w:rsidRDefault="00000000">
            <w:r>
              <w:rPr>
                <w:b/>
                <w:bCs/>
                <w:color w:val="FFFFFF"/>
              </w:rPr>
              <w:t>Author</w:t>
            </w:r>
          </w:p>
        </w:tc>
        <w:tc>
          <w:tcPr>
            <w:tcW w:w="3960" w:type="dxa"/>
            <w:tcBorders>
              <w:top w:val="single" w:sz="1" w:space="0" w:color="2E4A7A"/>
              <w:left w:val="single" w:sz="1" w:space="0" w:color="2E4A7A"/>
              <w:bottom w:val="single" w:sz="1" w:space="0" w:color="2E4A7A"/>
              <w:right w:val="single" w:sz="1" w:space="0" w:color="2E4A7A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49314" w14:textId="77777777" w:rsidR="0062623D" w:rsidRDefault="00000000">
            <w:r>
              <w:rPr>
                <w:b/>
                <w:bCs/>
                <w:color w:val="FFFFFF"/>
              </w:rPr>
              <w:t>Changes</w:t>
            </w:r>
          </w:p>
        </w:tc>
      </w:tr>
      <w:tr w:rsidR="0062623D" w14:paraId="090C901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FC780" w14:textId="77777777" w:rsidR="0062623D" w:rsidRDefault="00000000">
            <w:r>
              <w:rPr>
                <w:sz w:val="18"/>
                <w:szCs w:val="18"/>
              </w:rPr>
              <w:t>1.4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227C" w14:textId="77777777" w:rsidR="0062623D" w:rsidRDefault="00000000">
            <w:r>
              <w:rPr>
                <w:sz w:val="18"/>
                <w:szCs w:val="18"/>
              </w:rPr>
              <w:t>02/01/2026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8D69A" w14:textId="50C547F8" w:rsidR="0062623D" w:rsidRDefault="00A15206">
            <w:r>
              <w:rPr>
                <w:sz w:val="18"/>
                <w:szCs w:val="18"/>
              </w:rPr>
              <w:t xml:space="preserve">Georgie George 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8678" w14:textId="77777777" w:rsidR="0062623D" w:rsidRDefault="00000000">
            <w:r>
              <w:rPr>
                <w:sz w:val="18"/>
                <w:szCs w:val="18"/>
              </w:rPr>
              <w:t>Added CDM dashboard controls (MON04.001). Updated SIEM retention to 36-month.</w:t>
            </w:r>
          </w:p>
        </w:tc>
      </w:tr>
      <w:tr w:rsidR="0062623D" w14:paraId="3E6B51F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0D524" w14:textId="77777777" w:rsidR="0062623D" w:rsidRDefault="00000000">
            <w:r>
              <w:rPr>
                <w:sz w:val="18"/>
                <w:szCs w:val="18"/>
              </w:rPr>
              <w:t>1.3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998D" w14:textId="77777777" w:rsidR="0062623D" w:rsidRDefault="00000000">
            <w:r>
              <w:rPr>
                <w:sz w:val="18"/>
                <w:szCs w:val="18"/>
              </w:rPr>
              <w:t>08/15/2025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7708" w14:textId="1731A830" w:rsidR="0062623D" w:rsidRDefault="006C0199">
            <w:r>
              <w:rPr>
                <w:sz w:val="18"/>
                <w:szCs w:val="18"/>
              </w:rPr>
              <w:t>Georgie George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B72AD" w14:textId="77777777" w:rsidR="0062623D" w:rsidRDefault="00000000">
            <w:r>
              <w:rPr>
                <w:sz w:val="18"/>
                <w:szCs w:val="18"/>
              </w:rPr>
              <w:t>Added attack surface monitoring (MON05.001). Aligned to NIST SP 800-137A.</w:t>
            </w:r>
          </w:p>
        </w:tc>
      </w:tr>
      <w:tr w:rsidR="0062623D" w14:paraId="3DF6382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E844" w14:textId="77777777" w:rsidR="0062623D" w:rsidRDefault="00000000">
            <w:r>
              <w:rPr>
                <w:sz w:val="18"/>
                <w:szCs w:val="18"/>
              </w:rPr>
              <w:t>1.2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3E64" w14:textId="77777777" w:rsidR="0062623D" w:rsidRDefault="00000000">
            <w:r>
              <w:rPr>
                <w:sz w:val="18"/>
                <w:szCs w:val="18"/>
              </w:rPr>
              <w:t>03/01/2025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32F5" w14:textId="529F481F" w:rsidR="0062623D" w:rsidRDefault="00000000">
            <w:r>
              <w:rPr>
                <w:sz w:val="18"/>
                <w:szCs w:val="18"/>
              </w:rPr>
              <w:t>M</w:t>
            </w:r>
            <w:r w:rsidR="00A15206">
              <w:rPr>
                <w:sz w:val="18"/>
                <w:szCs w:val="18"/>
              </w:rPr>
              <w:t>ator</w:t>
            </w:r>
            <w:r>
              <w:rPr>
                <w:sz w:val="18"/>
                <w:szCs w:val="18"/>
              </w:rPr>
              <w:t>. John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B66D" w14:textId="77777777" w:rsidR="0062623D" w:rsidRDefault="00000000">
            <w:r>
              <w:rPr>
                <w:sz w:val="18"/>
                <w:szCs w:val="18"/>
              </w:rPr>
              <w:t>Added penetration testing control (MON05.002). Updated CVSS thresholds.</w:t>
            </w:r>
          </w:p>
        </w:tc>
      </w:tr>
      <w:tr w:rsidR="0062623D" w14:paraId="5BEDAC4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53817" w14:textId="77777777" w:rsidR="0062623D" w:rsidRDefault="00000000">
            <w:r>
              <w:rPr>
                <w:sz w:val="18"/>
                <w:szCs w:val="18"/>
              </w:rPr>
              <w:t>1.1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590DC" w14:textId="77777777" w:rsidR="0062623D" w:rsidRDefault="00000000">
            <w:r>
              <w:rPr>
                <w:sz w:val="18"/>
                <w:szCs w:val="18"/>
              </w:rPr>
              <w:t>01/20/2025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34533" w14:textId="54640B17" w:rsidR="0062623D" w:rsidRDefault="00000000">
            <w:r>
              <w:rPr>
                <w:sz w:val="18"/>
                <w:szCs w:val="18"/>
              </w:rPr>
              <w:t>M</w:t>
            </w:r>
            <w:r w:rsidR="00A15206">
              <w:rPr>
                <w:sz w:val="18"/>
                <w:szCs w:val="18"/>
              </w:rPr>
              <w:t>ator</w:t>
            </w:r>
            <w:r>
              <w:rPr>
                <w:sz w:val="18"/>
                <w:szCs w:val="18"/>
              </w:rPr>
              <w:t>. Joh</w:t>
            </w:r>
            <w:r w:rsidR="00A15206">
              <w:rPr>
                <w:sz w:val="18"/>
                <w:szCs w:val="18"/>
              </w:rPr>
              <w:t>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2AA57" w14:textId="77777777" w:rsidR="0062623D" w:rsidRDefault="00000000">
            <w:r>
              <w:rPr>
                <w:sz w:val="18"/>
                <w:szCs w:val="18"/>
              </w:rPr>
              <w:t>Initial operational release post-ATO.</w:t>
            </w:r>
          </w:p>
        </w:tc>
      </w:tr>
    </w:tbl>
    <w:p w14:paraId="47F66C51" w14:textId="77777777" w:rsidR="00F775DE" w:rsidRDefault="00F775DE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2C71"/>
    <w:multiLevelType w:val="hybridMultilevel"/>
    <w:tmpl w:val="C630BD5A"/>
    <w:lvl w:ilvl="0" w:tplc="9D2AF330">
      <w:start w:val="1"/>
      <w:numFmt w:val="bullet"/>
      <w:lvlText w:val="●"/>
      <w:lvlJc w:val="left"/>
      <w:pPr>
        <w:ind w:left="720" w:hanging="360"/>
      </w:pPr>
    </w:lvl>
    <w:lvl w:ilvl="1" w:tplc="33046802">
      <w:start w:val="1"/>
      <w:numFmt w:val="bullet"/>
      <w:lvlText w:val="○"/>
      <w:lvlJc w:val="left"/>
      <w:pPr>
        <w:ind w:left="1440" w:hanging="360"/>
      </w:pPr>
    </w:lvl>
    <w:lvl w:ilvl="2" w:tplc="A27ACCD6">
      <w:start w:val="1"/>
      <w:numFmt w:val="bullet"/>
      <w:lvlText w:val="■"/>
      <w:lvlJc w:val="left"/>
      <w:pPr>
        <w:ind w:left="2160" w:hanging="360"/>
      </w:pPr>
    </w:lvl>
    <w:lvl w:ilvl="3" w:tplc="D15A1A04">
      <w:start w:val="1"/>
      <w:numFmt w:val="bullet"/>
      <w:lvlText w:val="●"/>
      <w:lvlJc w:val="left"/>
      <w:pPr>
        <w:ind w:left="2880" w:hanging="360"/>
      </w:pPr>
    </w:lvl>
    <w:lvl w:ilvl="4" w:tplc="782E0C0E">
      <w:start w:val="1"/>
      <w:numFmt w:val="bullet"/>
      <w:lvlText w:val="○"/>
      <w:lvlJc w:val="left"/>
      <w:pPr>
        <w:ind w:left="3600" w:hanging="360"/>
      </w:pPr>
    </w:lvl>
    <w:lvl w:ilvl="5" w:tplc="C3D0867A">
      <w:start w:val="1"/>
      <w:numFmt w:val="bullet"/>
      <w:lvlText w:val="■"/>
      <w:lvlJc w:val="left"/>
      <w:pPr>
        <w:ind w:left="4320" w:hanging="360"/>
      </w:pPr>
    </w:lvl>
    <w:lvl w:ilvl="6" w:tplc="84A67AC6">
      <w:start w:val="1"/>
      <w:numFmt w:val="bullet"/>
      <w:lvlText w:val="●"/>
      <w:lvlJc w:val="left"/>
      <w:pPr>
        <w:ind w:left="5040" w:hanging="360"/>
      </w:pPr>
    </w:lvl>
    <w:lvl w:ilvl="7" w:tplc="7104161E">
      <w:start w:val="1"/>
      <w:numFmt w:val="bullet"/>
      <w:lvlText w:val="●"/>
      <w:lvlJc w:val="left"/>
      <w:pPr>
        <w:ind w:left="5760" w:hanging="360"/>
      </w:pPr>
    </w:lvl>
    <w:lvl w:ilvl="8" w:tplc="CBD07A82">
      <w:start w:val="1"/>
      <w:numFmt w:val="bullet"/>
      <w:lvlText w:val="●"/>
      <w:lvlJc w:val="left"/>
      <w:pPr>
        <w:ind w:left="6480" w:hanging="360"/>
      </w:pPr>
    </w:lvl>
  </w:abstractNum>
  <w:num w:numId="1" w16cid:durableId="870580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23D"/>
    <w:rsid w:val="00050906"/>
    <w:rsid w:val="00446090"/>
    <w:rsid w:val="00453900"/>
    <w:rsid w:val="00461AA2"/>
    <w:rsid w:val="0062623D"/>
    <w:rsid w:val="006C0199"/>
    <w:rsid w:val="00A05686"/>
    <w:rsid w:val="00A15206"/>
    <w:rsid w:val="00CF35FB"/>
    <w:rsid w:val="00D0129A"/>
    <w:rsid w:val="00EB0443"/>
    <w:rsid w:val="00F7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B3A008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374B6E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google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F88534-5AE2-9043-B586-B073C9581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1529</Words>
  <Characters>9666</Characters>
  <Application>Microsoft Office Word</Application>
  <DocSecurity>0</DocSecurity>
  <Lines>302</Lines>
  <Paragraphs>172</Paragraphs>
  <ScaleCrop>false</ScaleCrop>
  <Company/>
  <LinksUpToDate>false</LinksUpToDate>
  <CharactersWithSpaces>11023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10</cp:revision>
  <dcterms:created xsi:type="dcterms:W3CDTF">2026-03-24T02:27:00Z</dcterms:created>
  <dcterms:modified xsi:type="dcterms:W3CDTF">2026-03-29T02:05:00Z</dcterms:modified>
</cp:coreProperties>
</file>