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color w:val="2F5496"/>
          <w:sz w:val="24"/>
        </w:rPr>
        <w:t>Document</w:t>
      </w:r>
    </w:p>
    <w:p>
      <w:r>
        <w:rPr>
          <w:sz w:val="16"/>
        </w:rPr>
        <w:t>Continuous Monitoring Policy-MON-2026</w:t>
      </w:r>
    </w:p>
    <w:p>
      <w:pPr>
        <w:pStyle w:val="Heading1"/>
      </w:pPr>
      <w:r>
        <w:rPr>
          <w:color w:val="2F5496"/>
          <w:sz w:val="24"/>
        </w:rPr>
        <w:t>URL</w:t>
      </w:r>
    </w:p>
    <w:p>
      <w:r>
        <w:rPr>
          <w:sz w:val="16"/>
        </w:rPr>
        <w:t>https://contoso.sharepoint.com/sites/Policies/Shared Documents/Continuous_Monitoring_Policy_POL-MON-2026-005.docx</w:t>
      </w:r>
    </w:p>
    <w:p>
      <w:pPr>
        <w:pStyle w:val="Heading1"/>
      </w:pPr>
      <w:r>
        <w:rPr>
          <w:color w:val="2F5496"/>
          <w:sz w:val="24"/>
        </w:rPr>
        <w:t>Scope</w:t>
      </w:r>
    </w:p>
    <w:p>
      <w:r>
        <w:rPr>
          <w:sz w:val="16"/>
        </w:rPr>
        <w:t>(Not detected)</w:t>
      </w:r>
    </w:p>
    <w:p>
      <w:pPr>
        <w:pStyle w:val="Heading1"/>
      </w:pPr>
      <w:r>
        <w:rPr>
          <w:color w:val="2F5496"/>
          <w:sz w:val="24"/>
        </w:rPr>
        <w:t>Intent</w:t>
      </w:r>
    </w:p>
    <w:p>
      <w:r>
        <w:rPr>
          <w:sz w:val="16"/>
        </w:rPr>
        <w:t>(Not detected)</w:t>
      </w:r>
    </w:p>
    <w:p>
      <w:pPr>
        <w:pStyle w:val="Heading1"/>
      </w:pPr>
      <w:r>
        <w:rPr>
          <w:color w:val="2F5496"/>
          <w:sz w:val="24"/>
        </w:rPr>
        <w:t>Tags</w:t>
      </w:r>
    </w:p>
    <w:p>
      <w:r>
        <w:rPr>
          <w:sz w:val="16"/>
        </w:rPr>
        <w:t>(No tags generated)</w:t>
      </w:r>
    </w:p>
    <w:p>
      <w:pPr>
        <w:pStyle w:val="Heading1"/>
      </w:pPr>
      <w:r>
        <w:rPr>
          <w:color w:val="2F5496"/>
          <w:sz w:val="24"/>
        </w:rPr>
        <w:t>Acronyms</w:t>
      </w:r>
    </w:p>
    <w:p>
      <w:r>
        <w:rPr>
          <w:sz w:val="16"/>
        </w:rPr>
        <w:t>(No acronym definitions)</w:t>
      </w:r>
    </w:p>
    <w:p>
      <w:pPr>
        <w:pBdr>
          <w:bottom w:val="single" w:sz="6" w:space="1" w:color="999999"/>
        </w:pBdr>
      </w:pPr>
    </w:p>
    <w:sectPr w:rsidR="00F775DE">
      <w:pgSz w:w="12240" w:h="15840"/>
      <w:pgMar w:top="1440" w:right="1440" w:bottom="1440" w:left="1440" w:header="708" w:footer="708" w:gutter="0"/>
      <w:cols w:space="720"/>
      <w:docGrid w:linePitch="360"/>
    </w:sectPr>
    <w:p w14:paraId="3F734D5A" w14:textId="77777777" w:rsidR="0062623D" w:rsidRDefault="00000000">
      <w:pPr>
        <w:pStyle w:val="Heading2"/>
      </w:pPr>
      <w:r>
        <w:rPr>
          <w:b/>
          <w:bCs/>
          <w:color w:val="1F3461"/>
          <w:sz w:val="40"/>
          <w:szCs w:val="40"/>
        </w:rPr>
        <w:t>Continuous Monitoring Policy</w:t>
      </w:r>
    </w:p>
    <w:p w14:paraId="456B4472" w14:textId="060AF51B" w:rsidR="0062623D" w:rsidRDefault="00000000">
      <w:pPr>
        <w:spacing w:before="80" w:after="160"/>
      </w:pPr>
      <w:r>
        <w:rPr>
          <w:color w:val="555555"/>
          <w:sz w:val="18"/>
          <w:szCs w:val="18"/>
        </w:rPr>
        <w:t>Document ID: POL-MON-2026-</w:t>
      </w:r>
      <w:proofErr w:type="gramStart"/>
      <w:r>
        <w:rPr>
          <w:color w:val="555555"/>
          <w:sz w:val="18"/>
          <w:szCs w:val="18"/>
        </w:rPr>
        <w:t>005  |</w:t>
      </w:r>
      <w:proofErr w:type="gramEnd"/>
      <w:r>
        <w:rPr>
          <w:color w:val="555555"/>
          <w:sz w:val="18"/>
          <w:szCs w:val="18"/>
        </w:rPr>
        <w:t xml:space="preserve">  Version: </w:t>
      </w:r>
      <w:proofErr w:type="gramStart"/>
      <w:r>
        <w:rPr>
          <w:color w:val="555555"/>
          <w:sz w:val="18"/>
          <w:szCs w:val="18"/>
        </w:rPr>
        <w:t>1.4  |</w:t>
      </w:r>
      <w:proofErr w:type="gramEnd"/>
      <w:r>
        <w:rPr>
          <w:color w:val="555555"/>
          <w:sz w:val="18"/>
          <w:szCs w:val="18"/>
        </w:rPr>
        <w:t xml:space="preserve">  Effective Date: February 1, </w:t>
      </w:r>
      <w:proofErr w:type="gramStart"/>
      <w:r>
        <w:rPr>
          <w:color w:val="555555"/>
          <w:sz w:val="18"/>
          <w:szCs w:val="18"/>
        </w:rPr>
        <w:t>20</w:t>
      </w:r>
      <w:r w:rsidR="00446090">
        <w:rPr>
          <w:color w:val="555555"/>
          <w:sz w:val="18"/>
          <w:szCs w:val="18"/>
        </w:rPr>
        <w:t>99</w:t>
      </w:r>
      <w:r>
        <w:rPr>
          <w:color w:val="555555"/>
          <w:sz w:val="18"/>
          <w:szCs w:val="18"/>
        </w:rPr>
        <w:t xml:space="preserve">  |</w:t>
      </w:r>
      <w:proofErr w:type="gramEnd"/>
      <w:r>
        <w:rPr>
          <w:color w:val="555555"/>
          <w:sz w:val="18"/>
          <w:szCs w:val="18"/>
        </w:rPr>
        <w:t xml:space="preserve">  Classification: </w:t>
      </w:r>
      <w:r w:rsidR="00446090">
        <w:rPr>
          <w:color w:val="555555"/>
          <w:sz w:val="18"/>
          <w:szCs w:val="18"/>
        </w:rPr>
        <w:t>Public</w:t>
      </w:r>
    </w:p>
    <w:p w14:paraId="3F2D9F95" w14:textId="77777777" w:rsidR="0062623D" w:rsidRDefault="0062623D">
      <w:pPr>
        <w:pBdr>
          <w:bottom w:val="single" w:sz="6" w:space="1" w:color="2E4A7A"/>
        </w:pBdr>
        <w:spacing w:before="160" w:after="160"/>
      </w:pPr>
    </w:p>
    <w:p w14:paraId="1F571C56" w14:textId="77777777" w:rsidR="0062623D" w:rsidRDefault="00000000">
      <w:pPr>
        <w:pStyle w:val="Heading1"/>
      </w:pPr>
      <w:r>
        <w:t>Enforcement</w:t>
      </w:r>
    </w:p>
    <w:p w14:paraId="6BE6C7F6" w14:textId="77777777" w:rsidR="0062623D" w:rsidRDefault="00000000">
      <w:pPr>
        <w:spacing w:before="100" w:after="100"/>
      </w:pPr>
      <w:r>
        <w:t>Monitoring control gaps discovered during independent assessments or audits shall result in POA&amp;M entries per RMP03.001. System owners who fail to maintain SIEM log integration or who disable monitoring tools are subject to immediate ATO suspension pending investigation. For escalation procedures, refer to the Incident Response Policy (POL-IR-2026-003).</w:t>
      </w:r>
    </w:p>
    <w:p w14:paraId="0F921577" w14:textId="77777777" w:rsidR="0062623D" w:rsidRDefault="00000000">
      <w:pPr>
        <w:spacing w:before="100" w:after="100"/>
      </w:pPr>
      <w:r>
        <w:t xml:space="preserve">For CDM program policy updates and agency reporting requirements, see </w:t>
      </w:r>
      <w:hyperlink r:id="rId7" w:history="1">
        <w:r w:rsidR="0062623D">
          <w:rPr>
            <w:color w:val="1155CC"/>
            <w:u w:val="single"/>
          </w:rPr>
          <w:t>CISA CDM Program resources</w:t>
        </w:r>
      </w:hyperlink>
      <w:r>
        <w:t>.</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2C71"/>
    <w:multiLevelType w:val="hybridMultilevel"/>
    <w:tmpl w:val="C630BD5A"/>
    <w:lvl w:ilvl="0" w:tplc="9D2AF330">
      <w:start w:val="1"/>
      <w:numFmt w:val="bullet"/>
      <w:lvlText w:val="●"/>
      <w:lvlJc w:val="left"/>
      <w:pPr>
        <w:ind w:left="720" w:hanging="360"/>
      </w:pPr>
    </w:lvl>
    <w:lvl w:ilvl="1" w:tplc="33046802">
      <w:start w:val="1"/>
      <w:numFmt w:val="bullet"/>
      <w:lvlText w:val="○"/>
      <w:lvlJc w:val="left"/>
      <w:pPr>
        <w:ind w:left="1440" w:hanging="360"/>
      </w:pPr>
    </w:lvl>
    <w:lvl w:ilvl="2" w:tplc="A27ACCD6">
      <w:start w:val="1"/>
      <w:numFmt w:val="bullet"/>
      <w:lvlText w:val="■"/>
      <w:lvlJc w:val="left"/>
      <w:pPr>
        <w:ind w:left="2160" w:hanging="360"/>
      </w:pPr>
    </w:lvl>
    <w:lvl w:ilvl="3" w:tplc="D15A1A04">
      <w:start w:val="1"/>
      <w:numFmt w:val="bullet"/>
      <w:lvlText w:val="●"/>
      <w:lvlJc w:val="left"/>
      <w:pPr>
        <w:ind w:left="2880" w:hanging="360"/>
      </w:pPr>
    </w:lvl>
    <w:lvl w:ilvl="4" w:tplc="782E0C0E">
      <w:start w:val="1"/>
      <w:numFmt w:val="bullet"/>
      <w:lvlText w:val="○"/>
      <w:lvlJc w:val="left"/>
      <w:pPr>
        <w:ind w:left="3600" w:hanging="360"/>
      </w:pPr>
    </w:lvl>
    <w:lvl w:ilvl="5" w:tplc="C3D0867A">
      <w:start w:val="1"/>
      <w:numFmt w:val="bullet"/>
      <w:lvlText w:val="■"/>
      <w:lvlJc w:val="left"/>
      <w:pPr>
        <w:ind w:left="4320" w:hanging="360"/>
      </w:pPr>
    </w:lvl>
    <w:lvl w:ilvl="6" w:tplc="84A67AC6">
      <w:start w:val="1"/>
      <w:numFmt w:val="bullet"/>
      <w:lvlText w:val="●"/>
      <w:lvlJc w:val="left"/>
      <w:pPr>
        <w:ind w:left="5040" w:hanging="360"/>
      </w:pPr>
    </w:lvl>
    <w:lvl w:ilvl="7" w:tplc="7104161E">
      <w:start w:val="1"/>
      <w:numFmt w:val="bullet"/>
      <w:lvlText w:val="●"/>
      <w:lvlJc w:val="left"/>
      <w:pPr>
        <w:ind w:left="5760" w:hanging="360"/>
      </w:pPr>
    </w:lvl>
    <w:lvl w:ilvl="8" w:tplc="CBD07A82">
      <w:start w:val="1"/>
      <w:numFmt w:val="bullet"/>
      <w:lvlText w:val="●"/>
      <w:lvlJc w:val="left"/>
      <w:pPr>
        <w:ind w:left="6480" w:hanging="360"/>
      </w:pPr>
    </w:lvl>
  </w:abstractNum>
  <w:num w:numId="1" w16cid:durableId="870580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23D"/>
    <w:rsid w:val="00050906"/>
    <w:rsid w:val="00446090"/>
    <w:rsid w:val="00453900"/>
    <w:rsid w:val="00461AA2"/>
    <w:rsid w:val="0062623D"/>
    <w:rsid w:val="006C0199"/>
    <w:rsid w:val="00A05686"/>
    <w:rsid w:val="00A15206"/>
    <w:rsid w:val="00CF35FB"/>
    <w:rsid w:val="00D0129A"/>
    <w:rsid w:val="00EB0443"/>
    <w:rsid w:val="00F7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B3A008"/>
  <w15:docId w15:val="{38C96BA9-6EF9-D247-84A7-2336AED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4A7A"/>
      <w:sz w:val="28"/>
      <w:szCs w:val="28"/>
    </w:rPr>
  </w:style>
  <w:style w:type="paragraph" w:styleId="Heading2">
    <w:name w:val="heading 2"/>
    <w:uiPriority w:val="9"/>
    <w:unhideWhenUsed/>
    <w:qFormat/>
    <w:pPr>
      <w:spacing w:before="220" w:after="80"/>
      <w:outlineLvl w:val="1"/>
    </w:pPr>
    <w:rPr>
      <w:b/>
      <w:bCs/>
      <w:color w:val="1F3461"/>
      <w:sz w:val="24"/>
      <w:szCs w:val="24"/>
    </w:rPr>
  </w:style>
  <w:style w:type="paragraph" w:styleId="Heading3">
    <w:name w:val="heading 3"/>
    <w:uiPriority w:val="9"/>
    <w:unhideWhenUsed/>
    <w:qFormat/>
    <w:pPr>
      <w:spacing w:before="160" w:after="60"/>
      <w:outlineLvl w:val="2"/>
    </w:pPr>
    <w:rPr>
      <w:b/>
      <w:bCs/>
      <w:color w:val="374B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 TargetMode="External"/><Relationship Id="rId3" Type="http://schemas.openxmlformats.org/officeDocument/2006/relationships/styles" Target="style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oogle.com" TargetMode="External"/><Relationship Id="rId4" Type="http://schemas.openxmlformats.org/officeDocument/2006/relationships/settings" Target="settings.xml"/><Relationship Id="rId9" Type="http://schemas.openxmlformats.org/officeDocument/2006/relationships/hyperlink" Target="https://www.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88534-5AE2-9043-B586-B073C9581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1529</Words>
  <Characters>9666</Characters>
  <Application>Microsoft Office Word</Application>
  <DocSecurity>0</DocSecurity>
  <Lines>302</Lines>
  <Paragraphs>172</Paragraphs>
  <ScaleCrop>false</ScaleCrop>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Suthar, Kiara (jhp2mf)</cp:lastModifiedBy>
  <cp:revision>10</cp:revision>
  <dcterms:created xsi:type="dcterms:W3CDTF">2026-03-24T02:27:00Z</dcterms:created>
  <dcterms:modified xsi:type="dcterms:W3CDTF">2026-03-29T02:05:00Z</dcterms:modified>
</cp:coreProperties>
</file>