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Continuous Monitoring Policy-MON-2026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Documents/Continuous_Monitoring_Policy_POL-MON-2026-005.docx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F775DE">
      <w:pgSz w:w="12240" w:h="15840"/>
      <w:pgMar w:top="1440" w:right="1440" w:bottom="1440" w:left="1440" w:header="708" w:footer="708" w:gutter="0"/>
      <w:cols w:space="720"/>
      <w:docGrid w:linePitch="360"/>
    </w:sectPr>
    <w:p w14:paraId="3F734D5A" w14:textId="77777777" w:rsidR="0062623D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Continuous Monitoring Policy</w:t>
      </w:r>
    </w:p>
    <w:p w14:paraId="456B4472" w14:textId="060AF51B" w:rsidR="0062623D" w:rsidRDefault="00000000">
      <w:pPr>
        <w:spacing w:before="80" w:after="160"/>
      </w:pPr>
      <w:r>
        <w:rPr>
          <w:color w:val="555555"/>
          <w:sz w:val="18"/>
          <w:szCs w:val="18"/>
        </w:rPr>
        <w:t>Document ID: POL-MON-2026-</w:t>
      </w:r>
      <w:proofErr w:type="gramStart"/>
      <w:r>
        <w:rPr>
          <w:color w:val="555555"/>
          <w:sz w:val="18"/>
          <w:szCs w:val="18"/>
        </w:rPr>
        <w:t>005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1.4  |</w:t>
      </w:r>
      <w:proofErr w:type="gramEnd"/>
      <w:r>
        <w:rPr>
          <w:color w:val="555555"/>
          <w:sz w:val="18"/>
          <w:szCs w:val="18"/>
        </w:rPr>
        <w:t xml:space="preserve">  Effective Date: February 1, </w:t>
      </w:r>
      <w:proofErr w:type="gramStart"/>
      <w:r>
        <w:rPr>
          <w:color w:val="555555"/>
          <w:sz w:val="18"/>
          <w:szCs w:val="18"/>
        </w:rPr>
        <w:t>20</w:t>
      </w:r>
      <w:r w:rsidR="00446090">
        <w:rPr>
          <w:color w:val="555555"/>
          <w:sz w:val="18"/>
          <w:szCs w:val="18"/>
        </w:rPr>
        <w:t>99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Classification: </w:t>
      </w:r>
      <w:r w:rsidR="00446090">
        <w:rPr>
          <w:color w:val="555555"/>
          <w:sz w:val="18"/>
          <w:szCs w:val="18"/>
        </w:rPr>
        <w:t>Public</w:t>
      </w:r>
    </w:p>
    <w:p w14:paraId="3F2D9F95" w14:textId="77777777" w:rsidR="0062623D" w:rsidRDefault="0062623D">
      <w:pPr>
        <w:pBdr>
          <w:bottom w:val="single" w:sz="6" w:space="1" w:color="2E4A7A"/>
        </w:pBdr>
        <w:spacing w:before="160" w:after="160"/>
      </w:pPr>
    </w:p>
    <w:p w14:paraId="724E3BB0" w14:textId="77777777" w:rsidR="0062623D" w:rsidRDefault="00000000">
      <w:pPr>
        <w:pStyle w:val="Heading1"/>
      </w:pPr>
      <w:r>
        <w:t>References</w:t>
      </w:r>
    </w:p>
    <w:p w14:paraId="3E54B763" w14:textId="77777777" w:rsidR="0062623D" w:rsidRDefault="00000000">
      <w:pPr>
        <w:spacing w:before="100" w:after="100"/>
      </w:pPr>
      <w:r>
        <w:t>Risk Management Policy (POL-RM-2026-009)</w:t>
      </w:r>
    </w:p>
    <w:p w14:paraId="530C32BF" w14:textId="77777777" w:rsidR="0062623D" w:rsidRDefault="00000000">
      <w:pPr>
        <w:spacing w:before="100" w:after="100"/>
      </w:pPr>
      <w:r>
        <w:t>Incident Response Policy (POL-IR-2026-003)</w:t>
      </w:r>
    </w:p>
    <w:p w14:paraId="1603A4CD" w14:textId="77777777" w:rsidR="0062623D" w:rsidRDefault="00000000">
      <w:pPr>
        <w:spacing w:before="100" w:after="100"/>
      </w:pPr>
      <w:r>
        <w:t>Acceptable Use Policy (POL-AU-2026-006)</w:t>
      </w:r>
    </w:p>
    <w:p w14:paraId="24D61707" w14:textId="77777777" w:rsidR="0062623D" w:rsidRDefault="00000000">
      <w:pPr>
        <w:spacing w:before="100" w:after="100"/>
      </w:pPr>
      <w:r>
        <w:t>Configuration Management Policy (POL-CM-2026-004)</w:t>
      </w:r>
    </w:p>
    <w:p w14:paraId="443E371E" w14:textId="77777777" w:rsidR="0062623D" w:rsidRDefault="00000000">
      <w:pPr>
        <w:spacing w:before="100" w:after="100"/>
      </w:pPr>
      <w:r>
        <w:t xml:space="preserve">NIST SP 800-137 | </w:t>
      </w:r>
      <w:hyperlink r:id="rId8" w:history="1">
        <w:r w:rsidR="0062623D">
          <w:rPr>
            <w:color w:val="1155CC"/>
            <w:u w:val="single"/>
          </w:rPr>
          <w:t>Information Security Continuous Monitoring</w:t>
        </w:r>
      </w:hyperlink>
    </w:p>
    <w:p w14:paraId="21D54FFE" w14:textId="77777777" w:rsidR="0062623D" w:rsidRDefault="00000000">
      <w:pPr>
        <w:spacing w:before="100" w:after="100"/>
      </w:pPr>
      <w:r>
        <w:t xml:space="preserve">CISA CDM Program | </w:t>
      </w:r>
      <w:hyperlink r:id="rId9" w:history="1">
        <w:r w:rsidR="0062623D">
          <w:rPr>
            <w:color w:val="1155CC"/>
            <w:u w:val="single"/>
          </w:rPr>
          <w:t>Continuous Diagnostics and Mitigation</w:t>
        </w:r>
      </w:hyperlink>
    </w:p>
    <w:p w14:paraId="0F6A91CD" w14:textId="77777777" w:rsidR="0062623D" w:rsidRDefault="0062623D">
      <w:pPr>
        <w:pBdr>
          <w:bottom w:val="single" w:sz="6" w:space="1" w:color="2E4A7A"/>
        </w:pBdr>
        <w:spacing w:before="160" w:after="16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C71"/>
    <w:multiLevelType w:val="hybridMultilevel"/>
    <w:tmpl w:val="C630BD5A"/>
    <w:lvl w:ilvl="0" w:tplc="9D2AF330">
      <w:start w:val="1"/>
      <w:numFmt w:val="bullet"/>
      <w:lvlText w:val="●"/>
      <w:lvlJc w:val="left"/>
      <w:pPr>
        <w:ind w:left="720" w:hanging="360"/>
      </w:pPr>
    </w:lvl>
    <w:lvl w:ilvl="1" w:tplc="33046802">
      <w:start w:val="1"/>
      <w:numFmt w:val="bullet"/>
      <w:lvlText w:val="○"/>
      <w:lvlJc w:val="left"/>
      <w:pPr>
        <w:ind w:left="1440" w:hanging="360"/>
      </w:pPr>
    </w:lvl>
    <w:lvl w:ilvl="2" w:tplc="A27ACCD6">
      <w:start w:val="1"/>
      <w:numFmt w:val="bullet"/>
      <w:lvlText w:val="■"/>
      <w:lvlJc w:val="left"/>
      <w:pPr>
        <w:ind w:left="2160" w:hanging="360"/>
      </w:pPr>
    </w:lvl>
    <w:lvl w:ilvl="3" w:tplc="D15A1A04">
      <w:start w:val="1"/>
      <w:numFmt w:val="bullet"/>
      <w:lvlText w:val="●"/>
      <w:lvlJc w:val="left"/>
      <w:pPr>
        <w:ind w:left="2880" w:hanging="360"/>
      </w:pPr>
    </w:lvl>
    <w:lvl w:ilvl="4" w:tplc="782E0C0E">
      <w:start w:val="1"/>
      <w:numFmt w:val="bullet"/>
      <w:lvlText w:val="○"/>
      <w:lvlJc w:val="left"/>
      <w:pPr>
        <w:ind w:left="3600" w:hanging="360"/>
      </w:pPr>
    </w:lvl>
    <w:lvl w:ilvl="5" w:tplc="C3D0867A">
      <w:start w:val="1"/>
      <w:numFmt w:val="bullet"/>
      <w:lvlText w:val="■"/>
      <w:lvlJc w:val="left"/>
      <w:pPr>
        <w:ind w:left="4320" w:hanging="360"/>
      </w:pPr>
    </w:lvl>
    <w:lvl w:ilvl="6" w:tplc="84A67AC6">
      <w:start w:val="1"/>
      <w:numFmt w:val="bullet"/>
      <w:lvlText w:val="●"/>
      <w:lvlJc w:val="left"/>
      <w:pPr>
        <w:ind w:left="5040" w:hanging="360"/>
      </w:pPr>
    </w:lvl>
    <w:lvl w:ilvl="7" w:tplc="7104161E">
      <w:start w:val="1"/>
      <w:numFmt w:val="bullet"/>
      <w:lvlText w:val="●"/>
      <w:lvlJc w:val="left"/>
      <w:pPr>
        <w:ind w:left="5760" w:hanging="360"/>
      </w:pPr>
    </w:lvl>
    <w:lvl w:ilvl="8" w:tplc="CBD07A82">
      <w:start w:val="1"/>
      <w:numFmt w:val="bullet"/>
      <w:lvlText w:val="●"/>
      <w:lvlJc w:val="left"/>
      <w:pPr>
        <w:ind w:left="6480" w:hanging="360"/>
      </w:pPr>
    </w:lvl>
  </w:abstractNum>
  <w:num w:numId="1" w16cid:durableId="870580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23D"/>
    <w:rsid w:val="00050906"/>
    <w:rsid w:val="00446090"/>
    <w:rsid w:val="00453900"/>
    <w:rsid w:val="00461AA2"/>
    <w:rsid w:val="0062623D"/>
    <w:rsid w:val="006C0199"/>
    <w:rsid w:val="00A05686"/>
    <w:rsid w:val="00A15206"/>
    <w:rsid w:val="00CF35FB"/>
    <w:rsid w:val="00D0129A"/>
    <w:rsid w:val="00EB0443"/>
    <w:rsid w:val="00F7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3A008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374B6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F88534-5AE2-9043-B586-B073C9581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1529</Words>
  <Characters>9666</Characters>
  <Application>Microsoft Office Word</Application>
  <DocSecurity>0</DocSecurity>
  <Lines>302</Lines>
  <Paragraphs>172</Paragraphs>
  <ScaleCrop>false</ScaleCrop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10</cp:revision>
  <dcterms:created xsi:type="dcterms:W3CDTF">2026-03-24T02:27:00Z</dcterms:created>
  <dcterms:modified xsi:type="dcterms:W3CDTF">2026-03-29T02:05:00Z</dcterms:modified>
</cp:coreProperties>
</file>