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Data Loss Prevention Standard STD-DLP-2026-011</w:t>
      </w:r>
    </w:p>
    <w:p>
      <w:pPr>
        <w:pStyle w:val="Heading1"/>
      </w:pPr>
      <w:r>
        <w:rPr>
          <w:color w:val="2F5496"/>
          <w:sz w:val="24"/>
        </w:rPr>
        <w:t>URL</w:t>
      </w:r>
    </w:p>
    <w:p>
      <w:r>
        <w:rPr>
          <w:sz w:val="16"/>
        </w:rPr>
        <w:t>https://contoso.sharepoint.com/sites/Policies/Shared Documents/Data_Loss_Prevention_Standard_STD-DLP-2026-011.docx</w:t>
      </w:r>
    </w:p>
    <w:p>
      <w:pPr>
        <w:pStyle w:val="Heading1"/>
      </w:pPr>
      <w:r>
        <w:rPr>
          <w:color w:val="2F5496"/>
          <w:sz w:val="24"/>
        </w:rPr>
        <w:t>Scope</w:t>
      </w:r>
    </w:p>
    <w:p>
      <w:r>
        <w:rPr>
          <w:sz w:val="16"/>
        </w:rPr>
        <w:t>(Not detected)</w:t>
      </w:r>
    </w:p>
    <w:p>
      <w:pPr>
        <w:pStyle w:val="Heading1"/>
      </w:pPr>
      <w:r>
        <w:rPr>
          <w:color w:val="2F5496"/>
          <w:sz w:val="24"/>
        </w:rPr>
        <w:t>Intent</w:t>
      </w:r>
    </w:p>
    <w:p>
      <w:r>
        <w:rPr>
          <w:sz w:val="16"/>
        </w:rPr>
        <w:t>This standard defines the technical and procedural requirements for preventing unauthorized disclosure of controlled unclassified information (CUI) and personally identifiable information (PII)....</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5A3A29">
      <w:pgSz w:w="12240" w:h="15840"/>
      <w:pgMar w:top="1440" w:right="1440" w:bottom="1440" w:left="1440" w:header="708" w:footer="708" w:gutter="0"/>
      <w:cols w:space="720"/>
      <w:docGrid w:linePitch="360"/>
    </w:sectPr>
    <w:p w14:paraId="7CBDD417" w14:textId="77777777" w:rsidR="00202155" w:rsidRDefault="00000000">
      <w:pPr>
        <w:pStyle w:val="Heading2"/>
      </w:pPr>
      <w:r>
        <w:rPr>
          <w:b/>
          <w:bCs/>
          <w:color w:val="1F3461"/>
          <w:sz w:val="40"/>
          <w:szCs w:val="40"/>
        </w:rPr>
        <w:t>Data Loss Prevention Standard</w:t>
      </w:r>
    </w:p>
    <w:p w14:paraId="197E7A9B" w14:textId="77777777" w:rsidR="00202155" w:rsidRDefault="00000000">
      <w:pPr>
        <w:spacing w:before="80" w:after="160"/>
      </w:pPr>
      <w:r>
        <w:rPr>
          <w:color w:val="555555"/>
          <w:sz w:val="18"/>
          <w:szCs w:val="18"/>
        </w:rPr>
        <w:t>Document ID: STD-DLP-2026-</w:t>
      </w:r>
      <w:proofErr w:type="gramStart"/>
      <w:r>
        <w:rPr>
          <w:color w:val="555555"/>
          <w:sz w:val="18"/>
          <w:szCs w:val="18"/>
        </w:rPr>
        <w:t>011  |</w:t>
      </w:r>
      <w:proofErr w:type="gramEnd"/>
      <w:r>
        <w:rPr>
          <w:color w:val="555555"/>
          <w:sz w:val="18"/>
          <w:szCs w:val="18"/>
        </w:rPr>
        <w:t xml:space="preserve">  Version: </w:t>
      </w:r>
      <w:proofErr w:type="gramStart"/>
      <w:r>
        <w:rPr>
          <w:color w:val="555555"/>
          <w:sz w:val="18"/>
          <w:szCs w:val="18"/>
        </w:rPr>
        <w:t>1.3  |</w:t>
      </w:r>
      <w:proofErr w:type="gramEnd"/>
      <w:r>
        <w:rPr>
          <w:color w:val="555555"/>
          <w:sz w:val="18"/>
          <w:szCs w:val="18"/>
        </w:rPr>
        <w:t xml:space="preserve">  Effective Date: March 1, </w:t>
      </w:r>
      <w:proofErr w:type="gramStart"/>
      <w:r>
        <w:rPr>
          <w:color w:val="555555"/>
          <w:sz w:val="18"/>
          <w:szCs w:val="18"/>
        </w:rPr>
        <w:t>2026  |</w:t>
      </w:r>
      <w:proofErr w:type="gramEnd"/>
      <w:r>
        <w:rPr>
          <w:color w:val="555555"/>
          <w:sz w:val="18"/>
          <w:szCs w:val="18"/>
        </w:rPr>
        <w:t xml:space="preserve">  Classification: CUI</w:t>
      </w:r>
    </w:p>
    <w:p w14:paraId="243256B7" w14:textId="77777777" w:rsidR="00202155" w:rsidRDefault="00202155">
      <w:pPr>
        <w:pBdr>
          <w:bottom w:val="single" w:sz="6" w:space="1" w:color="2E4A7A"/>
        </w:pBdr>
        <w:spacing w:before="160" w:after="160"/>
      </w:pPr>
    </w:p>
    <w:p w14:paraId="3A356C1E" w14:textId="77777777" w:rsidR="00202155" w:rsidRDefault="00000000">
      <w:pPr>
        <w:pStyle w:val="Heading1"/>
      </w:pPr>
      <w:r>
        <w:t>Purpose</w:t>
      </w:r>
    </w:p>
    <w:p w14:paraId="2E81993C" w14:textId="77777777" w:rsidR="00202155" w:rsidRDefault="00000000">
      <w:pPr>
        <w:spacing w:before="100" w:after="100"/>
      </w:pPr>
      <w:r>
        <w:t>This standard defines the technical and procedural requirements for preventing unauthorized disclosure of controlled unclassified information (CUI) and personally identifiable information (PII). It supplements the Information Security Program Charter and provides implementation guidance for DLP tooling and data handling controls.</w:t>
      </w:r>
    </w:p>
    <w:p w14:paraId="3CE06093" w14:textId="77777777" w:rsidR="00202155" w:rsidRDefault="00000000">
      <w:pPr>
        <w:spacing w:before="100" w:after="100"/>
      </w:pPr>
      <w:r>
        <w:t xml:space="preserve">For federal data categorization requirements, refer to </w:t>
      </w:r>
      <w:hyperlink r:id="rId5" w:history="1">
        <w:r>
          <w:rPr>
            <w:color w:val="1155CC"/>
            <w:u w:val="single"/>
          </w:rPr>
          <w:t>NIST SP 800-60 data categorization guidance</w:t>
        </w:r>
      </w:hyperlink>
      <w:r>
        <w: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04A"/>
    <w:multiLevelType w:val="hybridMultilevel"/>
    <w:tmpl w:val="546894E0"/>
    <w:lvl w:ilvl="0" w:tplc="F6E0A686">
      <w:start w:val="1"/>
      <w:numFmt w:val="bullet"/>
      <w:lvlText w:val="●"/>
      <w:lvlJc w:val="left"/>
      <w:pPr>
        <w:ind w:left="720" w:hanging="360"/>
      </w:pPr>
    </w:lvl>
    <w:lvl w:ilvl="1" w:tplc="D83C2DEE">
      <w:start w:val="1"/>
      <w:numFmt w:val="bullet"/>
      <w:lvlText w:val="○"/>
      <w:lvlJc w:val="left"/>
      <w:pPr>
        <w:ind w:left="1440" w:hanging="360"/>
      </w:pPr>
    </w:lvl>
    <w:lvl w:ilvl="2" w:tplc="92122E8A">
      <w:start w:val="1"/>
      <w:numFmt w:val="bullet"/>
      <w:lvlText w:val="■"/>
      <w:lvlJc w:val="left"/>
      <w:pPr>
        <w:ind w:left="2160" w:hanging="360"/>
      </w:pPr>
    </w:lvl>
    <w:lvl w:ilvl="3" w:tplc="AAAE779C">
      <w:start w:val="1"/>
      <w:numFmt w:val="bullet"/>
      <w:lvlText w:val="●"/>
      <w:lvlJc w:val="left"/>
      <w:pPr>
        <w:ind w:left="2880" w:hanging="360"/>
      </w:pPr>
    </w:lvl>
    <w:lvl w:ilvl="4" w:tplc="418272F0">
      <w:start w:val="1"/>
      <w:numFmt w:val="bullet"/>
      <w:lvlText w:val="○"/>
      <w:lvlJc w:val="left"/>
      <w:pPr>
        <w:ind w:left="3600" w:hanging="360"/>
      </w:pPr>
    </w:lvl>
    <w:lvl w:ilvl="5" w:tplc="D8D27312">
      <w:start w:val="1"/>
      <w:numFmt w:val="bullet"/>
      <w:lvlText w:val="■"/>
      <w:lvlJc w:val="left"/>
      <w:pPr>
        <w:ind w:left="4320" w:hanging="360"/>
      </w:pPr>
    </w:lvl>
    <w:lvl w:ilvl="6" w:tplc="0EB4686C">
      <w:start w:val="1"/>
      <w:numFmt w:val="bullet"/>
      <w:lvlText w:val="●"/>
      <w:lvlJc w:val="left"/>
      <w:pPr>
        <w:ind w:left="5040" w:hanging="360"/>
      </w:pPr>
    </w:lvl>
    <w:lvl w:ilvl="7" w:tplc="606ED820">
      <w:start w:val="1"/>
      <w:numFmt w:val="bullet"/>
      <w:lvlText w:val="●"/>
      <w:lvlJc w:val="left"/>
      <w:pPr>
        <w:ind w:left="5760" w:hanging="360"/>
      </w:pPr>
    </w:lvl>
    <w:lvl w:ilvl="8" w:tplc="EEE44080">
      <w:start w:val="1"/>
      <w:numFmt w:val="bullet"/>
      <w:lvlText w:val="●"/>
      <w:lvlJc w:val="left"/>
      <w:pPr>
        <w:ind w:left="6480" w:hanging="360"/>
      </w:pPr>
    </w:lvl>
  </w:abstractNum>
  <w:num w:numId="1" w16cid:durableId="142430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55"/>
    <w:rsid w:val="00086386"/>
    <w:rsid w:val="00202155"/>
    <w:rsid w:val="00453900"/>
    <w:rsid w:val="005A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8117"/>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semiHidden/>
    <w:unhideWhenUsed/>
    <w:qFormat/>
    <w:pPr>
      <w:spacing w:before="240" w:after="80"/>
      <w:outlineLvl w:val="1"/>
    </w:pPr>
    <w:rPr>
      <w:b/>
      <w:bCs/>
      <w:color w:val="1F34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1036</Words>
  <Characters>6326</Characters>
  <Application>Microsoft Office Word</Application>
  <DocSecurity>0</DocSecurity>
  <Lines>243</Lines>
  <Paragraphs>171</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2</cp:revision>
  <dcterms:created xsi:type="dcterms:W3CDTF">2026-03-24T02:22:00Z</dcterms:created>
  <dcterms:modified xsi:type="dcterms:W3CDTF">2026-03-28T01:42:00Z</dcterms:modified>
</cp:coreProperties>
</file>