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Incident Response Policy</w:t>
      </w:r>
    </w:p>
    <w:p>
      <w:pPr>
        <w:spacing w:after="120"/>
      </w:pPr>
      <w:r>
        <w:rPr>
          <w:sz w:val="22"/>
          <w:szCs w:val="22"/>
        </w:rPr>
        <w:t xml:space="preserve">Document ID: POL-IR-2026-003 | Version: 2.1 | Effective Date: March 1, 2026 | Classification: CUI</w:t>
      </w:r>
    </w:p>
    <w:p/>
    <w:p>
      <w:pPr>
        <w:pStyle w:val="Heading1"/>
      </w:pPr>
      <w:r>
        <w:t xml:space="preserve">1.0 Purpose</w:t>
      </w:r>
    </w:p>
    <w:p>
      <w:pPr>
        <w:spacing w:after="120"/>
      </w:pPr>
      <w:r>
        <w:rPr>
          <w:sz w:val="22"/>
          <w:szCs w:val="22"/>
        </w:rPr>
        <w:t xml:space="preserve">This policy defines the requirements and procedures for identifying, reporting, containing, and recovering from information security incidents affecting organizational information systems and data.</w:t>
      </w:r>
    </w:p>
    <w:p/>
    <w:p>
      <w:pPr>
        <w:spacing w:after="120" w:before="240"/>
      </w:pPr>
      <w:r>
        <w:rPr>
          <w:rFonts w:ascii="Arial" w:cs="Arial" w:eastAsia="Arial" w:hAnsi="Arial"/>
          <w:b/>
          <w:bCs/>
          <w:sz w:val="28"/>
          <w:szCs w:val="28"/>
        </w:rPr>
        <w:t xml:space="preserve">1.1 Policy Rationale</w:t>
      </w:r>
    </w:p>
    <w:p>
      <w:pPr>
        <w:spacing w:after="120"/>
      </w:pPr>
      <w:r>
        <w:rPr>
          <w:sz w:val="22"/>
          <w:szCs w:val="22"/>
        </w:rPr>
        <w:t xml:space="preserve">The organization must maintain the capability to rapidly detect and respond to security incidents to minimize damage, reduce recovery time, and comply with federal reporting mandates. The intent of this policy is to ensure a coordinated, repeatable response process that preserves forensic evidence and meets FISMA reporting timelines.</w:t>
      </w:r>
    </w:p>
    <w:p/>
    <w:p>
      <w:pPr>
        <w:pStyle w:val="Heading1"/>
      </w:pPr>
      <w:r>
        <w:t xml:space="preserve">2.0 Scope</w:t>
      </w:r>
    </w:p>
    <w:p>
      <w:pPr>
        <w:spacing w:after="120"/>
      </w:pPr>
      <w:r>
        <w:rPr>
          <w:sz w:val="22"/>
          <w:szCs w:val="22"/>
        </w:rPr>
        <w:t xml:space="preserve">This policy applies to all information security incidents involving organizational systems, whether hosted on-premises, in cloud environments, or managed by third-party service providers. For the definition of what constitutes a reportable incident, refer to Section 4 of this document.</w:t>
      </w:r>
    </w:p>
    <w:p/>
    <w:p>
      <w:pPr>
        <w:spacing w:after="120" w:before="240"/>
      </w:pPr>
      <w:r>
        <w:rPr>
          <w:rFonts w:ascii="Arial" w:cs="Arial" w:eastAsia="Arial" w:hAnsi="Arial"/>
          <w:b/>
          <w:bCs/>
          <w:sz w:val="28"/>
          <w:szCs w:val="28"/>
        </w:rPr>
        <w:t xml:space="preserve">3.0 Intent</w:t>
      </w:r>
    </w:p>
    <w:p>
      <w:pPr>
        <w:spacing w:after="120"/>
      </w:pPr>
      <w:r>
        <w:rPr>
          <w:sz w:val="22"/>
          <w:szCs w:val="22"/>
        </w:rPr>
        <w:t xml:space="preserve">To establish a structured incident response capability that enables the organization to detect threats within 24 hours, contain incidents within 72 hours, and complete after-action reviews within 30 days. These timelines align with CISA reporting requirements as described in the Federal Incident Notification Guidelines.</w:t>
      </w:r>
    </w:p>
    <w:p/>
    <w:p>
      <w:pPr>
        <w:pStyle w:val="Heading1"/>
      </w:pPr>
      <w:r>
        <w:t xml:space="preserve">4.0 Controls and Procedures</w:t>
      </w:r>
    </w:p>
    <w:p>
      <w:pPr>
        <w:spacing w:after="120"/>
      </w:pPr>
      <w:r>
        <w:rPr>
          <w:sz w:val="22"/>
          <w:szCs w:val="22"/>
        </w:rPr>
        <w:t xml:space="preserve">The following controls and procedures govern incident response activities. All personnel must be familiar with their roles as defined below.</w:t>
      </w:r>
    </w:p>
    <w:p/>
    <w:p>
      <w:pPr>
        <w:pStyle w:val="Heading2"/>
      </w:pPr>
      <w:r>
        <w:t xml:space="preserve">4.1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3360"/>
        <w:gridCol w:w="2200"/>
        <w:gridCol w:w="1800"/>
      </w:tblGrid>
      <w:tr>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Category</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Severity</w:t>
            </w:r>
          </w:p>
        </w:tc>
        <w:tc>
          <w:tcPr>
            <w:tcW w:type="dxa" w:w="3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Description</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Response Timeline</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NIST Mapping</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CAT-1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Critical</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Confirmed data breach involving PII or CUI. Unauthorized access to critical infrastructure.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Immediate notification. Containment within 4 hours.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IR-6</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CAT-2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High</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Active exploitation of vulnerability. Malware infection on networked system.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Notification within 1 hour. Containment within 24 hours.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IR-6</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CAT-3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Medium</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Policy violation with potential security impact. Failed intrusion attempt with indicators of persistence.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Notification within 4 hours. Assessment within 48 hours.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IR-5</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CAT-4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Low</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Routine policy violation. Isolated phishing attempt with no evidence of compromise.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Notification within 24 hours. Resolution within 5 business days.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IR-5</w:t>
            </w:r>
          </w:p>
        </w:tc>
      </w:tr>
    </w:tbl>
    <w:p/>
    <w:p>
      <w:pPr>
        <w:pStyle w:val="Heading2"/>
      </w:pPr>
      <w:r>
        <w:t xml:space="preserve">4.2 Response Procedures</w:t>
      </w:r>
    </w:p>
    <w:p>
      <w:pPr>
        <w:spacing w:after="120"/>
      </w:pPr>
      <w:r>
        <w:rPr>
          <w:sz w:val="22"/>
          <w:szCs w:val="22"/>
        </w:rPr>
        <w:t xml:space="preserve">Step 1: Detection. The SOC monitors all systems using the SIEM platform. When an alert triggers that meets the threshold defined in the Detection Engineering Standard (refer to Section 2.3 of the Continuous Monitoring Policy), the SOC analyst on duty initiates triage.</w:t>
      </w:r>
    </w:p>
    <w:p>
      <w:pPr>
        <w:spacing w:after="120"/>
      </w:pPr>
      <w:r>
        <w:rPr>
          <w:sz w:val="22"/>
          <w:szCs w:val="22"/>
        </w:rPr>
        <w:t xml:space="preserve">Step 2: Triage and Classification. The SOC analyst classifies the incident using the categories in Section 4.1 above. For incidents classified as CAT-1 or CAT-2, the analyst must immediately escalate to the Incident Commander per the escalation matrix below.</w:t>
      </w:r>
    </w:p>
    <w:p>
      <w:pPr>
        <w:spacing w:after="120"/>
      </w:pPr>
      <w:r>
        <w:rPr>
          <w:sz w:val="22"/>
          <w:szCs w:val="22"/>
        </w:rPr>
        <w:t xml:space="preserve">Step 3: Containment. The Incident Commander authorizes containment actions. For network-based incidents, see Section 3.4 of the Network Security Policy for isolation procedures. Containment actions must be documented in the incident ticket.</w:t>
      </w:r>
    </w:p>
    <w:p>
      <w:pPr>
        <w:spacing w:after="120"/>
      </w:pPr>
      <w:r>
        <w:rPr>
          <w:sz w:val="22"/>
          <w:szCs w:val="22"/>
        </w:rPr>
        <w:t xml:space="preserve">Step 4: Eradication and Recovery. After containment, the response team removes the threat and restores affected systems. Recovery procedures follow the system restoration process described in the Contingency Planning Policy, Appendix C.</w:t>
      </w:r>
    </w:p>
    <w:p>
      <w:pPr>
        <w:spacing w:after="120"/>
      </w:pPr>
      <w:r>
        <w:rPr>
          <w:sz w:val="22"/>
          <w:szCs w:val="22"/>
        </w:rPr>
        <w:t xml:space="preserve">Step 5: Post-Incident Review. A formal after-action review is conducted within 30 days of incident closure. Lessons learned are incorporated into updated playbooks. As described in Section 5 below, all reviews must be documented and retained.</w:t>
      </w:r>
    </w:p>
    <w:p/>
    <w:p>
      <w:pPr>
        <w:spacing w:after="120" w:before="240"/>
      </w:pPr>
      <w:r>
        <w:rPr>
          <w:rFonts w:ascii="Arial" w:cs="Arial" w:eastAsia="Arial" w:hAnsi="Arial"/>
          <w:b/>
          <w:bCs/>
          <w:sz w:val="28"/>
          <w:szCs w:val="28"/>
        </w:rPr>
        <w:t xml:space="preserve">4.3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2160"/>
        <w:gridCol w:w="250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Incident Severity</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Primary Contact</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Secondary Contact</w:t>
            </w:r>
          </w:p>
        </w:tc>
        <w:tc>
          <w:tcPr>
            <w:tcW w:type="dxa" w:w="2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Executive Notification</w:t>
            </w:r>
          </w:p>
        </w:tc>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External Reporting</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CAT-1 (Critical)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Deputy CISO</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CIO within 1 hour</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CISA within 1 hour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CAT-2 (High)</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SOC Manager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CISO</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CIO within 4 hours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CISA within 24 hours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CAT-3 (Medium)</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SOC Lead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SOC Manager</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 required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 required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CAT-4 (Low)</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SOC Analyst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SOC Lead</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 required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 required</w:t>
            </w:r>
          </w:p>
        </w:tc>
      </w:tr>
    </w:tbl>
    <w:p/>
    <w:p>
      <w:pPr>
        <w:pStyle w:val="Heading2"/>
      </w:pPr>
      <w:r>
        <w:t xml:space="preserve">4.4 Incident Response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1200"/>
        <w:gridCol w:w="1800"/>
      </w:tblGrid>
      <w:tr>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Control ID</w:t>
            </w:r>
          </w:p>
        </w:tc>
        <w:tc>
          <w:tcPr>
            <w:tcW w:type="dxa" w:w="4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Requirement</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NIST Ref</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Status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IRP10.001</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The organization shall maintain an incident response plan that is reviewed and updated annually.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IRP10.002</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Incident response training shall be provided to all SOC personnel within 30 days of onboarding and annually thereafter.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IRP11.001</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Incident response testing shall be conducted at least annually through tabletop exercises or functional drills.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IRP11.002</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Automated incident detection mechanisms shall be deployed on all boundary and critical systems.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Partially Implemented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IRP12.001</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All confirmed incidents shall be reported to CISA in accordance with federal reporting timelines. See the CISA Incident Reporting Guide referenced in Appendix 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IR-6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r>
    </w:tbl>
    <w:p/>
    <w:p>
      <w:pPr>
        <w:spacing w:after="120" w:before="240"/>
      </w:pPr>
      <w:r>
        <w:rPr>
          <w:rFonts w:ascii="Arial" w:cs="Arial" w:eastAsia="Arial" w:hAnsi="Arial"/>
          <w:b/>
          <w:bCs/>
          <w:sz w:val="28"/>
          <w:szCs w:val="28"/>
        </w:rPr>
        <w:t xml:space="preserve">5. Documentation and Retention</w:t>
      </w:r>
    </w:p>
    <w:p>
      <w:pPr>
        <w:spacing w:after="120"/>
      </w:pPr>
      <w:r>
        <w:rPr>
          <w:sz w:val="22"/>
          <w:szCs w:val="22"/>
        </w:rPr>
        <w:t xml:space="preserve">All incident documentation shall be retained for a minimum of 6 years per the Records Retention Policy. Incident records include: initial detection alerts, triage notes, containment actions, forensic artifacts, communication logs, and after-action review reports. As stated in Section 4.2 above, the post-incident review must be completed within 30 days.</w:t>
      </w:r>
    </w:p>
    <w:p/>
    <w:p>
      <w:pPr>
        <w:pStyle w:val="Heading1"/>
      </w:pPr>
      <w:r>
        <w:t xml:space="preserve">Appendix A - References</w:t>
      </w:r>
    </w:p>
    <w:p>
      <w:pPr>
        <w:spacing w:after="120"/>
      </w:pPr>
      <w:r>
        <w:rPr>
          <w:sz w:val="22"/>
          <w:szCs w:val="22"/>
        </w:rPr>
        <w:t xml:space="preserve">NIST SP 800-61 Rev 2: Computer Security Incident Handling Guide</w:t>
      </w:r>
    </w:p>
    <w:p>
      <w:pPr>
        <w:spacing w:after="120"/>
      </w:pPr>
      <w:r>
        <w:rPr>
          <w:sz w:val="22"/>
          <w:szCs w:val="22"/>
        </w:rPr>
        <w:t xml:space="preserve">CISA Federal Incident Notification Guidelines (2025 Edition)</w:t>
      </w:r>
    </w:p>
    <w:p>
      <w:pPr>
        <w:spacing w:after="120"/>
      </w:pPr>
      <w:r>
        <w:rPr>
          <w:sz w:val="22"/>
          <w:szCs w:val="22"/>
        </w:rPr>
        <w:t xml:space="preserve">Organizational Contingency Planning Policy (POL-CP-2026-005)</w:t>
      </w:r>
    </w:p>
    <w:p>
      <w:pPr>
        <w:spacing w:after="120"/>
      </w:pPr>
      <w:r>
        <w:rPr>
          <w:sz w:val="22"/>
          <w:szCs w:val="22"/>
        </w:rPr>
        <w:t xml:space="preserve">Organizational Continuous Monitoring Policy (POL-CM-2026-004)</w:t>
      </w:r>
    </w:p>
    <w:p>
      <w:pPr>
        <w:spacing w:after="120"/>
      </w:pPr>
      <w:r>
        <w:rPr>
          <w:sz w:val="22"/>
          <w:szCs w:val="22"/>
        </w:rPr>
        <w:t xml:space="preserve">Organizational Network Security Policy (POL-NS-2026-002)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6"/>
        <w:szCs w:val="16"/>
      </w:rPr>
      <w:t xml:space="preserve">Incident Response Policy | POL-IR-2026-003 | CUI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2026-03-22T01:36:07.417Z</dcterms:created>
  <dcterms:modified xsi:type="dcterms:W3CDTF">2026-03-22T01:36:07.417Z</dcterms:modified>
</cp:coreProperties>
</file>

<file path=docProps/custom.xml><?xml version="1.0" encoding="utf-8"?>
<Properties xmlns="http://schemas.openxmlformats.org/officeDocument/2006/custom-properties" xmlns:vt="http://schemas.openxmlformats.org/officeDocument/2006/docPropsVTypes"/>
</file>