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1A2E"/>
          <w:sz w:val="44"/>
        </w:rPr>
        <w:t>ACUERDO DE CONFIDENCIALIDAD</w:t>
      </w:r>
    </w:p>
    <w:p>
      <w:pPr>
        <w:spacing w:after="280"/>
        <w:jc w:val="center"/>
      </w:pPr>
      <w:r>
        <w:rPr>
          <w:i/>
          <w:color w:val="555555"/>
          <w:sz w:val="24"/>
        </w:rPr>
        <w:t>Entre las partes que se identifican a continuación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4F6F8" w:val="clear"/>
          </w:tcPr>
          <w:p>
            <w:r>
              <w:rPr>
                <w:b/>
                <w:color w:val="555555"/>
                <w:sz w:val="20"/>
              </w:rPr>
              <w:t>Fecha de celebración</w:t>
            </w:r>
          </w:p>
        </w:tc>
        <w:tc>
          <w:tcPr>
            <w:tcW w:type="dxa" w:w="4703"/>
          </w:tcPr>
          <w:p>
            <w:r>
              <w:rPr>
                <w:b/>
                <w:color w:val="007BFF"/>
                <w:sz w:val="22"/>
              </w:rPr>
              <w:t>{{ fecha_efectiva }}</w:t>
            </w:r>
          </w:p>
        </w:tc>
      </w:tr>
      <w:tr>
        <w:tc>
          <w:tcPr>
            <w:tcW w:type="dxa" w:w="4703"/>
            <w:shd w:fill="F4F6F8" w:val="clear"/>
          </w:tcPr>
          <w:p>
            <w:r>
              <w:rPr>
                <w:b/>
                <w:color w:val="555555"/>
                <w:sz w:val="20"/>
              </w:rPr>
              <w:t>Empresa</w:t>
            </w:r>
          </w:p>
        </w:tc>
        <w:tc>
          <w:tcPr>
            <w:tcW w:type="dxa" w:w="4703"/>
          </w:tcPr>
          <w:p>
            <w:r>
              <w:rPr>
                <w:b/>
                <w:color w:val="007BFF"/>
                <w:sz w:val="22"/>
              </w:rPr>
              <w:t>{{ empresa_emisora }}</w:t>
            </w:r>
          </w:p>
        </w:tc>
      </w:tr>
      <w:tr>
        <w:tc>
          <w:tcPr>
            <w:tcW w:type="dxa" w:w="4703"/>
            <w:shd w:fill="F4F6F8" w:val="clear"/>
          </w:tcPr>
          <w:p>
            <w:r>
              <w:rPr>
                <w:b/>
                <w:color w:val="555555"/>
                <w:sz w:val="20"/>
              </w:rPr>
              <w:t>Representante del cliente</w:t>
            </w:r>
          </w:p>
        </w:tc>
        <w:tc>
          <w:tcPr>
            <w:tcW w:type="dxa" w:w="4703"/>
          </w:tcPr>
          <w:p>
            <w:r>
              <w:rPr>
                <w:b/>
                <w:color w:val="007BFF"/>
                <w:sz w:val="22"/>
              </w:rPr>
              <w:t>{{ nombre_cliente }}</w:t>
            </w:r>
          </w:p>
        </w:tc>
      </w:tr>
      <w:tr>
        <w:tc>
          <w:tcPr>
            <w:tcW w:type="dxa" w:w="4703"/>
            <w:shd w:fill="F4F6F8" w:val="clear"/>
          </w:tcPr>
          <w:p>
            <w:r>
              <w:rPr>
                <w:b/>
                <w:color w:val="555555"/>
                <w:sz w:val="20"/>
              </w:rPr>
              <w:t>Empresa del cliente</w:t>
            </w:r>
          </w:p>
        </w:tc>
        <w:tc>
          <w:tcPr>
            <w:tcW w:type="dxa" w:w="4703"/>
          </w:tcPr>
          <w:p>
            <w:r>
              <w:rPr>
                <w:b/>
                <w:color w:val="007BFF"/>
                <w:sz w:val="22"/>
              </w:rPr>
              <w:t>{{ empresa_cliente }}</w:t>
            </w:r>
          </w:p>
        </w:tc>
      </w:tr>
    </w:tbl>
    <w:p/>
    <w:p>
      <w:pPr>
        <w:keepNext w:val="0"/>
        <w:spacing w:before="320" w:after="120"/>
      </w:pPr>
      <w:r>
        <w:rPr>
          <w:b/>
          <w:color w:val="1A1A2E"/>
          <w:sz w:val="26"/>
        </w:rPr>
        <w:t>1. OBJETO Y PARTES</w:t>
      </w:r>
    </w:p>
    <w:p>
      <w:pPr>
        <w:keepNext w:val="0"/>
        <w:spacing w:line="320" w:lineRule="exact" w:after="160"/>
      </w:pPr>
      <w:r>
        <w:t>Este acuerdo se celebra el {{ fecha_efectiva }} entre {{ empresa_emisora }} y {{ empresa_cliente }}, representada en este acto por {{ nombre_cliente }}. Ambas empresas se denominan conjuntamente las Partes, y cada una queda obligada en los términos de este acuerdo.</w:t>
      </w:r>
    </w:p>
    <w:p>
      <w:pPr>
        <w:keepNext w:val="0"/>
        <w:spacing w:line="320" w:lineRule="exact" w:after="160"/>
      </w:pPr>
      <w:r>
        <w:t>Quien firma por cada Parte declara contar con las facultades necesarias para representarla y obligarla, y que dichas facultades no le han sido revocadas ni limitadas a la fecha de firma.</w:t>
      </w:r>
    </w:p>
    <w:p>
      <w:pPr>
        <w:keepNext w:val="0"/>
        <w:spacing w:line="320" w:lineRule="exact" w:after="160"/>
      </w:pPr>
      <w:r>
        <w:t>Su objeto es proteger la información confidencial que las Partes se compartan con motivo de {{ objeto }}. El acuerdo es recíproco: cada Parte actúa como Parte Reveladora respecto de la información que comparte, y como Parte Receptora respecto de la que recibe de la otra.</w:t>
      </w:r>
    </w:p>
    <w:p>
      <w:pPr>
        <w:keepNext w:val="0"/>
        <w:spacing w:before="320" w:after="120"/>
      </w:pPr>
      <w:r>
        <w:rPr>
          <w:b/>
          <w:color w:val="1A1A2E"/>
          <w:sz w:val="26"/>
        </w:rPr>
        <w:t>2. QUÉ SE CONSIDERA INFORMACIÓN CONFIDENCIAL</w:t>
      </w:r>
    </w:p>
    <w:p>
      <w:pPr>
        <w:keepNext w:val="0"/>
        <w:spacing w:line="320" w:lineRule="exact" w:after="160"/>
      </w:pPr>
      <w:r>
        <w:t>Toda información, verbal o escrita, que una Parte comparta con la otra y que esté marcada como confidencial, o que por su naturaleza y por las circunstancias en que se comparte deba entenderse como tal. Queda comprendida, de manera enunciativa y no limitativa:</w:t>
      </w:r>
    </w:p>
    <w:p>
      <w:pPr>
        <w:pStyle w:val="ListBullet"/>
        <w:spacing w:line="300" w:lineRule="exact"/>
      </w:pPr>
      <w:r>
        <w:t>Planes de negocio, estrategias e información financiera</w:t>
      </w:r>
    </w:p>
    <w:p>
      <w:pPr>
        <w:pStyle w:val="ListBullet"/>
        <w:spacing w:line="300" w:lineRule="exact"/>
      </w:pPr>
      <w:r>
        <w:t>Datos técnicos, secretos industriales y conocimiento especializado</w:t>
      </w:r>
    </w:p>
    <w:p>
      <w:pPr>
        <w:pStyle w:val="ListBullet"/>
        <w:spacing w:line="300" w:lineRule="exact"/>
      </w:pPr>
      <w:r>
        <w:t>Planes de producto, diseños y especificaciones</w:t>
      </w:r>
    </w:p>
    <w:p>
      <w:pPr>
        <w:pStyle w:val="ListBullet"/>
        <w:spacing w:line="300" w:lineRule="exact"/>
      </w:pPr>
      <w:r>
        <w:t>Listas de clientes, estrategias de mercadotecnia e información de ventas</w:t>
      </w:r>
    </w:p>
    <w:p>
      <w:pPr>
        <w:pStyle w:val="ListBullet"/>
        <w:spacing w:line="300" w:lineRule="exact"/>
      </w:pPr>
      <w:r>
        <w:t>Programas de cómputo, código fuente, algoritmos y bases de datos</w:t>
      </w:r>
    </w:p>
    <w:p>
      <w:pPr>
        <w:pStyle w:val="ListBullet"/>
        <w:spacing w:line="300" w:lineRule="exact"/>
      </w:pPr>
      <w:r>
        <w:t>Datos personales a los que se tenga acceso con motivo de este acuerdo</w:t>
      </w:r>
    </w:p>
    <w:p>
      <w:pPr>
        <w:keepNext w:val="0"/>
        <w:spacing w:before="320" w:after="120"/>
      </w:pPr>
      <w:r>
        <w:rPr>
          <w:b/>
          <w:color w:val="1A1A2E"/>
          <w:sz w:val="26"/>
        </w:rPr>
        <w:t>3. OBLIGACIONES DE CADA PARTE</w:t>
      </w:r>
    </w:p>
    <w:p>
      <w:pPr>
        <w:keepNext w:val="0"/>
        <w:spacing w:line="320" w:lineRule="exact" w:after="160"/>
      </w:pPr>
      <w:r>
        <w:t>Cada Parte, respecto de la información confidencial que reciba de la otra, se obliga a:</w:t>
      </w:r>
    </w:p>
    <w:p>
      <w:pPr>
        <w:pStyle w:val="ListBullet"/>
        <w:spacing w:line="300" w:lineRule="exact"/>
      </w:pPr>
      <w:r>
        <w:t>Guardarla con estricta reserva</w:t>
      </w:r>
    </w:p>
    <w:p>
      <w:pPr>
        <w:pStyle w:val="ListBullet"/>
        <w:spacing w:line="300" w:lineRule="exact"/>
      </w:pPr>
      <w:r>
        <w:t>No revelarla a terceros sin autorización previa y por escrito de la Parte que la compartió</w:t>
      </w:r>
    </w:p>
    <w:p>
      <w:pPr>
        <w:pStyle w:val="ListBullet"/>
        <w:spacing w:line="300" w:lineRule="exact"/>
      </w:pPr>
      <w:r>
        <w:t>Usarla únicamente para el fin descrito en la cláusula primera</w:t>
      </w:r>
    </w:p>
    <w:p>
      <w:pPr>
        <w:pStyle w:val="ListBullet"/>
        <w:spacing w:line="300" w:lineRule="exact"/>
      </w:pPr>
      <w:r>
        <w:t>Protegerla con el mismo cuidado con que protege la propia, y nunca con menos del que resulta razonable</w:t>
      </w:r>
    </w:p>
    <w:p>
      <w:pPr>
        <w:pStyle w:val="ListBullet"/>
        <w:spacing w:line="300" w:lineRule="exact"/>
      </w:pPr>
      <w:r>
        <w:t>Avisar a la otra Parte en cuanto tenga conocimiento de cualquier divulgación o uso no autorizado</w:t>
      </w:r>
    </w:p>
    <w:p>
      <w:pPr>
        <w:pStyle w:val="ListBullet"/>
        <w:spacing w:line="300" w:lineRule="exact"/>
      </w:pPr>
      <w:r>
        <w:t>Limitar el acceso a las personas que necesiten conocerla y que estén sujetas a obligaciones de confidencialidad equivalentes</w:t>
      </w:r>
    </w:p>
    <w:p>
      <w:pPr>
        <w:keepNext w:val="0"/>
        <w:spacing w:before="320" w:after="120"/>
      </w:pPr>
      <w:r>
        <w:rPr>
          <w:b/>
          <w:color w:val="1A1A2E"/>
          <w:sz w:val="26"/>
        </w:rPr>
        <w:t>4. TRATAMIENTO DE DATOS PERSONALES</w:t>
      </w:r>
    </w:p>
    <w:p>
      <w:pPr>
        <w:keepNext w:val="0"/>
        <w:spacing w:line="320" w:lineRule="exact" w:after="160"/>
      </w:pPr>
      <w:r>
        <w:t>Cuando la información confidencial incluya datos personales, la Parte que los reciba los tratará conforme a la Ley Federal de Protección de Datos Personales en Posesión de los Particulares vigente y su normativa aplicable, los usará solo para el fin de este acuerdo, y los suprimirá o devolverá cuando deje de ser necesario conservarlos. Esta obligación aplica a cada Parte respecto de los datos personales que reciba de la otra.</w:t>
      </w:r>
    </w:p>
    <w:p>
      <w:pPr>
        <w:keepNext w:val="0"/>
        <w:spacing w:before="320" w:after="120"/>
      </w:pPr>
      <w:r>
        <w:rPr>
          <w:b/>
          <w:color w:val="1A1A2E"/>
          <w:sz w:val="26"/>
        </w:rPr>
        <w:t>5. EXCEPCIONES</w:t>
      </w:r>
    </w:p>
    <w:p>
      <w:pPr>
        <w:keepNext w:val="0"/>
        <w:spacing w:line="320" w:lineRule="exact" w:after="160"/>
      </w:pPr>
      <w:r>
        <w:t>Este acuerdo no aplica a la información que:</w:t>
      </w:r>
    </w:p>
    <w:p>
      <w:pPr>
        <w:pStyle w:val="ListBullet"/>
        <w:spacing w:line="300" w:lineRule="exact"/>
      </w:pPr>
      <w:r>
        <w:t>Ya era del dominio público al momento de compartirse, o llegó a serlo después sin culpa de la Parte que la recibió</w:t>
      </w:r>
    </w:p>
    <w:p>
      <w:pPr>
        <w:pStyle w:val="ListBullet"/>
        <w:spacing w:line="300" w:lineRule="exact"/>
      </w:pPr>
      <w:r>
        <w:t>La Parte que la recibió ya conocía legítimamente y sin obligación de reserva</w:t>
      </w:r>
    </w:p>
    <w:p>
      <w:pPr>
        <w:pStyle w:val="ListBullet"/>
        <w:spacing w:line="300" w:lineRule="exact"/>
      </w:pPr>
      <w:r>
        <w:t>Un tercero le compartió sin violar ninguna obligación de confidencialidad</w:t>
      </w:r>
    </w:p>
    <w:p>
      <w:pPr>
        <w:pStyle w:val="ListBullet"/>
        <w:spacing w:line="300" w:lineRule="exact"/>
      </w:pPr>
      <w:r>
        <w:t>Desarrolló por su cuenta sin usar la información confidencial</w:t>
      </w:r>
    </w:p>
    <w:p>
      <w:pPr>
        <w:pStyle w:val="ListBullet"/>
        <w:spacing w:line="300" w:lineRule="exact"/>
      </w:pPr>
      <w:r>
        <w:t>Deba revelarse por mandato de autoridad competente, en cuyo caso avisará a la otra Parte con la anticipación que le sea posible</w:t>
      </w:r>
    </w:p>
    <w:p>
      <w:pPr>
        <w:keepNext w:val="0"/>
        <w:spacing w:before="320" w:after="120"/>
      </w:pPr>
      <w:r>
        <w:rPr>
          <w:b/>
          <w:color w:val="1A1A2E"/>
          <w:sz w:val="26"/>
        </w:rPr>
        <w:t>6. VIGENCIA DEL ACUERDO Y DE LA CONFIDENCIALIDAD</w:t>
      </w:r>
    </w:p>
    <w:p>
      <w:pPr>
        <w:keepNext w:val="0"/>
        <w:spacing w:line="320" w:lineRule="exact" w:after="160"/>
      </w:pPr>
      <w:r>
        <w:t>Este acuerdo entra en vigor el {{ fecha_efectiva }} y permanece vigente mientras las Partes sigan compartiendo información confidencial con motivo de {{ objeto }}. Cualquiera de las Partes puede darlo por terminado avisando a la otra por escrito con treinta días naturales de anticipación.</w:t>
      </w:r>
    </w:p>
    <w:p>
      <w:pPr>
        <w:keepNext w:val="0"/>
        <w:spacing w:line="320" w:lineRule="exact" w:after="160"/>
      </w:pPr>
      <w:r>
        <w:t>Las obligaciones de confidencialidad subsisten por un plazo de {{ vigencia }}, contado a partir de la fecha de celebración, aunque el acuerdo termine antes. Tratándose de información que constituya secreto industrial, subsisten mientras conserve ese carácter conforme a la ley.</w:t>
      </w:r>
    </w:p>
    <w:p>
      <w:pPr>
        <w:keepNext w:val="0"/>
        <w:spacing w:before="320" w:after="120"/>
      </w:pPr>
      <w:r>
        <w:rPr>
          <w:b/>
          <w:color w:val="1A1A2E"/>
          <w:sz w:val="26"/>
        </w:rPr>
        <w:t>7. DEVOLUCIÓN DE LA INFORMACIÓN</w:t>
      </w:r>
    </w:p>
    <w:p>
      <w:pPr>
        <w:keepNext w:val="0"/>
        <w:spacing w:line="320" w:lineRule="exact" w:after="160"/>
      </w:pPr>
      <w:r>
        <w:t>Terminado el acuerdo conforme a la cláusula anterior, o cuando la Parte que compartió la información lo solicite, la Parte que la recibió la devolverá o destruirá, incluidas las copias, y lo confirmará por escrito. Puede conservar una copia únicamente cuando una obligación legal se lo exija, y seguirá protegiéndola en los términos de este acuerdo mientras la conserve.</w:t>
      </w:r>
    </w:p>
    <w:p>
      <w:pPr>
        <w:keepNext w:val="0"/>
        <w:spacing w:before="320" w:after="120"/>
      </w:pPr>
      <w:r>
        <w:rPr>
          <w:b/>
          <w:color w:val="1A1A2E"/>
          <w:sz w:val="26"/>
        </w:rPr>
        <w:t>8. INCUMPLIMIENTO</w:t>
      </w:r>
    </w:p>
    <w:p>
      <w:pPr>
        <w:keepNext w:val="0"/>
        <w:spacing w:line="320" w:lineRule="exact" w:after="160"/>
      </w:pPr>
      <w:r>
        <w:t>El incumplimiento de estas obligaciones da derecho a la Parte afectada a exigir el pago de los daños y perjuicios que se le hayan causado, sin perjuicio de las demás acciones que le correspondan.</w:t>
      </w:r>
    </w:p>
    <w:p>
      <w:pPr>
        <w:keepNext w:val="0"/>
        <w:spacing w:before="320" w:after="120"/>
      </w:pPr>
      <w:r>
        <w:rPr>
          <w:b/>
          <w:color w:val="1A1A2E"/>
          <w:sz w:val="26"/>
        </w:rPr>
        <w:t>9. LEY APLICABLE Y TRIBUNALES COMPETENTES</w:t>
      </w:r>
    </w:p>
    <w:p>
      <w:pPr>
        <w:keepNext w:val="0"/>
        <w:spacing w:line="320" w:lineRule="exact" w:after="160"/>
      </w:pPr>
      <w:r>
        <w:t>Este acuerdo es de naturaleza mercantil y se rige por las leyes federales de los Estados Unidos Mexicanos.</w:t>
      </w:r>
    </w:p>
    <w:p>
      <w:pPr>
        <w:keepNext w:val="0"/>
        <w:spacing w:line="320" w:lineRule="exact" w:after="160"/>
      </w:pPr>
      <w:r>
        <w:t>Para su interpretación y cumplimiento, las Partes se someten a los tribunales competentes de {{ jurisdiccion }} y renuncian a cualquier otro fuero que pudiera corresponderles por razón de sus domicilios presentes o futuros.</w:t>
      </w:r>
    </w:p>
    <w:p>
      <w:pPr>
        <w:keepNext/>
        <w:spacing w:before="320" w:after="120"/>
      </w:pPr>
      <w:r>
        <w:rPr>
          <w:b/>
          <w:color w:val="1A1A2E"/>
          <w:sz w:val="26"/>
        </w:rPr>
        <w:t>10. FIRMA ELECTRÓNICA</w:t>
      </w:r>
    </w:p>
    <w:p>
      <w:pPr>
        <w:keepNext/>
        <w:spacing w:line="320" w:lineRule="exact" w:after="160"/>
      </w:pPr>
      <w:r>
        <w:t>Las Partes aceptan celebrar y firmar este acuerdo por medios electrónicos, en los términos del Código de Comercio, y reconocen que el mensaje de datos que lo contiene les es atribuible.</w:t>
      </w:r>
    </w:p>
    <w:p>
      <w:pPr>
        <w:keepNext/>
        <w:spacing w:line="320" w:lineRule="exact" w:after="160"/>
      </w:pPr>
      <w:r>
        <w:t>La constancia de conservación emitida conforme a la NOM-151 acredita la conservación e integridad del documento desde su emisión, y no la validez de la firma, que se rige por las disposiciones aplicables.</w:t>
      </w:r>
    </w:p>
    <w:p>
      <w:pPr>
        <w:keepNext/>
        <w:spacing w:before="360" w:after="200"/>
      </w:pPr>
      <w:r>
        <w:rPr>
          <w:b/>
          <w:color w:val="1A1A2E"/>
          <w:sz w:val="26"/>
        </w:rPr>
        <w:t>FIRMAS</w:t>
      </w:r>
    </w:p>
    <w:p>
      <w:pPr>
        <w:keepNext/>
        <w:spacing w:line="320" w:lineRule="exact" w:after="160"/>
      </w:pPr>
      <w:r>
        <w:t>Leído el contenido de este acuerdo y enteradas las Partes de su alcance y fuerza legal, lo firman de conformidad quienes las representan.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br/>
              <w:br/>
              <w:br/>
              <w:t>_______________________________</w:t>
            </w:r>
          </w:p>
        </w:tc>
        <w:tc>
          <w:tcPr>
            <w:tcW w:type="dxa" w:w="4703"/>
          </w:tcPr>
          <w:p>
            <w:r>
              <w:br/>
              <w:br/>
              <w:br/>
              <w:t>_______________________________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{{ empresa_emisora }}</w:t>
            </w:r>
            <w:r>
              <w:br/>
            </w:r>
            <w:r>
              <w:rPr>
                <w:color w:val="555555"/>
                <w:sz w:val="18"/>
              </w:rPr>
              <w:t>Firma por la empresa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{{ nombre_cliente }}</w:t>
            </w:r>
            <w:r>
              <w:br/>
            </w:r>
            <w:r>
              <w:rPr>
                <w:color w:val="555555"/>
                <w:sz w:val="18"/>
              </w:rPr>
              <w:t>Firma por el cliente  ·  {{ correo_cliente }}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  <w:lang w:val="es-MX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confidencialidad</dc:title>
  <dc:subject/>
  <dc:creator>AllSign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es-MX</dc:language>
</cp:coreProperties>
</file>